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ssqwjrx8ki7x-vcywym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сентября 2015 года № 637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cpqtnm_jx1mvyb-tznrn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wugyzz5vegqh5thqd35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Зулпукаровым Т.З., Расуловым М.А., Султановым А.Ш.</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15 сентября 2015 года № 637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Зулпукаровым Т.З., Расуловым М.А. и Султановым А.Ш., сообщает следующее.</w:t>
      </w:r>
    </w:p>
    <w:p>
      <w:pPr>
        <w:spacing w:after="60"/>
        <w:ind w:firstLine="567"/>
        <w:jc w:val="both"/>
      </w:pPr>
      <w:r>
        <w:rPr>
          <w:rFonts w:ascii="Arial" w:cs="Arial" w:eastAsia="Arial" w:hAnsi="Arial"/>
          <w:sz w:val="24"/>
          <w:szCs w:val="24"/>
        </w:rPr>
        <w:t xml:space="preserve">Рассматриваемые законопроекты преследуют цель введения запрета лотерейной деятельности на территории Кыргызской Республики, так как согласно части 2 </w:t>
      </w:r>
      <w:r>
        <w:rPr>
          <w:rFonts w:ascii="Arial" w:cs="Arial" w:eastAsia="Arial" w:hAnsi="Arial"/>
          <w:sz w:val="24"/>
          <w:szCs w:val="24"/>
        </w:rPr>
        <w:t xml:space="preserve">статьи 20</w:t>
      </w:r>
      <w:r>
        <w:rPr>
          <w:rFonts w:ascii="Arial" w:cs="Arial" w:eastAsia="Arial" w:hAnsi="Arial"/>
          <w:sz w:val="24"/>
          <w:szCs w:val="24"/>
        </w:rPr>
        <w:t xml:space="preserve"> Конституции Кыргызской Республики права и свободы человека и гражданина могут быть ограничены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Розыгрыш лотереи вызывает азарт у граждан по причине неизвестности выигрыша, на основе чего у потребителей данного вида услуги появляется зависимость.</w:t>
      </w:r>
    </w:p>
    <w:p>
      <w:pPr>
        <w:spacing w:after="60"/>
        <w:ind w:firstLine="567"/>
        <w:jc w:val="both"/>
      </w:pPr>
      <w:r>
        <w:rPr>
          <w:rFonts w:ascii="Arial" w:cs="Arial" w:eastAsia="Arial" w:hAnsi="Arial"/>
          <w:sz w:val="24"/>
          <w:szCs w:val="24"/>
        </w:rPr>
        <w:t xml:space="preserve">Законопроекты ориентированы на защиту граждан от негативных социальных последствий, связанных с вовлечением незащищенных слоев общества в розыгрыши лотерей, которые в значительной степени содержат элементы азартной игры.</w:t>
      </w:r>
    </w:p>
    <w:p>
      <w:pPr>
        <w:spacing w:after="60"/>
        <w:ind w:firstLine="567"/>
        <w:jc w:val="both"/>
      </w:pPr>
      <w:r>
        <w:rPr>
          <w:rFonts w:ascii="Arial" w:cs="Arial" w:eastAsia="Arial" w:hAnsi="Arial"/>
          <w:sz w:val="24"/>
          <w:szCs w:val="24"/>
        </w:rPr>
        <w:t xml:space="preserve">В связи с этим следует отметить, что согласно части 5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"Об основах бюджетного права в Кыргызской Республике" изменения в закон о республиканском бюджете, проекты законов о введении или отмене налогов, об освобождении от их уплаты, изменения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могут быть приняты только с согласия Правительства Кыргызской Республики.</w:t>
      </w:r>
    </w:p>
    <w:p>
      <w:pPr>
        <w:spacing w:after="60"/>
        <w:ind w:firstLine="567"/>
        <w:jc w:val="both"/>
      </w:pPr>
      <w:r>
        <w:rPr>
          <w:rFonts w:ascii="Arial" w:cs="Arial" w:eastAsia="Arial" w:hAnsi="Arial"/>
          <w:sz w:val="24"/>
          <w:szCs w:val="24"/>
        </w:rPr>
        <w:t xml:space="preserve">В случае принятия предлагаемого законопроекта существует риск выпадения в доходной части бюджета в сумме 32,2 млн. сомов, так как данная сумма не подкреплена источником финансирования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В связи с этим, в целях покрытия выпадения в доходной части республиканского бюджета, считаем целесообразным первоначально определить источник финансирования, после рассмотреть вопрос запрета лотерейной деятельности Кыргызской Республики.</w:t>
      </w:r>
    </w:p>
    <w:p>
      <w:pPr>
        <w:spacing w:after="60"/>
        <w:ind w:firstLine="567"/>
        <w:jc w:val="both"/>
      </w:pPr>
      <w:r>
        <w:rPr>
          <w:rFonts w:ascii="Arial" w:cs="Arial" w:eastAsia="Arial" w:hAnsi="Arial"/>
          <w:sz w:val="24"/>
          <w:szCs w:val="24"/>
        </w:rPr>
        <w:t xml:space="preserve">Кроме того, принятие данных проектов законов Жогорку Кенешем Кыргызской Республики может повлечь за собой определенные социальные последствия.</w:t>
      </w:r>
    </w:p>
    <w:p>
      <w:pPr>
        <w:spacing w:after="60"/>
        <w:ind w:firstLine="567"/>
        <w:jc w:val="both"/>
      </w:pPr>
      <w:r>
        <w:rPr>
          <w:rFonts w:ascii="Arial" w:cs="Arial" w:eastAsia="Arial" w:hAnsi="Arial"/>
          <w:sz w:val="24"/>
          <w:szCs w:val="24"/>
        </w:rPr>
        <w:t xml:space="preserve">Так, работодателям необходимо будет расторгнуть трудовые договоры с работниками, осуществляющими свою трудовую деятельность в предлагаемых к запрету сферах.</w:t>
      </w:r>
    </w:p>
    <w:p>
      <w:pPr>
        <w:spacing w:after="60"/>
        <w:ind w:firstLine="567"/>
        <w:jc w:val="both"/>
      </w:pPr>
      <w:r>
        <w:rPr>
          <w:rFonts w:ascii="Arial" w:cs="Arial" w:eastAsia="Arial" w:hAnsi="Arial"/>
          <w:sz w:val="24"/>
          <w:szCs w:val="24"/>
        </w:rPr>
        <w:t xml:space="preserve">При этом в прилагаемых к проектам законам справках-обоснованиях отсутствуют сведения касательно количества работников, занятых в данных сферах.</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 </w:t>
      </w:r>
      <w:r>
        <w:rPr>
          <w:rFonts w:ascii="Arial" w:cs="Arial" w:eastAsia="Arial" w:hAnsi="Arial"/>
          <w:sz w:val="24"/>
          <w:szCs w:val="24"/>
        </w:rPr>
        <w:t xml:space="preserve">Закона Кыргызской Республики "О профессиональных союзах" профессиональные союзы осуществляют свою деятельность по защите прав своих членов на труд, принимают участие в разработке государственной политики занятости, осуществляют общественный контроль за состоянием занятости граждан и соблюдением законодательства Кыргызской Республики о труде и занятости, предлагают меры по социальной защите лиц, высвобождаемых с предприятий, определяемых коллективным договором, соглашением на основе законодательства. Учитывая важность данного вопроса, отмечаем, что работодатели, деятельность которых будет прекращена в связи с отменой лотереи, обязаны будут выплатить уволенным работникам выходное пособие в соответствии со статьями </w:t>
      </w: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86</w:t>
      </w:r>
      <w:r>
        <w:rPr>
          <w:rFonts w:ascii="Arial" w:cs="Arial" w:eastAsia="Arial" w:hAnsi="Arial"/>
          <w:sz w:val="24"/>
          <w:szCs w:val="24"/>
        </w:rPr>
        <w:t xml:space="preserve"> Трудового кодекса Кыргызской Республики.</w:t>
      </w:r>
    </w:p>
    <w:p>
      <w:pPr>
        <w:spacing w:after="60"/>
        <w:ind w:firstLine="567"/>
        <w:jc w:val="both"/>
      </w:pPr>
      <w:r>
        <w:rPr>
          <w:rFonts w:ascii="Arial" w:cs="Arial" w:eastAsia="Arial" w:hAnsi="Arial"/>
          <w:sz w:val="24"/>
          <w:szCs w:val="24"/>
        </w:rPr>
        <w:t xml:space="preserve">Согласно статье 25 данного Закона справка-обоснование проекта нормативного правового акта должна содержать, в том, числе сведения о наличии источников его финансирования.</w:t>
      </w:r>
    </w:p>
    <w:p>
      <w:pPr>
        <w:spacing w:after="60"/>
        <w:ind w:firstLine="567"/>
        <w:jc w:val="both"/>
      </w:pPr>
      <w:r>
        <w:rPr>
          <w:rFonts w:ascii="Arial" w:cs="Arial" w:eastAsia="Arial" w:hAnsi="Arial"/>
          <w:sz w:val="24"/>
          <w:szCs w:val="24"/>
        </w:rPr>
        <w:t xml:space="preserve">Данный законопроект не учитывает существующие виды осуществления лотерейной деятельности такие, как:</w:t>
      </w:r>
    </w:p>
    <w:p>
      <w:pPr>
        <w:spacing w:after="60"/>
        <w:ind w:firstLine="567"/>
        <w:jc w:val="both"/>
      </w:pPr>
      <w:r>
        <w:rPr>
          <w:rFonts w:ascii="Arial" w:cs="Arial" w:eastAsia="Arial" w:hAnsi="Arial"/>
          <w:sz w:val="24"/>
          <w:szCs w:val="24"/>
        </w:rPr>
        <w:t xml:space="preserve">- мгновенная (бестиражная) лотерея;</w:t>
      </w:r>
    </w:p>
    <w:p>
      <w:pPr>
        <w:spacing w:after="60"/>
        <w:ind w:firstLine="567"/>
        <w:jc w:val="both"/>
      </w:pPr>
      <w:r>
        <w:rPr>
          <w:rFonts w:ascii="Arial" w:cs="Arial" w:eastAsia="Arial" w:hAnsi="Arial"/>
          <w:sz w:val="24"/>
          <w:szCs w:val="24"/>
        </w:rPr>
        <w:t xml:space="preserve">- тиражная лотерея;</w:t>
      </w:r>
    </w:p>
    <w:p>
      <w:pPr>
        <w:spacing w:after="60"/>
        <w:ind w:firstLine="567"/>
        <w:jc w:val="both"/>
      </w:pPr>
      <w:r>
        <w:rPr>
          <w:rFonts w:ascii="Arial" w:cs="Arial" w:eastAsia="Arial" w:hAnsi="Arial"/>
          <w:sz w:val="24"/>
          <w:szCs w:val="24"/>
        </w:rPr>
        <w:t xml:space="preserve">- комбинированная лотерея;</w:t>
      </w:r>
    </w:p>
    <w:p>
      <w:pPr>
        <w:spacing w:after="60"/>
        <w:ind w:firstLine="567"/>
        <w:jc w:val="both"/>
      </w:pPr>
      <w:r>
        <w:rPr>
          <w:rFonts w:ascii="Arial" w:cs="Arial" w:eastAsia="Arial" w:hAnsi="Arial"/>
          <w:sz w:val="24"/>
          <w:szCs w:val="24"/>
        </w:rPr>
        <w:t xml:space="preserve">- специальные виды лотерей - электронная лотерея, стимулирующая лотерея;</w:t>
      </w:r>
    </w:p>
    <w:p>
      <w:pPr>
        <w:spacing w:after="60"/>
        <w:ind w:firstLine="567"/>
        <w:jc w:val="both"/>
      </w:pPr>
      <w:r>
        <w:rPr>
          <w:rFonts w:ascii="Arial" w:cs="Arial" w:eastAsia="Arial" w:hAnsi="Arial"/>
          <w:sz w:val="24"/>
          <w:szCs w:val="24"/>
        </w:rPr>
        <w:t xml:space="preserve">- лотереи, проведение которых ограничено, - государственная лотерея, муниципальная лотерея, что приведет к ущемлению интересов:</w:t>
      </w:r>
    </w:p>
    <w:p>
      <w:pPr>
        <w:spacing w:after="60"/>
        <w:ind w:firstLine="567"/>
        <w:jc w:val="both"/>
      </w:pPr>
      <w:r>
        <w:rPr>
          <w:rFonts w:ascii="Arial" w:cs="Arial" w:eastAsia="Arial" w:hAnsi="Arial"/>
          <w:sz w:val="24"/>
          <w:szCs w:val="24"/>
        </w:rPr>
        <w:t xml:space="preserve">- предпринимателей, например, осуществляющих торговую деятельность с проведением стимулирующей лотереи;</w:t>
      </w:r>
    </w:p>
    <w:p>
      <w:pPr>
        <w:spacing w:after="60"/>
        <w:ind w:firstLine="567"/>
        <w:jc w:val="both"/>
      </w:pPr>
      <w:r>
        <w:rPr>
          <w:rFonts w:ascii="Arial" w:cs="Arial" w:eastAsia="Arial" w:hAnsi="Arial"/>
          <w:sz w:val="24"/>
          <w:szCs w:val="24"/>
        </w:rPr>
        <w:t xml:space="preserve">- населения в качестве покупателей, получающих определенные выигрыши от стимулирующей лотереи.</w:t>
      </w:r>
    </w:p>
    <w:p>
      <w:pPr>
        <w:spacing w:after="60"/>
        <w:ind w:firstLine="567"/>
        <w:jc w:val="both"/>
      </w:pPr>
      <w:r>
        <w:rPr>
          <w:rFonts w:ascii="Arial" w:cs="Arial" w:eastAsia="Arial" w:hAnsi="Arial"/>
          <w:sz w:val="24"/>
          <w:szCs w:val="24"/>
        </w:rPr>
        <w:t xml:space="preserve">Прилагаемые к проектам законов справки-обоснования не соответствуют требованиям </w:t>
      </w:r>
      <w:r>
        <w:rPr>
          <w:rFonts w:ascii="Arial" w:cs="Arial" w:eastAsia="Arial" w:hAnsi="Arial"/>
          <w:sz w:val="24"/>
          <w:szCs w:val="24"/>
        </w:rPr>
        <w:t xml:space="preserve">статьи 25</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Анализ регулятивного воздействия к проекту Закона "О запрете лотерейной деятельности в Кыргызской Республике" не соответствует требованиям </w:t>
      </w:r>
      <w:r>
        <w:rPr>
          <w:rFonts w:ascii="Arial" w:cs="Arial" w:eastAsia="Arial" w:hAnsi="Arial"/>
          <w:sz w:val="24"/>
          <w:szCs w:val="24"/>
        </w:rPr>
        <w:t xml:space="preserve">Методики</w:t>
      </w:r>
      <w:r>
        <w:rPr>
          <w:rFonts w:ascii="Arial" w:cs="Arial" w:eastAsia="Arial" w:hAnsi="Arial"/>
          <w:sz w:val="24"/>
          <w:szCs w:val="24"/>
        </w:rPr>
        <w:t xml:space="preserve"> проведения анализа регулятивного воздействия (АРВ) нормативных правовых актов на деятельность субъектов предпринимательства,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частности, при подготовке аналитической записки были нарушены следующие требования: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проведения АРВ в состав рабочей группы включаются специалисты в области юриспруденции, финансов и экономики, в сфере вводимого регулирования, а также представители государственных органов и органов местного самоуправления, коммерческих организаций и предпринимателей, по согласованию. В случае необходимости в состав рабочей группы могут включаться другие специалисты, а также представители других заинтересованных сторон.</w:t>
      </w:r>
    </w:p>
    <w:p>
      <w:pPr>
        <w:spacing w:after="60"/>
        <w:ind w:firstLine="567"/>
        <w:jc w:val="both"/>
      </w:pPr>
      <w:r>
        <w:rPr>
          <w:rFonts w:ascii="Arial" w:cs="Arial" w:eastAsia="Arial" w:hAnsi="Arial"/>
          <w:sz w:val="24"/>
          <w:szCs w:val="24"/>
        </w:rPr>
        <w:t xml:space="preserve">При этом в составе рабочей группы рассматриваемого АРВ отсутствуют представители заинтересованных сторон, в частности, представители бизнес-ассоциаций, в связи с чем можно сделать вывод о том, что при подготовке проекта Закона не были учтены интересы заинтересованных лиц, вследствие чего решение проблем, указанных в АРВ, имеет односторонний подход;</w:t>
      </w:r>
    </w:p>
    <w:p>
      <w:pPr>
        <w:spacing w:after="60"/>
        <w:ind w:firstLine="567"/>
        <w:jc w:val="both"/>
      </w:pPr>
      <w:r>
        <w:rPr>
          <w:rFonts w:ascii="Arial" w:cs="Arial" w:eastAsia="Arial" w:hAnsi="Arial"/>
          <w:sz w:val="24"/>
          <w:szCs w:val="24"/>
        </w:rPr>
        <w:t xml:space="preserve">на этапе определения проблем необходимо провести анализ всех выявленных неблагоприятных событий, отразить все выявленные связи в "дереве проблем", описать международный опыт решения подобных проблем, провести анализ мнений заинтересованных сторон по каждой категории: предприниматели, физические лица и их объединения, государственные органы и органы местного самоуправления и указать влияние на их интересы;</w:t>
      </w:r>
    </w:p>
    <w:p>
      <w:pPr>
        <w:spacing w:after="60"/>
        <w:ind w:firstLine="567"/>
        <w:jc w:val="both"/>
      </w:pPr>
      <w:r>
        <w:rPr>
          <w:rFonts w:ascii="Arial" w:cs="Arial" w:eastAsia="Arial" w:hAnsi="Arial"/>
          <w:sz w:val="24"/>
          <w:szCs w:val="24"/>
        </w:rPr>
        <w:t xml:space="preserve">на этапе определения целей регулирования необходимо определение перечня количественных и качественных индикаторов оценки достижения целей и установление их планового значения.</w:t>
      </w:r>
    </w:p>
    <w:p>
      <w:pPr>
        <w:spacing w:after="60"/>
        <w:ind w:firstLine="567"/>
        <w:jc w:val="both"/>
      </w:pPr>
      <w:r>
        <w:rPr>
          <w:rFonts w:ascii="Arial" w:cs="Arial" w:eastAsia="Arial" w:hAnsi="Arial"/>
          <w:sz w:val="24"/>
          <w:szCs w:val="24"/>
        </w:rPr>
        <w:t xml:space="preserve">В связи с этим, считаем необходимым доработать АРВ к проекту Закона Кыргызской Республики "О запрете лотерейной деятельности в Кыргызской Республике"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проведения АРВ нормативных правовых актов на деятельность субъектов предпринимательства, утвержденной вышеназванным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w:t>
      </w:r>
    </w:p>
    <w:p>
      <w:pPr>
        <w:spacing w:after="60"/>
        <w:ind w:firstLine="567"/>
        <w:jc w:val="both"/>
      </w:pPr>
      <w:r>
        <w:rPr>
          <w:rFonts w:ascii="Arial" w:cs="Arial" w:eastAsia="Arial" w:hAnsi="Arial"/>
          <w:sz w:val="24"/>
          <w:szCs w:val="24"/>
        </w:rPr>
        <w:t xml:space="preserve">1. По проекту Закона Кыргызской Республики "О запрете лотерейной деятельности в Кыргызской Республике" предлагаем следующее.</w:t>
      </w:r>
    </w:p>
    <w:p>
      <w:pPr>
        <w:spacing w:after="60"/>
        <w:ind w:firstLine="567"/>
        <w:jc w:val="both"/>
      </w:pPr>
      <w:r>
        <w:rPr>
          <w:rFonts w:ascii="Arial" w:cs="Arial" w:eastAsia="Arial" w:hAnsi="Arial"/>
          <w:sz w:val="24"/>
          <w:szCs w:val="24"/>
        </w:rPr>
        <w:t xml:space="preserve">Предлагаемый месячный срок для приведения нормативных правовых актов Правительства в соответствие с Законом недостаточный, так как законодательством Кыргызской Республики предусмотрено определенное время для разработки соответствующих проектов нормативных правовых актов, размещения их на официальном сайте Правительства Кыргызской Республики для общественного обсуждения, внесения в установленном порядке в Аппарат Правительства Кыргызской Республики.</w:t>
      </w:r>
    </w:p>
    <w:p>
      <w:pPr>
        <w:spacing w:after="60"/>
        <w:ind w:firstLine="567"/>
        <w:jc w:val="both"/>
      </w:pPr>
      <w:r>
        <w:rPr>
          <w:rFonts w:ascii="Arial" w:cs="Arial" w:eastAsia="Arial" w:hAnsi="Arial"/>
          <w:sz w:val="24"/>
          <w:szCs w:val="24"/>
        </w:rPr>
        <w:t xml:space="preserve">Часть 2 статьи 3 предлагаем изложить в следующей редакции:</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 части 2 статьи 5 Правительству поручается в месячный срок внести предложения относительно внесения изменений в законодательство, вытекающих из настоящего Закона. В представленном проекте Закона "О внесении изменений и дополнений в некоторые законодательные акты Кыргызской Республики" уже вносятся соответствующие изменения в законы, вытекающие из проекта Закона "О запрете лотерейной деятельности в Кыргызской Республике".</w:t>
      </w:r>
    </w:p>
    <w:p>
      <w:pPr>
        <w:spacing w:after="60"/>
        <w:ind w:firstLine="567"/>
        <w:jc w:val="both"/>
      </w:pPr>
      <w:r>
        <w:rPr>
          <w:rFonts w:ascii="Arial" w:cs="Arial" w:eastAsia="Arial" w:hAnsi="Arial"/>
          <w:sz w:val="24"/>
          <w:szCs w:val="24"/>
        </w:rPr>
        <w:t xml:space="preserve">Часть 2 статьи 5 предлагаем изложить в следующей редакции:</w:t>
      </w:r>
    </w:p>
    <w:p>
      <w:pPr>
        <w:spacing w:after="60"/>
        <w:ind w:firstLine="567"/>
        <w:jc w:val="both"/>
      </w:pPr>
      <w:r>
        <w:rPr>
          <w:rFonts w:ascii="Arial" w:cs="Arial" w:eastAsia="Arial" w:hAnsi="Arial"/>
          <w:sz w:val="24"/>
          <w:szCs w:val="24"/>
        </w:rPr>
        <w:t xml:space="preserve">"2. Работодатели, деятельность которых прекращена в связи с отменой лотерейной деятельности, обязаны выплатить уволенным работникам выходное пособие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Кроме этого, нумерацию статьи 5 проекта на русском языке предлагаем привести в соответствие с нумерацией статьи текста проекта Закона на кыргызском языке и обозначить статьей 4.</w:t>
      </w:r>
    </w:p>
    <w:p>
      <w:pPr>
        <w:spacing w:after="60"/>
        <w:ind w:firstLine="567"/>
        <w:jc w:val="both"/>
      </w:pPr>
      <w:r>
        <w:rPr>
          <w:rFonts w:ascii="Arial" w:cs="Arial" w:eastAsia="Arial" w:hAnsi="Arial"/>
          <w:sz w:val="24"/>
          <w:szCs w:val="24"/>
        </w:rPr>
        <w:t xml:space="preserve">2. По проекту Закона Кыргызской Республики "О внесении изменений и дополнений в некоторые законодательные акты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нормативных правовых актах Кыргызской Республики" признанию утратившими силу подлежат нормативный правовой акт, его структурные элементы; исключению - слова, цифры и предложения.</w:t>
      </w:r>
    </w:p>
    <w:p>
      <w:pPr>
        <w:spacing w:after="60"/>
        <w:ind w:firstLine="567"/>
        <w:jc w:val="both"/>
      </w:pPr>
      <w:r>
        <w:rPr>
          <w:rFonts w:ascii="Arial" w:cs="Arial" w:eastAsia="Arial" w:hAnsi="Arial"/>
          <w:sz w:val="24"/>
          <w:szCs w:val="24"/>
        </w:rPr>
        <w:t xml:space="preserve">В этой связи предлагаем статьи 2, 5-10, 12, 14, 16, 17 привести в соответствие с вышеуказанной статьей.</w:t>
      </w:r>
    </w:p>
    <w:p>
      <w:pPr>
        <w:spacing w:after="60"/>
        <w:ind w:firstLine="567"/>
        <w:jc w:val="both"/>
      </w:pPr>
      <w:r>
        <w:rPr>
          <w:rFonts w:ascii="Arial" w:cs="Arial" w:eastAsia="Arial" w:hAnsi="Arial"/>
          <w:sz w:val="24"/>
          <w:szCs w:val="24"/>
        </w:rPr>
        <w:t xml:space="preserve">Некоторые статьи проекта Закона предусматривают неполное внесение изменений в соответствующие законы, и данные изменения не учитывают нормы по запрету игорной деятельности. В связи с этим предлагаем следующее.</w:t>
      </w:r>
    </w:p>
    <w:p>
      <w:pPr>
        <w:spacing w:after="60"/>
        <w:ind w:firstLine="567"/>
        <w:jc w:val="both"/>
      </w:pPr>
      <w:r>
        <w:rPr>
          <w:rFonts w:ascii="Arial" w:cs="Arial" w:eastAsia="Arial" w:hAnsi="Arial"/>
          <w:sz w:val="24"/>
          <w:szCs w:val="24"/>
        </w:rPr>
        <w:t xml:space="preserve">Статью 1 предлагаем изложить в следующей редакции:</w:t>
      </w:r>
    </w:p>
    <w:p>
      <w:pPr>
        <w:spacing w:after="60"/>
        <w:ind w:firstLine="567"/>
        <w:jc w:val="both"/>
      </w:pPr>
      <w:r>
        <w:rPr>
          <w:rFonts w:ascii="Arial" w:cs="Arial" w:eastAsia="Arial" w:hAnsi="Arial"/>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Кодекс</w:t>
      </w:r>
      <w:r>
        <w:rPr>
          <w:rFonts w:ascii="Arial" w:cs="Arial" w:eastAsia="Arial" w:hAnsi="Arial"/>
          <w:sz w:val="24"/>
          <w:szCs w:val="24"/>
        </w:rPr>
        <w:t xml:space="preserve"> об административной ответственности Кыргызской Республики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в названии и по всему тексту главы 24-1 и статьи 532 слово "лотерейной" исключить.".</w:t>
      </w:r>
    </w:p>
    <w:p>
      <w:pPr>
        <w:spacing w:after="60"/>
        <w:ind w:firstLine="567"/>
        <w:jc w:val="both"/>
      </w:pPr>
      <w:r>
        <w:rPr>
          <w:rFonts w:ascii="Arial" w:cs="Arial" w:eastAsia="Arial" w:hAnsi="Arial"/>
          <w:sz w:val="24"/>
          <w:szCs w:val="24"/>
        </w:rPr>
        <w:t xml:space="preserve">Статью 3 предлагаем изложить в следующей редакции:</w:t>
      </w:r>
    </w:p>
    <w:p>
      <w:pPr>
        <w:spacing w:after="60"/>
        <w:ind w:firstLine="567"/>
        <w:jc w:val="both"/>
      </w:pPr>
      <w:r>
        <w:rPr>
          <w:rFonts w:ascii="Arial" w:cs="Arial" w:eastAsia="Arial" w:hAnsi="Arial"/>
          <w:sz w:val="24"/>
          <w:szCs w:val="24"/>
        </w:rPr>
        <w:t xml:space="preserve">"Статья 3.</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часть II</w:t>
      </w:r>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1998 г., № 6, ст.226) следующие изменения:</w:t>
      </w:r>
    </w:p>
    <w:p>
      <w:pPr>
        <w:spacing w:after="60"/>
        <w:ind w:firstLine="567"/>
        <w:jc w:val="both"/>
      </w:pPr>
      <w:r>
        <w:rPr>
          <w:rFonts w:ascii="Arial" w:cs="Arial" w:eastAsia="Arial" w:hAnsi="Arial"/>
          <w:sz w:val="24"/>
          <w:szCs w:val="24"/>
        </w:rPr>
        <w:t xml:space="preserve">1. Часть 2 статьи 922 признать утратившей силу.</w:t>
      </w:r>
    </w:p>
    <w:p>
      <w:pPr>
        <w:spacing w:after="60"/>
        <w:ind w:firstLine="567"/>
        <w:jc w:val="both"/>
      </w:pPr>
      <w:r>
        <w:rPr>
          <w:rFonts w:ascii="Arial" w:cs="Arial" w:eastAsia="Arial" w:hAnsi="Arial"/>
          <w:sz w:val="24"/>
          <w:szCs w:val="24"/>
        </w:rPr>
        <w:t xml:space="preserve">2. Статью 992 признать утратившей силу.".</w:t>
      </w:r>
    </w:p>
    <w:p>
      <w:pPr>
        <w:spacing w:after="60"/>
        <w:ind w:firstLine="567"/>
        <w:jc w:val="both"/>
      </w:pPr>
      <w:r>
        <w:rPr>
          <w:rFonts w:ascii="Arial" w:cs="Arial" w:eastAsia="Arial" w:hAnsi="Arial"/>
          <w:sz w:val="24"/>
          <w:szCs w:val="24"/>
        </w:rPr>
        <w:t xml:space="preserve">Статью 4 предлагаем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Внести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1998 г., № 7, ст.229) следующие изменения:</w:t>
      </w:r>
    </w:p>
    <w:p>
      <w:pPr>
        <w:spacing w:after="60"/>
        <w:ind w:firstLine="567"/>
        <w:jc w:val="both"/>
      </w:pPr>
      <w:r>
        <w:rPr>
          <w:rFonts w:ascii="Arial" w:cs="Arial" w:eastAsia="Arial" w:hAnsi="Arial"/>
          <w:sz w:val="24"/>
          <w:szCs w:val="24"/>
        </w:rPr>
        <w:t xml:space="preserve">1. Название статьи 259-1 после слов "игорного оборудования" дополнить словами ", проведение лотереи".</w:t>
      </w:r>
    </w:p>
    <w:p>
      <w:pPr>
        <w:spacing w:after="60"/>
        <w:ind w:firstLine="567"/>
        <w:jc w:val="both"/>
      </w:pPr>
      <w:r>
        <w:rPr>
          <w:rFonts w:ascii="Arial" w:cs="Arial" w:eastAsia="Arial" w:hAnsi="Arial"/>
          <w:sz w:val="24"/>
          <w:szCs w:val="24"/>
        </w:rPr>
        <w:t xml:space="preserve">2. Абзац первый части 1 статьи 259-1 дополнить словами ", проведение лотереи.".</w:t>
      </w:r>
    </w:p>
    <w:p>
      <w:pPr>
        <w:spacing w:after="60"/>
        <w:ind w:firstLine="567"/>
        <w:jc w:val="both"/>
      </w:pPr>
      <w:r>
        <w:rPr>
          <w:rFonts w:ascii="Arial" w:cs="Arial" w:eastAsia="Arial" w:hAnsi="Arial"/>
          <w:sz w:val="24"/>
          <w:szCs w:val="24"/>
        </w:rPr>
        <w:t xml:space="preserve">Статью 11 предлагаем изложить в следующей редакции:</w:t>
      </w:r>
    </w:p>
    <w:p>
      <w:pPr>
        <w:spacing w:after="60"/>
        <w:ind w:firstLine="567"/>
        <w:jc w:val="both"/>
      </w:pPr>
      <w:r>
        <w:rPr>
          <w:rFonts w:ascii="Arial" w:cs="Arial" w:eastAsia="Arial" w:hAnsi="Arial"/>
          <w:sz w:val="24"/>
          <w:szCs w:val="24"/>
        </w:rPr>
        <w:t xml:space="preserve">"Статья 11.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уполномоченном государственном органе в сфере надзора и регулирования финансового рынка" (газета "Эркин Тоо" от 4 августа 2009 года № 67) следующее изменение:</w:t>
      </w:r>
    </w:p>
    <w:p>
      <w:pPr>
        <w:spacing w:after="60"/>
        <w:ind w:firstLine="567"/>
        <w:jc w:val="both"/>
      </w:pPr>
      <w:r>
        <w:rPr>
          <w:rFonts w:ascii="Arial" w:cs="Arial" w:eastAsia="Arial" w:hAnsi="Arial"/>
          <w:sz w:val="24"/>
          <w:szCs w:val="24"/>
        </w:rPr>
        <w:t xml:space="preserve">В абзаце пятом статьи 3 слова "а также игорную и лотерейную деятельность" исключить.".</w:t>
      </w:r>
    </w:p>
    <w:p>
      <w:pPr>
        <w:spacing w:after="60"/>
        <w:ind w:firstLine="567"/>
        <w:jc w:val="both"/>
      </w:pPr>
      <w:r>
        <w:rPr>
          <w:rFonts w:ascii="Arial" w:cs="Arial" w:eastAsia="Arial" w:hAnsi="Arial"/>
          <w:sz w:val="24"/>
          <w:szCs w:val="24"/>
        </w:rPr>
        <w:t xml:space="preserve">Статью 13 предлагаем изложить в следующей редакции:</w:t>
      </w:r>
    </w:p>
    <w:p>
      <w:pPr>
        <w:spacing w:after="60"/>
        <w:ind w:firstLine="567"/>
        <w:jc w:val="both"/>
      </w:pPr>
      <w:r>
        <w:rPr>
          <w:rFonts w:ascii="Arial" w:cs="Arial" w:eastAsia="Arial" w:hAnsi="Arial"/>
          <w:sz w:val="24"/>
          <w:szCs w:val="24"/>
        </w:rPr>
        <w:t xml:space="preserve">"Статья 13.</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(Ведомости Жогорку Кенеша Кыргызской Республики, 2004 г., № 11 (1153) следующее изменение:</w:t>
      </w:r>
    </w:p>
    <w:p>
      <w:pPr>
        <w:spacing w:after="60"/>
        <w:ind w:firstLine="567"/>
        <w:jc w:val="both"/>
      </w:pPr>
      <w:r>
        <w:rPr>
          <w:rFonts w:ascii="Arial" w:cs="Arial" w:eastAsia="Arial" w:hAnsi="Arial"/>
          <w:sz w:val="24"/>
          <w:szCs w:val="24"/>
        </w:rPr>
        <w:t xml:space="preserve">в пункте д) части 1 статьи 4 слова "выигрыши в лотереях, азартных играх" исключить.".</w:t>
      </w:r>
    </w:p>
    <w:p>
      <w:pPr>
        <w:spacing w:after="60"/>
        <w:ind w:firstLine="567"/>
        <w:jc w:val="both"/>
      </w:pPr>
      <w:r>
        <w:rPr>
          <w:rFonts w:ascii="Arial" w:cs="Arial" w:eastAsia="Arial" w:hAnsi="Arial"/>
          <w:sz w:val="24"/>
          <w:szCs w:val="24"/>
        </w:rPr>
        <w:t xml:space="preserve">В части 2 статьи 18 слово "месячный" заменить словом "шестимесячный".</w:t>
      </w:r>
    </w:p>
    <w:p>
      <w:pPr>
        <w:spacing w:after="60"/>
        <w:ind w:firstLine="567"/>
        <w:jc w:val="both"/>
      </w:pPr>
      <w:r>
        <w:rPr>
          <w:rFonts w:ascii="Arial" w:cs="Arial" w:eastAsia="Arial" w:hAnsi="Arial"/>
          <w:sz w:val="24"/>
          <w:szCs w:val="24"/>
        </w:rPr>
        <w:t xml:space="preserve">Учитывая вышеизложенное, Правительство Кыргызской Республики считает целесообразным доработать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и рассматривать их с учетом представленных замечаний и предложений.</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61cmiwihvpagm6fquz4">
      <w:r>
        <w:rPr>
          <w:rFonts w:ascii="Arial" w:cs="Arial" w:eastAsia="Arial" w:hAnsi="Arial"/>
          <w:color w:val="132D3F"/>
          <w:sz w:val="16"/>
          <w:szCs w:val="16"/>
          <w:u w:val="single"/>
        </w:rPr>
        <w:t xml:space="preserve">dalil.kg/document/98007</w:t>
      </w:r>
    </w:hyperlink>
  </w:p>
  <w:p>
    <w:pPr>
      <w:spacing w:after="0" w:before="40"/>
      <w:jc w:val="center"/>
    </w:pPr>
    <w:hyperlink w:history="1" r:id="rIdo5_munc28xw0qlnfki1x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sqwjrx8ki7x-vcywymn" Type="http://schemas.openxmlformats.org/officeDocument/2006/relationships/hyperlink" Target="https://dalil.kg/document/159126" TargetMode="External"/><Relationship Id="rIdcpqtnm_jx1mvyb-tznrnq" Type="http://schemas.openxmlformats.org/officeDocument/2006/relationships/hyperlink" Target="https://dalil.kg/document/203685" TargetMode="External"/><Relationship Id="rIdwugyzz5vegqh5thqd35w-" Type="http://schemas.openxmlformats.org/officeDocument/2006/relationships/hyperlink" Target="https://dalil.kg/document/9800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61cmiwihvpagm6fquz4" Type="http://schemas.openxmlformats.org/officeDocument/2006/relationships/hyperlink" Target="https://dalil.kg/document/98007" TargetMode="External"/><Relationship Id="rIdo5_munc28xw0qlnfki1x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2026-09-24T07:34:39.613Z</dcterms:created>
  <dcterms:modified xsi:type="dcterms:W3CDTF">2026-09-24T07:34:39.613Z</dcterms:modified>
</cp:coreProperties>
</file>

<file path=docProps/custom.xml><?xml version="1.0" encoding="utf-8"?>
<Properties xmlns="http://schemas.openxmlformats.org/officeDocument/2006/custom-properties" xmlns:vt="http://schemas.openxmlformats.org/officeDocument/2006/docPropsVTypes"/>
</file>