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trhufnm2l1ib4ikuc4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сентября 2015 года № 636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межхозяйственного и внутрихозяйственного охотустройства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внутрихозяйственного охотустройства является обеспечение сохранения животного мира и рациональное ведение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внутрихозяйственного охотустройства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типов и бонитировка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территорий на части (участки, выделы, обходы) и установление их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мероприятий по охране, воспроизводству и рациональному использованию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определения, применяемые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контроль над реализацией охотустроительных проектов, регламентирующих охотхозяйственную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 охотничьих угодий</w:t>
      </w:r>
      <w:r>
        <w:rPr>
          <w:rFonts w:ascii="Arial" w:cs="Arial" w:eastAsia="Arial" w:hAnsi="Arial"/>
          <w:sz w:val="24"/>
          <w:szCs w:val="24"/>
        </w:rPr>
        <w:t xml:space="preserve"> - обобщенная оценка качества угодий в охотничьем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охотничий фонд</w:t>
      </w:r>
      <w:r>
        <w:rPr>
          <w:rFonts w:ascii="Arial" w:cs="Arial" w:eastAsia="Arial" w:hAnsi="Arial"/>
          <w:sz w:val="24"/>
          <w:szCs w:val="24"/>
        </w:rPr>
        <w:t xml:space="preserve"> - совокупность охотничьих животных со средой их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Картографические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содержащие подробную характеристику охотничьих угодий, различающиеся по масштабу, топографической и специальной нагрузке в зависимости от их целевого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Охотничьи угодья</w:t>
      </w:r>
      <w:r>
        <w:rPr>
          <w:rFonts w:ascii="Arial" w:cs="Arial" w:eastAsia="Arial" w:hAnsi="Arial"/>
          <w:sz w:val="24"/>
          <w:szCs w:val="24"/>
        </w:rPr>
        <w:t xml:space="preserve"> - территории или акватории с определенными границами, служащие средой обитания охотничьих животных, на которых могут быть предоставлены юридическим лицам права ведения охотхозяйственной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Охотустроительный проект межхозяйственного охотустройства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мероприятиях, направленных на создание охотничьих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Охотустроительные совещания</w:t>
      </w:r>
      <w:r>
        <w:rPr>
          <w:rFonts w:ascii="Arial" w:cs="Arial" w:eastAsia="Arial" w:hAnsi="Arial"/>
          <w:sz w:val="24"/>
          <w:szCs w:val="24"/>
        </w:rPr>
        <w:t xml:space="preserve"> - совещания, проводимые в целях лучшей организации охотустроительных работ, всестороннего обсуждения особенностей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Ревизионный период</w:t>
      </w:r>
      <w:r>
        <w:rPr>
          <w:rFonts w:ascii="Arial" w:cs="Arial" w:eastAsia="Arial" w:hAnsi="Arial"/>
          <w:sz w:val="24"/>
          <w:szCs w:val="24"/>
        </w:rPr>
        <w:t xml:space="preserve"> - срок, на который составляется стратегический план охотхозяйственной деятельности внутрихозяйственного охотустройства. После завершения ревизионного периода намечается повторное внутрихозяйственное охотустройство.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план охотхозяйственной деятельности внутрихозяйственного охотустройства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базовых мероприятиях развития охотничьего хозяйства на ревизионный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Типология охотничьих угодий</w:t>
      </w:r>
      <w:r>
        <w:rPr>
          <w:rFonts w:ascii="Arial" w:cs="Arial" w:eastAsia="Arial" w:hAnsi="Arial"/>
          <w:sz w:val="24"/>
          <w:szCs w:val="24"/>
        </w:rPr>
        <w:t xml:space="preserve"> - деление территорий на крупные участки угодий по классификационным единицам, объединяющим по сходству фитоценологии, почв и др., где обитают или могут обитать определенные виды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новых охотничьих хозяйств, предоставление права ведения охотхозяйственной деятельности осуществляются на основе данных межхозяйственного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Внутрихозяйственное охотустройство проводится один раз в 15 лет на период действия Договора о ведении охотхозяйственной деятельности. Ведение охотхозяйственной деятельности, продление договора о ведении охотхозяйственной деятельности осуществляются на основе данных внутрихозяйственного охотустройства.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межхозяйственного и внутрихозяйственного охотустройства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Продолжительность проведения межхозяйственного и внутрихозяйственного охотустройства длится 2 года и включает в себя следующие виды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Подготовительные работы проводятся перед полевыми работами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внешних границ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геодезических и планово-картографических материалов предыдущего межхозяйственного охотустройства и их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объектов для коллективной тренировки (обучения) инженерно-технических работников охотустроительной организации и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Полевые работы подразделяются на работы межхозяйственного охотустройства и работы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Полевые работы межхозяйственного охотустройства проводятся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охотустроительной организации и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Полевые работы внутрихозяйственного охотустройства проводятся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коллективной тренировки (обучение) инженерно-технических работников охотустроительной организации и устраиваемого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топографических и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граничных столбов;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учета численности диких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бонитировки и типологии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повыдельной сети на территории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необходимых материалов для разработки стратегического плана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 рабочих на временные и сезонные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Камеральные работы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охотничьих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цифровых моделей картографических материалов с применением геоинформационных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Инструкции о проведении подготовительных, полевых и камеральных работ разрабатываются и утверждаются уполномоченным государственным органом в сфере охоты 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 данных охотничьих угодий и цифровые модели картографических материалов, создаваемые охотпользователями или иными специализированными организациями, должны соответствовать базе данных охотничьих угодий и цифровым моделям картографических материалов охотустроительной организации государственного органа в сфере охоты и охотничьего хозяйства и храниться на сервере указанной охотустроительной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подготовка проекта межхозяйственного охотустройства и стратегического плана охотхозяйственной деятельности внутрихозяйственного охотустройства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Охотустроительный проект межхозяйственного охотустройства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описание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 расположения охотничьих угодий масштаба 1:300000 или 1:500000;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 размещения охотничьих угодий масштаба 1:100000;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карту-схему размещения зон сохранения видов диких животных, с указанием срока действия запрета на осуществление в них сельскохозяйственной и иной деятельности, масштаба 1:300000 или 1:500000.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Стратегический план охотхозяйственной деятельности внутрихозяйственного охотустройства согласовывается с охотпользователем/охотустроительной организацией государственного органа в сфере охоты и охотничьего хозяйства 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сведения об охотничьих угодьях и охотничьих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видового состава, численности и состояния охотничьих ресурсов, потенциала и цели развития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основных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карты-схемы расположения зон масштаба 1:100000;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тематические карты-схемы масштаба 1:100000.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Инструкция о порядке разработки охотустроительного проекта межхозяйственного охотустройства и Инструкция о порядке разработки стратегического плана охотхозяйственной деятельности внутрихозяйственного охотустройства разрабатываются и утверждаются уполномоченным государственным органом в сфере охоты и охотничьего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Охотустроительный проект межхозяйственного охотустройства и стратегический план охотхозяйственной деятельности внутрихозяйственного охотустройства утверждаются государственным органом в сфере охоты и охотничьего хозяйства при наличии положительного заключения государственной экологической экспертизы и являются обязательными для ведения охотхозяйственной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охотустроительных совещаний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организации и проведения охотустройства проводятся два охотустроительных совещания: первое - не позднее чем за месяц до начала полевых работ; второе - после завершения разработки основных разделов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Данные совещания должны созываться по согласованию с руководством уполномоченного государственного органа в сфере охоты и охотничьего хозяйства. Конкретные даты проведения охотустроительных совещаний, персональный состав их участников, сроки представления им необходимых материалов устанавливаются по согласованию между заинтересованными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 текстами докладов, подготовленных к охотустроительным совещаниям, участники совещания должны быть ознакомлены предварительно.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Докладчиком на первом охотустроительном совещании является представитель охотничьего хозяйства, содокладчиком - автор проекта от охотустроительной организации. На данном совещании определяются особенности проведения полевых охотустроительных работ устраиваемого объекта и рассматривается отчет о подготовительных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Решения, принятые по итогам первого охотустроительного совещания, являются основанием для составления сметы охотустроительных работ и договора на проведение охотустройства устраиваемого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втором охотустроительном совещании докладчиком является автор проекта от охотустроительной организации, руководившей полевыми работами. На этом совещании рассматриваются результаты полевых и камеральных работ. Решения, принятые по итогам второго охотустроительного совещания, являются основанием для составления окончательного варианта охотустроительного проекта межхозяйственного охотустройства и стратегического плана охотхозяйственной деятельности внутрихозяйственного охотустройства.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Авторский надзор планируется государственным органом в сфере охоты и охотничьего хозяйства и проводится на всех объектах внутрихозяйственного охотустройства, на которых со времени охотустройства прошла половина ревизионного периода (но не менее 7 лет). Авторский надзор осуществляют охотустроительные организации, составляющие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Авторский надзор осуществляется в порядке, установленном уполномоченным государственным органом в сфере охоты и охотничьего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cje-bmbd_aed4ao0-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dalil.kg/document/98010</w:t>
      </w:r>
    </w:hyperlink>
  </w:p>
  <w:p>
    <w:pPr>
      <w:spacing w:after="0" w:before="40"/>
      <w:jc w:val="center"/>
    </w:pPr>
    <w:hyperlink w:history="1" r:id="rIdyszpdlviebwscpr3yjy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rhufnm2l1ib4ikuc411" Type="http://schemas.openxmlformats.org/officeDocument/2006/relationships/hyperlink" Target="https://dalil.kg/document/98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cje-bmbd_aed4ao0-0-" Type="http://schemas.openxmlformats.org/officeDocument/2006/relationships/hyperlink" Target="https://dalil.kg/document/98010" TargetMode="External"/><Relationship Id="rIdyszpdlviebwscpr3yjy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2026-09-27T16:18:27.910Z</dcterms:created>
  <dcterms:modified xsi:type="dcterms:W3CDTF">2026-09-27T16:18:27.910Z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