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lttmesmfhh36rijpue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марта 2020 года № 188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2015 года № 527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"Об утверждении Среднесрочной тарифной политики Кыргызской Республики на электрическую и тепловую энергию на 2014-2017 годы" от 20 ноября 2014 года № 660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социальной направленности </w:t>
      </w:r>
      <w:hyperlink w:history="1" r:id="rIdzt96yrhr764daptvgk4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и тепловую энергию на 2014-2017 годы, с одновременным обеспечением надлежащих условий стабильного функционирования топливно-энергетического комплекса в течение первого этапа ее реализации, в соответствии с законами Кыргызской Республики "</w:t>
      </w:r>
      <w:hyperlink w:history="1" r:id="rId51bwcufmmk5csfmxut9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cmjjagfpajs7vjja7x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10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89fmz6ubznf_lqcamp0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9b_pi5ex22z0vg716o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qbjzmax69fqjzz6jpv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и тепловую энергию на 2014-2017 годы" от 20 ноября 2014 года № 660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fqq7zy_z225tat_trv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2014-2017 годы, утвержденной вышеуказанным </w:t>
      </w:r>
      <w:hyperlink w:history="1" r:id="rIdvd4grbqnn4-vh6u0mzh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"Население" главы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"Исходя из вышеизложенного, учитывая возможности кыргызской энергосистемы и среднемесячное потребление на одного бытового абонента, для всех потребителей группы "население" страны устанавливается гарантированный объем льготного потребления электроэнергии по социально-ориентированному тарифу в размере 700 кВтч в месяц, за исключением населения, проживающего в условиях высокогорья и в отдаленных труднодоступных зонах Кыргызской Республики. Для указанной категории потребителей на период с 1 октября по 1 мая гарантированный объем льготного потребления электроэнергии по социально-ориентированному тарифу устанавливается в размере 1000 кВтч в месяц, а с 1 мая по 1 октября - 700 кВтч. Оплата за гарантированный объем льготного потребления электроэнергии будет производиться по тарифу 70 тыйын/кВтч, который в 2015-2017 годах будет увеличиваться ежегодно согласно приложениям 1 и 2 к ССТП.";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и цифры "т.е. свыше 700 кВтч,"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цифры и слова "700 кВтч в месяц" заменить словами "гарантированного объема льготного потребления";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"01.06.2015", "01.06.2016" и "01.06.2017" заменить соответственно цифрами "01.08.2015", "01.08.2016" и "01.08.2017";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1.1 пункта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6773"/>
        <w:gridCol w:w="936"/>
        <w:gridCol w:w="411"/>
        <w:gridCol w:w="535"/>
        <w:gridCol w:w="535"/>
        <w:gridCol w:w="649"/>
      </w:tblGrid>
      <w:tr>
        <w:tc>
          <w:tcPr>
            <w:tcW w:type="dxa" w:w="3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6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до 700 кВтч в месяц (кроме населения высокогорья и отдаленных труднодоступных зон на период с 1 октября по 1 мая)</w:t>
            </w:r>
          </w:p>
        </w:tc>
        <w:tc>
          <w:tcPr>
            <w:tcW w:type="dxa" w:w="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93,2</w:t>
            </w:r>
          </w:p>
        </w:tc>
        <w:tc>
          <w:tcPr>
            <w:tcW w:type="dxa" w:w="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21,0%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29,8,0%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"Группы потребителей" подпункта 1.2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потреблении свыше 700 кВтч в месяц(*) (кроме населения высокогорья и отдаленных труднодоступных зон на период с 1 октября по 1 мая)";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подпунктами 1.3 и 1.4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2275"/>
        <w:gridCol w:w="936"/>
        <w:gridCol w:w="1677"/>
        <w:gridCol w:w="1651"/>
        <w:gridCol w:w="1651"/>
        <w:gridCol w:w="1651"/>
      </w:tblGrid>
      <w:tr>
        <w:tc>
          <w:tcPr>
            <w:tcW w:type="dxa" w:w="3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2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населением высокогорья и отдаленных труднодоступных зон до 1000 кВтч в месяц (на период с 1 октября по 1 мая)</w:t>
            </w:r>
          </w:p>
        </w:tc>
        <w:tc>
          <w:tcPr>
            <w:tcW w:type="dxa" w:w="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93,2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10,0%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21,0%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29,8%</w:t>
            </w:r>
          </w:p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населением высокогорья и отдаленных труднодоступных зон свыше 1000 кВтч в месяц(*) (на период с 1 октября по 1 мая)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средневзвешенный тариф (120,3(**) + цена импорта)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средневзвешенный тариф (128,7 + цена импорта)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средневзвешенный тариф (137,7 + цена импорта)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средневзвешенный тариф (147,4 + цена импорта)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71,8%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7,0%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7,0%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7,0%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Примечания после слов и цифр "свыше 700 кВтч" дополнить словами и цифрами "и 1000 кВтч (для населения высокогорья и отдаленных труднодоступных зон на период с 1 октября по 1 мая)";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"01.06.2015", "01.06.2016" и "01.06.2017" заменить соответственно цифрами "01.08.2015", "01.08.2016" и "01.08.2017";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1.1 и 1.2 пункта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3168"/>
        <w:gridCol w:w="937"/>
        <w:gridCol w:w="411"/>
        <w:gridCol w:w="609"/>
        <w:gridCol w:w="2358"/>
        <w:gridCol w:w="2358"/>
      </w:tblGrid>
      <w:tr>
        <w:tc>
          <w:tcPr>
            <w:tcW w:type="dxa" w:w="3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абоненты в пределах 150 кВт.ч</w:t>
            </w:r>
          </w:p>
        </w:tc>
        <w:tc>
          <w:tcPr>
            <w:tcW w:type="dxa" w:w="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8,8(***)</w:t>
            </w:r>
          </w:p>
        </w:tc>
        <w:tc>
          <w:tcPr>
            <w:tcW w:type="dxa" w:w="2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фактической себестоимости электроэнергии, вырабатываемой Токтогульской ГЭС в 2015 году</w:t>
            </w:r>
          </w:p>
        </w:tc>
        <w:tc>
          <w:tcPr>
            <w:tcW w:type="dxa" w:w="2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фактической себестоимости электроэнергии, вырабатываемой Токтогульской ГЭС в 2016 году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95,5%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свыше 150 кВт.ч до 700 кВт.ч в месяц (кроме населения высокогорья и отдаленных труднодоступных зон (на период с 1 октября по 1 мая)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93,2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10,0%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21,0%</w:t>
            </w:r>
          </w:p>
        </w:tc>
        <w:tc>
          <w:tcPr>
            <w:tcW w:type="dxa" w:w="2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29,8%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"Группа потребителей" подпункта 1.3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"Все абоненты свыше 700 кВт.ч(*) (кроме населения высокогорья и отдаленных труднодоступных зон на период с 1 октября по 1 мая)";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подпунктами 1.4 и 1.5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2296"/>
        <w:gridCol w:w="896"/>
        <w:gridCol w:w="1683"/>
        <w:gridCol w:w="1655"/>
        <w:gridCol w:w="1655"/>
        <w:gridCol w:w="1655"/>
      </w:tblGrid>
      <w:tr>
        <w:tc>
          <w:tcPr>
            <w:tcW w:type="dxa" w:w="3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населением высокогорья и отдаленных труднодоступных зон до 1000 кВтч в месяц (на период с 1 октября по 1 мая)</w:t>
            </w:r>
          </w:p>
        </w:tc>
        <w:tc>
          <w:tcPr>
            <w:tcW w:type="dxa" w:w="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93,2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10,0%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21,0%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29,8 %</w:t>
            </w:r>
          </w:p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потреблении населением высокогорья и отдаленных труднодоступных зон свыше 1000 кВтч в месяц (на период с 1 октября по 1 мая)(*)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тыйын/кВтч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средневзвешенный тариф (120,3(**) + цена импорта)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средневзвешенный тариф (128,7 + цена импорта)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средневзвешенный тариф (137,7 + цена импорта)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средневзвешенный тариф (147,4 + цена импорта)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71,8%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7,0%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7,0%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7,0%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Примечания после слов и цифр "свыше 700 кВтч" дополнить словами и цифрами "и 1000 кВтч (для населения высокогорья и отдаленных труднодоступных зон на период с 1 октября по 1 мая)";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"(***) в соответствии с законами Кыргызской Республики "</w:t>
      </w:r>
      <w:hyperlink w:history="1" r:id="rIdq-_-xnscltzfl4yd27y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3czqjincmcyc0qyomm7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оплате за электроэнергию населением города Каракуль Джалал-Абадской области</w:t>
        </w:r>
      </w:hyperlink>
      <w:r>
        <w:rPr>
          <w:rFonts w:ascii="Arial" w:cs="Arial" w:eastAsia="Arial" w:hAnsi="Arial"/>
          <w:sz w:val="24"/>
          <w:szCs w:val="24"/>
        </w:rPr>
        <w:t xml:space="preserve">" оплата за электроэнергию, потребляемую населением Токтогульского района и села Жазыкечуу города Каракуль, города Каракуль, осуществляется по себестоимости электроэнергии, вырабатываемой Токтогульской ГЭС, с учетом норм потребления, установленных Правительством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uk1zougs8ypodp7-2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dalil.kg/document/98048</w:t>
      </w:r>
    </w:hyperlink>
  </w:p>
  <w:p>
    <w:pPr>
      <w:spacing w:after="0" w:before="40"/>
      <w:jc w:val="center"/>
    </w:pPr>
    <w:hyperlink w:history="1" r:id="rId1tpwadefhzlt1kxxez9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ttmesmfhh36rijpueeg" Type="http://schemas.openxmlformats.org/officeDocument/2006/relationships/hyperlink" Target="https://dalil.kg/document/157949" TargetMode="External"/><Relationship Id="rIdzt96yrhr764daptvgk4vx" Type="http://schemas.openxmlformats.org/officeDocument/2006/relationships/hyperlink" Target="https://dalil.kg/document/97149" TargetMode="External"/><Relationship Id="rId51bwcufmmk5csfmxut9lv" Type="http://schemas.openxmlformats.org/officeDocument/2006/relationships/hyperlink" Target="https://dalil.kg/document/663" TargetMode="External"/><Relationship Id="rIdmcmjjagfpajs7vjja7xbr" Type="http://schemas.openxmlformats.org/officeDocument/2006/relationships/hyperlink" Target="https://dalil.kg/document/508" TargetMode="External"/><Relationship Id="rId89fmz6ubznf_lqcamp0ly" Type="http://schemas.openxmlformats.org/officeDocument/2006/relationships/hyperlink" Target="https://dalil.kg/document/203685" TargetMode="External"/><Relationship Id="rIdr9b_pi5ex22z0vg716obq" Type="http://schemas.openxmlformats.org/officeDocument/2006/relationships/hyperlink" Target="https://dalil.kg/document/97149" TargetMode="External"/><Relationship Id="rIdoqbjzmax69fqjzz6jpvjy" Type="http://schemas.openxmlformats.org/officeDocument/2006/relationships/hyperlink" Target="https://dalil.kg/document/97149#p1" TargetMode="External"/><Relationship Id="rIdxfqq7zy_z225tat_trvnp" Type="http://schemas.openxmlformats.org/officeDocument/2006/relationships/hyperlink" Target="https://dalil.kg/document/97149#p1" TargetMode="External"/><Relationship Id="rIdvd4grbqnn4-vh6u0mzh6k" Type="http://schemas.openxmlformats.org/officeDocument/2006/relationships/hyperlink" Target="https://dalil.kg/document/97149" TargetMode="External"/><Relationship Id="rIdq-_-xnscltzfl4yd27yrq" Type="http://schemas.openxmlformats.org/officeDocument/2006/relationships/hyperlink" Target="https://dalil.kg/document/130" TargetMode="External"/><Relationship Id="rId3czqjincmcyc0qyomm7oz" Type="http://schemas.openxmlformats.org/officeDocument/2006/relationships/hyperlink" Target="https://dalil.kg/document/20210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uk1zougs8ypodp7-2zv" Type="http://schemas.openxmlformats.org/officeDocument/2006/relationships/hyperlink" Target="https://dalil.kg/document/98048" TargetMode="External"/><Relationship Id="rId1tpwadefhzlt1kxxez9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2026-09-25T02:27:27.856Z</dcterms:created>
  <dcterms:modified xsi:type="dcterms:W3CDTF">2026-09-25T02:27:27.856Z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