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zqypac2o9_-z815pgvp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октября 2015 года № 707</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"Об утверждении структуры местных судов и штатной численности судей местных судов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balhmbbis6qagzj7tqad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7a4ttc9uz4xu8-3zic_ll">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alqn6gljxocysqy7cpug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утверждении структуры местных судов и штатной численности судей местных судов Кыргызской Республики", инициированный депутатом Жогорку Кенеша Кыргызской Республики Т.Тумановым.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13 октября 2015 года № 707</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Закон Кыргызской Республики "Об утверждении структуры местных судов и штатной численности судей местных судов Кыргызской Республики", инициированный депутатом Жогорку Кенеша Кыргызской Республики Т.Тумановым</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утверждении структуры местных судов и штатной численности судей местных судов Кыргызской Республики", отмечает следующее.</w:t>
      </w:r>
    </w:p>
    <w:p>
      <w:pPr>
        <w:spacing w:after="60"/>
        <w:ind w:firstLine="567"/>
        <w:jc w:val="both"/>
      </w:pPr>
      <w:r>
        <w:rPr>
          <w:rFonts w:ascii="Arial" w:cs="Arial" w:eastAsia="Arial" w:hAnsi="Arial"/>
          <w:sz w:val="24"/>
          <w:szCs w:val="24"/>
        </w:rPr>
        <w:t xml:space="preserve">Законопроектом предусматривается увеличение штатной численности судей местных судов на 36 единиц. При этом отмечаем, что к проекту Закона не представлены финансово-экономические расчеты, связанные с увеличением количества судей местных судов Кыргызской Республики, в соответствии с требованиями, установленными </w:t>
      </w:r>
      <w:r>
        <w:rPr>
          <w:rFonts w:ascii="Arial" w:cs="Arial" w:eastAsia="Arial" w:hAnsi="Arial"/>
          <w:sz w:val="24"/>
          <w:szCs w:val="24"/>
        </w:rPr>
        <w:t xml:space="preserve">статьей 22</w:t>
      </w:r>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Вместе с тем, согласно информации Судебного департамента при Верховном суде Кыргызской Республики, увеличение штатной численности судей местных судов на 36 единиц потребует, соответственно, увеличения штатной численности помощников судей на 36 единиц и секретарей судебного заседания на 33 единицы, на что потребуется дополнительно 51,3 млн. сомов в год.</w:t>
      </w:r>
    </w:p>
    <w:p>
      <w:pPr>
        <w:spacing w:after="60"/>
        <w:ind w:firstLine="567"/>
        <w:jc w:val="both"/>
      </w:pPr>
      <w:r>
        <w:rPr>
          <w:rFonts w:ascii="Arial" w:cs="Arial" w:eastAsia="Arial" w:hAnsi="Arial"/>
          <w:sz w:val="24"/>
          <w:szCs w:val="24"/>
        </w:rPr>
        <w:t xml:space="preserve">В этой связи отмечаем, что увеличение численности судей Кыргызской Республики и, соответственно, численности государственных служащих аппаратов местных судов в последующие годы повлечет за собой увеличение расходов государственного бюджета, связанных с фондом заработной платы.</w:t>
      </w:r>
    </w:p>
    <w:p>
      <w:pPr>
        <w:spacing w:after="60"/>
        <w:ind w:firstLine="567"/>
        <w:jc w:val="both"/>
      </w:pPr>
      <w:r>
        <w:rPr>
          <w:rFonts w:ascii="Arial" w:cs="Arial" w:eastAsia="Arial" w:hAnsi="Arial"/>
          <w:sz w:val="24"/>
          <w:szCs w:val="24"/>
        </w:rPr>
        <w:t xml:space="preserve">При этом параметры доходной части республиканского бюджета на 2015-2016 годы не позволяют выделить вышеуказанные средства. Также не представляется возможным определить источник финансирования представленного законопроекта.</w:t>
      </w:r>
    </w:p>
    <w:p>
      <w:pPr>
        <w:spacing w:after="60"/>
        <w:ind w:firstLine="567"/>
        <w:jc w:val="both"/>
      </w:pPr>
      <w:r>
        <w:rPr>
          <w:rFonts w:ascii="Arial" w:cs="Arial" w:eastAsia="Arial" w:hAnsi="Arial"/>
          <w:sz w:val="24"/>
          <w:szCs w:val="24"/>
        </w:rPr>
        <w:t xml:space="preserve">В справке-обосновании приводятся статистические данные о превышении нормативов нагрузки на судей, вследствие роста поступления исковых заявлений и судебных дел. В этой связи следует отметить, что, согласно информации Генеральной прокуратуры Кыргызской Республики, вместе с указанными обстоятельствами, приводящими к увеличению нормативов нагрузок судей, имеются и другие причины и обстоятельства, способствующие к такому увеличению. Например:</w:t>
      </w:r>
    </w:p>
    <w:p>
      <w:pPr>
        <w:spacing w:after="60"/>
        <w:ind w:firstLine="567"/>
        <w:jc w:val="both"/>
      </w:pPr>
      <w:r>
        <w:rPr>
          <w:rFonts w:ascii="Arial" w:cs="Arial" w:eastAsia="Arial" w:hAnsi="Arial"/>
          <w:sz w:val="24"/>
          <w:szCs w:val="24"/>
        </w:rPr>
        <w:t xml:space="preserve">- некачественно проведенное предварительное расследование дел, по которым судами были вынесены оправдательные приговоры или производства по которым прекращены;</w:t>
      </w:r>
    </w:p>
    <w:p>
      <w:pPr>
        <w:spacing w:after="60"/>
        <w:ind w:firstLine="567"/>
        <w:jc w:val="both"/>
      </w:pPr>
      <w:r>
        <w:rPr>
          <w:rFonts w:ascii="Arial" w:cs="Arial" w:eastAsia="Arial" w:hAnsi="Arial"/>
          <w:sz w:val="24"/>
          <w:szCs w:val="24"/>
        </w:rPr>
        <w:t xml:space="preserve">- повторное рассмотрение судами дел в связи отменой вышестоящими судами решений нижестоящих.</w:t>
      </w:r>
    </w:p>
    <w:p>
      <w:pPr>
        <w:spacing w:after="60"/>
        <w:ind w:firstLine="567"/>
        <w:jc w:val="both"/>
      </w:pPr>
      <w:r>
        <w:rPr>
          <w:rFonts w:ascii="Arial" w:cs="Arial" w:eastAsia="Arial" w:hAnsi="Arial"/>
          <w:sz w:val="24"/>
          <w:szCs w:val="24"/>
        </w:rPr>
        <w:t xml:space="preserve">Таким образом, вопросы, связанные с нагрузкой на судей местных судов Кыргызской Республики, могут быть связаны не только с недостатком штатной численности судей местных судов Кыргызской Республики.</w:t>
      </w:r>
    </w:p>
    <w:p>
      <w:pPr>
        <w:spacing w:after="60"/>
        <w:ind w:firstLine="567"/>
        <w:jc w:val="both"/>
      </w:pPr>
      <w:r>
        <w:rPr>
          <w:rFonts w:ascii="Arial" w:cs="Arial" w:eastAsia="Arial" w:hAnsi="Arial"/>
          <w:sz w:val="24"/>
          <w:szCs w:val="24"/>
        </w:rPr>
        <w:t xml:space="preserve">Учитывая вышеизложенное, а также, что согласно </w:t>
      </w:r>
      <w:r>
        <w:rPr>
          <w:rFonts w:ascii="Arial" w:cs="Arial" w:eastAsia="Arial" w:hAnsi="Arial"/>
          <w:sz w:val="24"/>
          <w:szCs w:val="24"/>
        </w:rPr>
        <w:t xml:space="preserve">статье 26</w:t>
      </w:r>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 считаем принятие вышеуказанного проекта Закона Кыргызской Республики преждевременным.</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fwng9d5mwasmu4jyidi5">
      <w:r>
        <w:rPr>
          <w:rFonts w:ascii="Arial" w:cs="Arial" w:eastAsia="Arial" w:hAnsi="Arial"/>
          <w:color w:val="132D3F"/>
          <w:sz w:val="16"/>
          <w:szCs w:val="16"/>
          <w:u w:val="single"/>
        </w:rPr>
        <w:t xml:space="preserve">dalil.kg/document/98082</w:t>
      </w:r>
    </w:hyperlink>
  </w:p>
  <w:p>
    <w:pPr>
      <w:spacing w:after="0" w:before="40"/>
      <w:jc w:val="center"/>
    </w:pPr>
    <w:hyperlink w:history="1" r:id="rIdcgoytbggxndctbi_eny2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qypac2o9_-z815pgvpu" Type="http://schemas.openxmlformats.org/officeDocument/2006/relationships/hyperlink" Target="https://dalil.kg/document/159126" TargetMode="External"/><Relationship Id="rIdbalhmbbis6qagzj7tqadh" Type="http://schemas.openxmlformats.org/officeDocument/2006/relationships/hyperlink" Target="https://dalil.kg/document/203685" TargetMode="External"/><Relationship Id="rId7a4ttc9uz4xu8-3zic_ll" Type="http://schemas.openxmlformats.org/officeDocument/2006/relationships/hyperlink" Target="https://dalil.kg/document/98082#p1" TargetMode="External"/><Relationship Id="rIdalqn6gljxocysqy7cpugi" Type="http://schemas.openxmlformats.org/officeDocument/2006/relationships/hyperlink" Target="https://dalil.kg/document/20342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fwng9d5mwasmu4jyidi5" Type="http://schemas.openxmlformats.org/officeDocument/2006/relationships/hyperlink" Target="https://dalil.kg/document/98082" TargetMode="External"/><Relationship Id="rIdcgoytbggxndctbi_eny2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2026-09-24T20:07:55.939Z</dcterms:created>
  <dcterms:modified xsi:type="dcterms:W3CDTF">2026-09-24T20:07:55.939Z</dcterms:modified>
</cp:coreProperties>
</file>

<file path=docProps/custom.xml><?xml version="1.0" encoding="utf-8"?>
<Properties xmlns="http://schemas.openxmlformats.org/officeDocument/2006/custom-properties" xmlns:vt="http://schemas.openxmlformats.org/officeDocument/2006/docPropsVTypes"/>
</file>