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60"/>
        <w:ind w:firstLine="39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МЕТОДИКА
 прогнозирования доходов государственного бюджета</w:t>
      </w:r>
    </w:p>
    <w:p>
      <w:pPr>
        <w:spacing w:after="20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jy-xssent8l9pe-qekbj">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 </w:t>
      </w:r>
      <w:hyperlink w:history="1" r:id="rIdwxtgfpc-365kqe_imtcp5">
        <w:r>
          <w:rPr>
            <w:rFonts w:ascii="Arial" w:cs="Arial" w:eastAsia="Arial" w:hAnsi="Arial"/>
            <w:i/>
            <w:iCs/>
            <w:color w:val="1D4ED8"/>
            <w:sz w:val="24"/>
            <w:szCs w:val="24"/>
            <w:u w:val="single"/>
          </w:rPr>
          <w:t xml:space="preserve">13 февраля 2020 года № 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4t-clzaysajwevszckik">
        <w:r>
          <w:rPr>
            <w:rFonts w:ascii="Arial" w:cs="Arial" w:eastAsia="Arial" w:hAnsi="Arial"/>
            <w:i/>
            <w:iCs/>
            <w:color w:val="1D4ED8"/>
            <w:sz w:val="24"/>
            <w:szCs w:val="24"/>
            <w:u w:val="single"/>
          </w:rPr>
          <w:t xml:space="preserve">21 августа 2023 года № 417</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определяет правовую и методологическую основу процесса прогнозирования доходов государственного бюджета на предстоящий плановый период. Методика направлена на обеспечение реализации принципов реалистичности и прозрачности бюджета и максимальной мобилизации доходов государственного бюджета с учетом направлений бюджетной и налоговой политики и в соответствии с задачами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2. Основной задачей прогнозирования доходов государственного бюджета является определение на планируемый финансовый период экономически обоснованного размера поступлений налогов и других обязательных платежей в бюджет.</w:t>
      </w:r>
    </w:p>
    <w:p>
      <w:pPr>
        <w:spacing w:after="60"/>
        <w:ind w:firstLine="567"/>
        <w:jc w:val="both"/>
      </w:pPr>
      <w:r>
        <w:rPr>
          <w:rFonts w:ascii="Arial" w:cs="Arial" w:eastAsia="Arial" w:hAnsi="Arial"/>
          <w:sz w:val="24"/>
          <w:szCs w:val="24"/>
        </w:rPr>
        <w:t xml:space="preserve">3. Прогнозирование доходов государственного бюджета производится в соответствии с Налоговым </w:t>
      </w:r>
      <w:hyperlink w:history="1" r:id="rIdwd23uipkuo073ryurzug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Налоговый кодекс), Бюджетным </w:t>
      </w:r>
      <w:hyperlink w:history="1" r:id="rIdsloiysweqkhwhi8vgf18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qlrwjgmzq3gs7l2oeus3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2y-fqggtrefkhvk-fvtg">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 </w:t>
      </w:r>
      <w:hyperlink w:history="1" r:id="rIdspggc7eie9mrj8psa7wio">
        <w:r>
          <w:rPr>
            <w:rFonts w:ascii="Arial" w:cs="Arial" w:eastAsia="Arial" w:hAnsi="Arial"/>
            <w:i/>
            <w:iCs/>
            <w:color w:val="1D4ED8"/>
            <w:sz w:val="24"/>
            <w:szCs w:val="24"/>
            <w:u w:val="single"/>
          </w:rPr>
          <w:t xml:space="preserve">13 февраля 2020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Прогнозирование доходов государственного бюджета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1) принцип непрерывности предусматривает постоянство процесса прогнозирования для совершенствования прогнозных оценок (уточнение прогнозных оценок в связи с возможными изменениями в реальной обстановке), а также для обеспечения связи между прогнозированием доходов бюджета и составлением планов администрирования доходов;</w:t>
      </w:r>
    </w:p>
    <w:p>
      <w:pPr>
        <w:spacing w:after="60"/>
        <w:ind w:firstLine="567"/>
        <w:jc w:val="both"/>
      </w:pPr>
      <w:r>
        <w:rPr>
          <w:rFonts w:ascii="Arial" w:cs="Arial" w:eastAsia="Arial" w:hAnsi="Arial"/>
          <w:sz w:val="24"/>
          <w:szCs w:val="24"/>
        </w:rPr>
        <w:t xml:space="preserve">2) многовариантность расчетов означает разработку нескольких вариантов прогнозов для получения адекватной прогнозной оценки путем сравнения различных вариантов прогнозов и выбора среди них наиболее достоверных;</w:t>
      </w:r>
    </w:p>
    <w:p>
      <w:pPr>
        <w:spacing w:after="60"/>
        <w:ind w:firstLine="567"/>
        <w:jc w:val="both"/>
      </w:pPr>
      <w:r>
        <w:rPr>
          <w:rFonts w:ascii="Arial" w:cs="Arial" w:eastAsia="Arial" w:hAnsi="Arial"/>
          <w:sz w:val="24"/>
          <w:szCs w:val="24"/>
        </w:rPr>
        <w:t xml:space="preserve">3) принцип полноты предусматривает прогнозирование в полном объеме всех доходов, предусмотренных законодательством Кыргызской Республики, с учетом соответствия требованию существенности и значимости бюджетной информации;</w:t>
      </w:r>
    </w:p>
    <w:p>
      <w:pPr>
        <w:spacing w:after="60"/>
        <w:ind w:firstLine="567"/>
        <w:jc w:val="both"/>
      </w:pPr>
      <w:r>
        <w:rPr>
          <w:rFonts w:ascii="Arial" w:cs="Arial" w:eastAsia="Arial" w:hAnsi="Arial"/>
          <w:sz w:val="24"/>
          <w:szCs w:val="24"/>
        </w:rPr>
        <w:t xml:space="preserve">4) принцип единства предусматривает применение единого подхода к определению прогнозных показателей по доходам бюджета по всем административно-территориальным единицам;</w:t>
      </w:r>
    </w:p>
    <w:p>
      <w:pPr>
        <w:spacing w:after="60"/>
        <w:ind w:firstLine="567"/>
        <w:jc w:val="both"/>
      </w:pPr>
      <w:r>
        <w:rPr>
          <w:rFonts w:ascii="Arial" w:cs="Arial" w:eastAsia="Arial" w:hAnsi="Arial"/>
          <w:sz w:val="24"/>
          <w:szCs w:val="24"/>
        </w:rPr>
        <w:t xml:space="preserve">5) принцип согласованности означает:</w:t>
      </w:r>
    </w:p>
    <w:p>
      <w:pPr>
        <w:spacing w:after="60"/>
        <w:ind w:firstLine="567"/>
        <w:jc w:val="both"/>
      </w:pPr>
      <w:r>
        <w:rPr>
          <w:rFonts w:ascii="Arial" w:cs="Arial" w:eastAsia="Arial" w:hAnsi="Arial"/>
          <w:sz w:val="24"/>
          <w:szCs w:val="24"/>
        </w:rPr>
        <w:t xml:space="preserve">- соответствие прогнозных показателей по доходам бюджета параметрам и направлениям социально-экономического развития и бюджетным параметрам страны;</w:t>
      </w:r>
    </w:p>
    <w:p>
      <w:pPr>
        <w:spacing w:after="60"/>
        <w:ind w:firstLine="567"/>
        <w:jc w:val="both"/>
      </w:pPr>
      <w:r>
        <w:rPr>
          <w:rFonts w:ascii="Arial" w:cs="Arial" w:eastAsia="Arial" w:hAnsi="Arial"/>
          <w:sz w:val="24"/>
          <w:szCs w:val="24"/>
        </w:rPr>
        <w:t xml:space="preserve">- прогнозирование доходов бюджета на основе нормативных правовых актов, определяющих поступление тех или иных доходов государственного бюджета;</w:t>
      </w:r>
    </w:p>
    <w:p>
      <w:pPr>
        <w:spacing w:after="60"/>
        <w:ind w:firstLine="567"/>
        <w:jc w:val="both"/>
      </w:pPr>
      <w:r>
        <w:rPr>
          <w:rFonts w:ascii="Arial" w:cs="Arial" w:eastAsia="Arial" w:hAnsi="Arial"/>
          <w:sz w:val="24"/>
          <w:szCs w:val="24"/>
        </w:rPr>
        <w:t xml:space="preserve">6) принцип преемственности означает перспективное прогнозирование доходов бюджета, основанное на итогах бюджетного мониторинга;</w:t>
      </w:r>
    </w:p>
    <w:p>
      <w:pPr>
        <w:spacing w:after="60"/>
        <w:ind w:firstLine="567"/>
        <w:jc w:val="both"/>
      </w:pPr>
      <w:r>
        <w:rPr>
          <w:rFonts w:ascii="Arial" w:cs="Arial" w:eastAsia="Arial" w:hAnsi="Arial"/>
          <w:sz w:val="24"/>
          <w:szCs w:val="24"/>
        </w:rPr>
        <w:t xml:space="preserve">7) принцип реалистичности предусматривает:</w:t>
      </w:r>
    </w:p>
    <w:p>
      <w:pPr>
        <w:spacing w:after="60"/>
        <w:ind w:firstLine="567"/>
        <w:jc w:val="both"/>
      </w:pPr>
      <w:r>
        <w:rPr>
          <w:rFonts w:ascii="Arial" w:cs="Arial" w:eastAsia="Arial" w:hAnsi="Arial"/>
          <w:sz w:val="24"/>
          <w:szCs w:val="24"/>
        </w:rPr>
        <w:t xml:space="preserve">- обоснованность расчета прогноза по доходам;</w:t>
      </w:r>
    </w:p>
    <w:p>
      <w:pPr>
        <w:spacing w:after="60"/>
        <w:ind w:firstLine="567"/>
        <w:jc w:val="both"/>
      </w:pPr>
      <w:r>
        <w:rPr>
          <w:rFonts w:ascii="Arial" w:cs="Arial" w:eastAsia="Arial" w:hAnsi="Arial"/>
          <w:sz w:val="24"/>
          <w:szCs w:val="24"/>
        </w:rPr>
        <w:t xml:space="preserve">- достоверность и надежность информации, используемой при прогнозировании;</w:t>
      </w:r>
    </w:p>
    <w:p>
      <w:pPr>
        <w:spacing w:after="60"/>
        <w:ind w:firstLine="567"/>
        <w:jc w:val="both"/>
      </w:pPr>
      <w:r>
        <w:rPr>
          <w:rFonts w:ascii="Arial" w:cs="Arial" w:eastAsia="Arial" w:hAnsi="Arial"/>
          <w:sz w:val="24"/>
          <w:szCs w:val="24"/>
        </w:rPr>
        <w:t xml:space="preserve">8) принцип осмотрительности предусматривает определенную степень осторожности в процессе формирования суждений, необходимых при расчетах, позволяющую избежать завышения доходов, занижения потерь и выпадения доходов бюджета.</w:t>
      </w:r>
    </w:p>
    <w:p>
      <w:pPr>
        <w:spacing w:after="60"/>
        <w:ind w:firstLine="567"/>
        <w:jc w:val="both"/>
      </w:pPr>
      <w:r>
        <w:rPr>
          <w:rFonts w:ascii="Arial" w:cs="Arial" w:eastAsia="Arial" w:hAnsi="Arial"/>
          <w:sz w:val="24"/>
          <w:szCs w:val="24"/>
        </w:rPr>
        <w:t xml:space="preserve">9) принцип взаимозависимости предусматривает влияние изменений в прогнозе одного вида доходов на изменение прогнозов по другим видам доходов. </w:t>
      </w:r>
    </w:p>
    <w:p>
      <w:pPr>
        <w:spacing w:after="60"/>
        <w:ind w:firstLine="567"/>
        <w:jc w:val="both"/>
      </w:pPr>
      <w:r>
        <w:rPr>
          <w:rFonts w:ascii="Arial" w:cs="Arial" w:eastAsia="Arial" w:hAnsi="Arial"/>
          <w:i/>
          <w:iCs/>
          <w:sz w:val="24"/>
          <w:szCs w:val="24"/>
        </w:rPr>
        <w:t xml:space="preserve">(В редакции </w:t>
      </w:r>
      <w:hyperlink w:history="1" r:id="rIdlme403yq1y83nval1hps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60"/>
        <w:ind w:firstLine="567"/>
        <w:jc w:val="both"/>
      </w:pPr>
      <w:r>
        <w:rPr>
          <w:rFonts w:ascii="Arial" w:cs="Arial" w:eastAsia="Arial" w:hAnsi="Arial"/>
          <w:sz w:val="24"/>
          <w:szCs w:val="24"/>
        </w:rPr>
        <w:t xml:space="preserve">5. Прогнозирование доходов республиканского бюджета, оценка доходов местных бюджетов и формирование прогноза по доходам государственного бюджета осуществляется уполномоченным органом по прогнозированию и исполнению бюджета по кодам бюджетной классификации Кыргызской Республики, Оценка доходов местных бюджетов, произведенная уполномоченным органом по прогнозированию и исполнению бюджета, является основой для расчета межбюджетных трансфертов, установленных бюджетным законодательством.</w:t>
      </w:r>
    </w:p>
    <w:p>
      <w:pPr>
        <w:spacing w:after="60"/>
        <w:ind w:firstLine="567"/>
        <w:jc w:val="both"/>
      </w:pPr>
      <w:r>
        <w:rPr>
          <w:rFonts w:ascii="Arial" w:cs="Arial" w:eastAsia="Arial" w:hAnsi="Arial"/>
          <w:sz w:val="24"/>
          <w:szCs w:val="24"/>
        </w:rPr>
        <w:t xml:space="preserve">6. Прогнозирование отдельных видов доходов бюджета осуществляется соответствующими уполномоченными органами.</w:t>
      </w:r>
    </w:p>
    <w:p>
      <w:pPr>
        <w:spacing w:after="60"/>
        <w:ind w:firstLine="567"/>
        <w:jc w:val="both"/>
      </w:pPr>
      <w:r>
        <w:rPr>
          <w:rFonts w:ascii="Arial" w:cs="Arial" w:eastAsia="Arial" w:hAnsi="Arial"/>
          <w:sz w:val="24"/>
          <w:szCs w:val="24"/>
        </w:rPr>
        <w:t xml:space="preserve">7. Прогноз по доходам государственного бюджета является основой для формирования планов администрирования доходов бюджета.</w:t>
      </w:r>
    </w:p>
    <w:p>
      <w:pPr>
        <w:spacing w:after="60"/>
        <w:ind w:firstLine="567"/>
        <w:jc w:val="both"/>
      </w:pPr>
      <w:r>
        <w:rPr>
          <w:rFonts w:ascii="Arial" w:cs="Arial" w:eastAsia="Arial" w:hAnsi="Arial"/>
          <w:sz w:val="24"/>
          <w:szCs w:val="24"/>
        </w:rPr>
        <w:t xml:space="preserve">8. Прогноз доходов государственного бюджета строится на прогнозе основных макроэкономических показателей социально-экономического развития страны в целом, отдельных отраслей экономики и регионов, оценке изменений в налоговом, таможенном, бюджетном и другом отраслевом законодательстве, а также учитывает уровень налогового администрирования и администрирования других доходов бюджета.</w:t>
      </w:r>
    </w:p>
    <w:p>
      <w:pPr>
        <w:spacing w:after="60"/>
        <w:ind w:firstLine="567"/>
        <w:jc w:val="both"/>
      </w:pPr>
      <w:r>
        <w:rPr>
          <w:rFonts w:ascii="Arial" w:cs="Arial" w:eastAsia="Arial" w:hAnsi="Arial"/>
          <w:sz w:val="24"/>
          <w:szCs w:val="24"/>
        </w:rPr>
        <w:t xml:space="preserve">9. При формировании доходной части бюджета на предстоящий плановый период расчет прогнозных поступлений строится по каждому источнику доходов бюджета отдельно. Сумма прогнозных поступлений по всем источникам доходов бюджета составляет прогнозное значение совокупного дохода бюджета и ресурсов бюджета.</w:t>
      </w:r>
    </w:p>
    <w:p>
      <w:pPr>
        <w:spacing w:after="200" w:before="200"/>
        <w:ind w:firstLine="397"/>
        <w:jc w:val="center"/>
      </w:pPr>
      <w:r>
        <w:rPr>
          <w:rFonts w:ascii="Arial" w:cs="Arial" w:eastAsia="Arial" w:hAnsi="Arial"/>
          <w:b/>
          <w:bCs/>
          <w:sz w:val="24"/>
          <w:szCs w:val="24"/>
        </w:rPr>
        <w:t xml:space="preserve">2. Порядок прогнозирования доходов государственного бюджета</w:t>
      </w:r>
    </w:p>
    <w:p>
      <w:pPr>
        <w:spacing w:after="60"/>
        <w:ind w:firstLine="567"/>
        <w:jc w:val="both"/>
      </w:pPr>
      <w:r>
        <w:rPr>
          <w:rFonts w:ascii="Arial" w:cs="Arial" w:eastAsia="Arial" w:hAnsi="Arial"/>
          <w:sz w:val="24"/>
          <w:szCs w:val="24"/>
        </w:rPr>
        <w:t xml:space="preserve">10. Прогноз поступлений доходов бюджета основывается на результатах:</w:t>
      </w:r>
    </w:p>
    <w:p>
      <w:pPr>
        <w:spacing w:after="60"/>
        <w:ind w:firstLine="567"/>
        <w:jc w:val="both"/>
      </w:pPr>
      <w:r>
        <w:rPr>
          <w:rFonts w:ascii="Arial" w:cs="Arial" w:eastAsia="Arial" w:hAnsi="Arial"/>
          <w:sz w:val="24"/>
          <w:szCs w:val="24"/>
        </w:rPr>
        <w:t xml:space="preserve">- прогнозирования макроэкономических показателей социально-экономического развития страны в целом, отдельных отраслей экономики и регионов;</w:t>
      </w:r>
    </w:p>
    <w:p>
      <w:pPr>
        <w:spacing w:after="60"/>
        <w:ind w:firstLine="567"/>
        <w:jc w:val="both"/>
      </w:pPr>
      <w:r>
        <w:rPr>
          <w:rFonts w:ascii="Arial" w:cs="Arial" w:eastAsia="Arial" w:hAnsi="Arial"/>
          <w:sz w:val="24"/>
          <w:szCs w:val="24"/>
        </w:rPr>
        <w:t xml:space="preserve">- прогнозирования поступления отдельных доходов бюджета администраторами ресурсов бюджета;</w:t>
      </w:r>
    </w:p>
    <w:p>
      <w:pPr>
        <w:spacing w:after="60"/>
        <w:ind w:firstLine="567"/>
        <w:jc w:val="both"/>
      </w:pPr>
      <w:r>
        <w:rPr>
          <w:rFonts w:ascii="Arial" w:cs="Arial" w:eastAsia="Arial" w:hAnsi="Arial"/>
          <w:sz w:val="24"/>
          <w:szCs w:val="24"/>
        </w:rPr>
        <w:t xml:space="preserve">- мониторинга изменений бюджетного, налогового, таможенного и иного отраслевого законодательства, влияющих на уровень бюджетных доходов;</w:t>
      </w:r>
    </w:p>
    <w:p>
      <w:pPr>
        <w:spacing w:after="60"/>
        <w:ind w:firstLine="567"/>
        <w:jc w:val="both"/>
      </w:pPr>
      <w:r>
        <w:rPr>
          <w:rFonts w:ascii="Arial" w:cs="Arial" w:eastAsia="Arial" w:hAnsi="Arial"/>
          <w:sz w:val="24"/>
          <w:szCs w:val="24"/>
        </w:rPr>
        <w:t xml:space="preserve">- бюджетного мониторинга;</w:t>
      </w:r>
    </w:p>
    <w:p>
      <w:pPr>
        <w:spacing w:after="60"/>
        <w:ind w:firstLine="567"/>
        <w:jc w:val="both"/>
      </w:pPr>
      <w:r>
        <w:rPr>
          <w:rFonts w:ascii="Arial" w:cs="Arial" w:eastAsia="Arial" w:hAnsi="Arial"/>
          <w:sz w:val="24"/>
          <w:szCs w:val="24"/>
        </w:rPr>
        <w:t xml:space="preserve">- анализа доходов бюджета;</w:t>
      </w:r>
    </w:p>
    <w:p>
      <w:pPr>
        <w:spacing w:after="60"/>
        <w:ind w:firstLine="567"/>
        <w:jc w:val="both"/>
      </w:pPr>
      <w:r>
        <w:rPr>
          <w:rFonts w:ascii="Arial" w:cs="Arial" w:eastAsia="Arial" w:hAnsi="Arial"/>
          <w:sz w:val="24"/>
          <w:szCs w:val="24"/>
        </w:rPr>
        <w:t xml:space="preserve">- оценки бюджетных рисков.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iuq-hvx79urjkj-1qzt">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Бюджетный мониторинг включает:</w:t>
      </w:r>
    </w:p>
    <w:p>
      <w:pPr>
        <w:spacing w:after="60"/>
        <w:ind w:firstLine="567"/>
        <w:jc w:val="both"/>
      </w:pPr>
      <w:r>
        <w:rPr>
          <w:rFonts w:ascii="Arial" w:cs="Arial" w:eastAsia="Arial" w:hAnsi="Arial"/>
          <w:sz w:val="24"/>
          <w:szCs w:val="24"/>
        </w:rPr>
        <w:t xml:space="preserve">- обновление данных о поступлении бюджетных доходов, макроэкономических показателях социально-экономического развития страны и регионов, информации по другим фискальным показателям;</w:t>
      </w:r>
    </w:p>
    <w:p>
      <w:pPr>
        <w:spacing w:after="60"/>
        <w:ind w:firstLine="567"/>
        <w:jc w:val="both"/>
      </w:pPr>
      <w:r>
        <w:rPr>
          <w:rFonts w:ascii="Arial" w:cs="Arial" w:eastAsia="Arial" w:hAnsi="Arial"/>
          <w:sz w:val="24"/>
          <w:szCs w:val="24"/>
        </w:rPr>
        <w:t xml:space="preserve">- мониторинг исполнения плана по доходам бюджета и динамики фактических поступлений доходов государственного бюджета в разрезе разделов, категорий, статей, элементов бюджетной классификации;</w:t>
      </w:r>
    </w:p>
    <w:p>
      <w:pPr>
        <w:spacing w:after="60"/>
        <w:ind w:firstLine="567"/>
        <w:jc w:val="both"/>
      </w:pPr>
      <w:r>
        <w:rPr>
          <w:rFonts w:ascii="Arial" w:cs="Arial" w:eastAsia="Arial" w:hAnsi="Arial"/>
          <w:sz w:val="24"/>
          <w:szCs w:val="24"/>
        </w:rPr>
        <w:t xml:space="preserve">- обобщение информации по фискальным показателям;</w:t>
      </w:r>
    </w:p>
    <w:p>
      <w:pPr>
        <w:spacing w:after="60"/>
        <w:ind w:firstLine="567"/>
        <w:jc w:val="both"/>
      </w:pPr>
      <w:r>
        <w:rPr>
          <w:rFonts w:ascii="Arial" w:cs="Arial" w:eastAsia="Arial" w:hAnsi="Arial"/>
          <w:sz w:val="24"/>
          <w:szCs w:val="24"/>
        </w:rPr>
        <w:t xml:space="preserve">- краткий ежемесячный анализ бюджетных доходов по их видам, группам, помесячно и нарастающим итогом;</w:t>
      </w:r>
    </w:p>
    <w:p>
      <w:pPr>
        <w:spacing w:after="60"/>
        <w:ind w:firstLine="567"/>
        <w:jc w:val="both"/>
      </w:pPr>
      <w:r>
        <w:rPr>
          <w:rFonts w:ascii="Arial" w:cs="Arial" w:eastAsia="Arial" w:hAnsi="Arial"/>
          <w:sz w:val="24"/>
          <w:szCs w:val="24"/>
        </w:rPr>
        <w:t xml:space="preserve">- составление ежемесячных (ежеквартальных) планов администрирования доходов бюджета;</w:t>
      </w:r>
    </w:p>
    <w:p>
      <w:pPr>
        <w:spacing w:after="60"/>
        <w:ind w:firstLine="567"/>
        <w:jc w:val="both"/>
      </w:pPr>
      <w:r>
        <w:rPr>
          <w:rFonts w:ascii="Arial" w:cs="Arial" w:eastAsia="Arial" w:hAnsi="Arial"/>
          <w:sz w:val="24"/>
          <w:szCs w:val="24"/>
        </w:rPr>
        <w:t xml:space="preserve">- оценку ожидаемых поступлений в бюджет в текущем году;</w:t>
      </w:r>
    </w:p>
    <w:p>
      <w:pPr>
        <w:spacing w:after="60"/>
        <w:ind w:firstLine="567"/>
        <w:jc w:val="both"/>
      </w:pPr>
      <w:r>
        <w:rPr>
          <w:rFonts w:ascii="Arial" w:cs="Arial" w:eastAsia="Arial" w:hAnsi="Arial"/>
          <w:sz w:val="24"/>
          <w:szCs w:val="24"/>
        </w:rPr>
        <w:t xml:space="preserve">- уточнение планов поступлений в ходе исполнения бюджета.</w:t>
      </w:r>
    </w:p>
    <w:p>
      <w:pPr>
        <w:spacing w:after="60"/>
        <w:ind w:firstLine="567"/>
        <w:jc w:val="both"/>
      </w:pPr>
      <w:r>
        <w:rPr>
          <w:rFonts w:ascii="Arial" w:cs="Arial" w:eastAsia="Arial" w:hAnsi="Arial"/>
          <w:sz w:val="24"/>
          <w:szCs w:val="24"/>
        </w:rPr>
        <w:t xml:space="preserve">12. Анализ бюджетных доходов включает:</w:t>
      </w:r>
    </w:p>
    <w:p>
      <w:pPr>
        <w:spacing w:after="60"/>
        <w:ind w:firstLine="567"/>
        <w:jc w:val="both"/>
      </w:pPr>
      <w:r>
        <w:rPr>
          <w:rFonts w:ascii="Arial" w:cs="Arial" w:eastAsia="Arial" w:hAnsi="Arial"/>
          <w:sz w:val="24"/>
          <w:szCs w:val="24"/>
        </w:rPr>
        <w:t xml:space="preserve">- анализ изменения экономической ситуации в стране и регионах;</w:t>
      </w:r>
    </w:p>
    <w:p>
      <w:pPr>
        <w:spacing w:after="60"/>
        <w:ind w:firstLine="567"/>
        <w:jc w:val="both"/>
      </w:pPr>
      <w:r>
        <w:rPr>
          <w:rFonts w:ascii="Arial" w:cs="Arial" w:eastAsia="Arial" w:hAnsi="Arial"/>
          <w:sz w:val="24"/>
          <w:szCs w:val="24"/>
        </w:rPr>
        <w:t xml:space="preserve">- анализ изменения законодательной базы, содержащий количественную оценку и качественную характеристику внесенных и планируемых изменений в бюджетное, налоговое, таможенное и иное отраслевое законодательство, влияющих на уровень бюджетных доходов;</w:t>
      </w:r>
    </w:p>
    <w:p>
      <w:pPr>
        <w:spacing w:after="60"/>
        <w:ind w:firstLine="567"/>
        <w:jc w:val="both"/>
      </w:pPr>
      <w:r>
        <w:rPr>
          <w:rFonts w:ascii="Arial" w:cs="Arial" w:eastAsia="Arial" w:hAnsi="Arial"/>
          <w:sz w:val="24"/>
          <w:szCs w:val="24"/>
        </w:rPr>
        <w:t xml:space="preserve">- оценку налогового администрирования и администрирования других доходов бюджета, включающей расчет уровней собираемости налогов, расчет уровня исполнения налогового законодательства, определение объемов выпадающих доходов бюджета, разовых платежей, анализ состояния задолженности по налоговым и неналоговым платежам, анализ переплат по налогам, анализ налоговых льгот (по отдельным видам налогов);</w:t>
      </w:r>
    </w:p>
    <w:p>
      <w:pPr>
        <w:spacing w:after="60"/>
        <w:ind w:firstLine="567"/>
        <w:jc w:val="both"/>
      </w:pPr>
      <w:r>
        <w:rPr>
          <w:rFonts w:ascii="Arial" w:cs="Arial" w:eastAsia="Arial" w:hAnsi="Arial"/>
          <w:sz w:val="24"/>
          <w:szCs w:val="24"/>
        </w:rPr>
        <w:t xml:space="preserve">- оценку бюджетных рисков и выявление резервов увеличения доходной части бюджета;</w:t>
      </w:r>
    </w:p>
    <w:p>
      <w:pPr>
        <w:spacing w:after="60"/>
        <w:ind w:firstLine="567"/>
        <w:jc w:val="both"/>
      </w:pPr>
      <w:r>
        <w:rPr>
          <w:rFonts w:ascii="Arial" w:cs="Arial" w:eastAsia="Arial" w:hAnsi="Arial"/>
          <w:sz w:val="24"/>
          <w:szCs w:val="24"/>
        </w:rPr>
        <w:t xml:space="preserve">- выработку предложений по совершенствованию законодательства в отношении доходов бюджета;</w:t>
      </w:r>
    </w:p>
    <w:p>
      <w:pPr>
        <w:spacing w:after="60"/>
        <w:ind w:firstLine="567"/>
        <w:jc w:val="both"/>
      </w:pPr>
      <w:r>
        <w:rPr>
          <w:rFonts w:ascii="Arial" w:cs="Arial" w:eastAsia="Arial" w:hAnsi="Arial"/>
          <w:sz w:val="24"/>
          <w:szCs w:val="24"/>
        </w:rPr>
        <w:t xml:space="preserve">- оценку других факторов.</w:t>
      </w:r>
    </w:p>
    <w:p>
      <w:pPr>
        <w:spacing w:after="200" w:before="200"/>
        <w:ind w:firstLine="397"/>
        <w:jc w:val="center"/>
      </w:pPr>
      <w:r>
        <w:rPr>
          <w:rFonts w:ascii="Arial" w:cs="Arial" w:eastAsia="Arial" w:hAnsi="Arial"/>
          <w:b/>
          <w:bCs/>
          <w:sz w:val="24"/>
          <w:szCs w:val="24"/>
        </w:rPr>
        <w:t xml:space="preserve">3. Этапы процесса прогнозирования доходов государственного бюджета</w:t>
      </w:r>
    </w:p>
    <w:p>
      <w:pPr>
        <w:spacing w:after="60"/>
        <w:ind w:firstLine="567"/>
        <w:jc w:val="both"/>
      </w:pPr>
      <w:r>
        <w:rPr>
          <w:rFonts w:ascii="Arial" w:cs="Arial" w:eastAsia="Arial" w:hAnsi="Arial"/>
          <w:sz w:val="24"/>
          <w:szCs w:val="24"/>
        </w:rPr>
        <w:t xml:space="preserve">13. Формирование прогноза доходов государственного бюджета производится в следующей последовательности:</w:t>
      </w:r>
    </w:p>
    <w:p>
      <w:pPr>
        <w:spacing w:after="60"/>
        <w:ind w:firstLine="567"/>
        <w:jc w:val="both"/>
      </w:pPr>
      <w:r>
        <w:rPr>
          <w:rFonts w:ascii="Arial" w:cs="Arial" w:eastAsia="Arial" w:hAnsi="Arial"/>
          <w:sz w:val="24"/>
          <w:szCs w:val="24"/>
        </w:rPr>
        <w:t xml:space="preserve">1) определение базы по видам доходов (сбору, платежу), выбор системы параметров для прогнозирования;</w:t>
      </w:r>
    </w:p>
    <w:p>
      <w:pPr>
        <w:spacing w:after="60"/>
        <w:ind w:firstLine="567"/>
        <w:jc w:val="both"/>
      </w:pPr>
      <w:r>
        <w:rPr>
          <w:rFonts w:ascii="Arial" w:cs="Arial" w:eastAsia="Arial" w:hAnsi="Arial"/>
          <w:sz w:val="24"/>
          <w:szCs w:val="24"/>
        </w:rPr>
        <w:t xml:space="preserve">2) определение факторов, влияющих на поступление доходов в бюджет, выдвижение экспертных суждений о возможном влиянии, стимулирующем или препятствующем росту доходов;</w:t>
      </w:r>
    </w:p>
    <w:p>
      <w:pPr>
        <w:spacing w:after="60"/>
        <w:ind w:firstLine="567"/>
        <w:jc w:val="both"/>
      </w:pPr>
      <w:r>
        <w:rPr>
          <w:rFonts w:ascii="Arial" w:cs="Arial" w:eastAsia="Arial" w:hAnsi="Arial"/>
          <w:sz w:val="24"/>
          <w:szCs w:val="24"/>
        </w:rPr>
        <w:t xml:space="preserve">3) сбор и систематизация исходных данных, их оценка, проверка однородности данных и сопоставимости;</w:t>
      </w:r>
    </w:p>
    <w:p>
      <w:pPr>
        <w:spacing w:after="60"/>
        <w:ind w:firstLine="567"/>
        <w:jc w:val="both"/>
      </w:pPr>
      <w:r>
        <w:rPr>
          <w:rFonts w:ascii="Arial" w:cs="Arial" w:eastAsia="Arial" w:hAnsi="Arial"/>
          <w:sz w:val="24"/>
          <w:szCs w:val="24"/>
        </w:rPr>
        <w:t xml:space="preserve">4) корректировка при необходимости исходных данных определяющих факторов;</w:t>
      </w:r>
    </w:p>
    <w:p>
      <w:pPr>
        <w:spacing w:after="60"/>
        <w:ind w:firstLine="567"/>
        <w:jc w:val="both"/>
      </w:pPr>
      <w:r>
        <w:rPr>
          <w:rFonts w:ascii="Arial" w:cs="Arial" w:eastAsia="Arial" w:hAnsi="Arial"/>
          <w:sz w:val="24"/>
          <w:szCs w:val="24"/>
        </w:rPr>
        <w:t xml:space="preserve">5) корректировка при необходимости исходных данных по доходам бюджета в соответствии с законодательством, количественную оценку потерь (дополнительных доходов) бюджета, разовых поступлений;</w:t>
      </w:r>
    </w:p>
    <w:p>
      <w:pPr>
        <w:spacing w:after="60"/>
        <w:ind w:firstLine="567"/>
        <w:jc w:val="both"/>
      </w:pPr>
      <w:r>
        <w:rPr>
          <w:rFonts w:ascii="Arial" w:cs="Arial" w:eastAsia="Arial" w:hAnsi="Arial"/>
          <w:sz w:val="24"/>
          <w:szCs w:val="24"/>
        </w:rPr>
        <w:t xml:space="preserve">6) выявление тенденций изменения динамики бюджетных показателей, разработка нескольких вариантов прогнозов;</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выполнение спецификации и проверки гипотез за счет тестирования переменных и уравнений в эконометрической модели; </w:t>
      </w:r>
    </w:p>
    <w:p>
      <w:pPr>
        <w:spacing w:after="60"/>
        <w:ind w:firstLine="567"/>
        <w:jc w:val="both"/>
      </w:pPr>
      <w:r>
        <w:rPr>
          <w:rFonts w:ascii="Arial" w:cs="Arial" w:eastAsia="Arial" w:hAnsi="Arial"/>
          <w:sz w:val="24"/>
          <w:szCs w:val="24"/>
        </w:rPr>
        <w:t xml:space="preserve">7) корректировка при необходимости конечных данных на изменение законодательства, количественную оценку потерь (дополнительных доходов) бюджета, разовые поступления;</w:t>
      </w:r>
    </w:p>
    <w:p>
      <w:pPr>
        <w:spacing w:after="60"/>
        <w:ind w:firstLine="567"/>
        <w:jc w:val="both"/>
      </w:pPr>
      <w:r>
        <w:rPr>
          <w:rFonts w:ascii="Arial" w:cs="Arial" w:eastAsia="Arial" w:hAnsi="Arial"/>
          <w:sz w:val="24"/>
          <w:szCs w:val="24"/>
        </w:rPr>
        <w:t xml:space="preserve">8) рассмотрение различных вариантов прогноза доходов и выбор наиболее предпочтительного;</w:t>
      </w:r>
    </w:p>
    <w:p>
      <w:pPr>
        <w:spacing w:after="60"/>
        <w:ind w:firstLine="567"/>
        <w:jc w:val="both"/>
      </w:pPr>
      <w:r>
        <w:rPr>
          <w:rFonts w:ascii="Arial" w:cs="Arial" w:eastAsia="Arial" w:hAnsi="Arial"/>
          <w:sz w:val="24"/>
          <w:szCs w:val="24"/>
        </w:rPr>
        <w:t xml:space="preserve">9) обобщение фискальных показателей по доходам бюджета;</w:t>
      </w:r>
    </w:p>
    <w:p>
      <w:pPr>
        <w:spacing w:after="60"/>
        <w:ind w:firstLine="567"/>
        <w:jc w:val="both"/>
      </w:pPr>
      <w:r>
        <w:rPr>
          <w:rFonts w:ascii="Arial" w:cs="Arial" w:eastAsia="Arial" w:hAnsi="Arial"/>
          <w:sz w:val="24"/>
          <w:szCs w:val="24"/>
        </w:rPr>
        <w:t xml:space="preserve">10) подготовка материалов для рассмотрения прогноза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(далее - Кабинет Министров) и Жогорку Кенешем Кыргызской Республики (далее - Жогорку Кенеш). </w:t>
      </w:r>
    </w:p>
    <w:p>
      <w:pPr>
        <w:spacing w:after="60"/>
        <w:ind w:firstLine="567"/>
        <w:jc w:val="both"/>
      </w:pPr>
      <w:r>
        <w:rPr>
          <w:rFonts w:ascii="Arial" w:cs="Arial" w:eastAsia="Arial" w:hAnsi="Arial"/>
          <w:i/>
          <w:iCs/>
          <w:sz w:val="24"/>
          <w:szCs w:val="24"/>
        </w:rPr>
        <w:t xml:space="preserve">(В редакции </w:t>
      </w:r>
      <w:hyperlink w:history="1" r:id="rIdkduu3vh9rvb2qhwc_foj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21 августа 2023 года № 417)</w:t>
      </w:r>
    </w:p>
    <w:p>
      <w:pPr>
        <w:spacing w:after="200" w:before="200"/>
        <w:ind w:firstLine="397"/>
        <w:jc w:val="center"/>
      </w:pPr>
      <w:r>
        <w:rPr>
          <w:rFonts w:ascii="Arial" w:cs="Arial" w:eastAsia="Arial" w:hAnsi="Arial"/>
          <w:b/>
          <w:bCs/>
          <w:sz w:val="24"/>
          <w:szCs w:val="24"/>
        </w:rPr>
        <w:t xml:space="preserve">4. Информация, используемая при прогнозировании доходов государственного бюджета</w:t>
      </w:r>
    </w:p>
    <w:p>
      <w:pPr>
        <w:spacing w:after="60"/>
        <w:ind w:firstLine="567"/>
        <w:jc w:val="both"/>
      </w:pPr>
      <w:r>
        <w:rPr>
          <w:rFonts w:ascii="Arial" w:cs="Arial" w:eastAsia="Arial" w:hAnsi="Arial"/>
          <w:sz w:val="24"/>
          <w:szCs w:val="24"/>
        </w:rPr>
        <w:t xml:space="preserve">14. Источниками информации, необходимой для прогнозирования доходов государственного бюджета, являются:</w:t>
      </w:r>
    </w:p>
    <w:p>
      <w:pPr>
        <w:spacing w:after="60"/>
        <w:ind w:firstLine="567"/>
        <w:jc w:val="both"/>
      </w:pPr>
      <w:r>
        <w:rPr>
          <w:rFonts w:ascii="Arial" w:cs="Arial" w:eastAsia="Arial" w:hAnsi="Arial"/>
          <w:sz w:val="24"/>
          <w:szCs w:val="24"/>
        </w:rPr>
        <w:t xml:space="preserve">1) данные налоговой статистики в соответствии с заполненными налоговыми декларациями (информационными расчетами);</w:t>
      </w:r>
    </w:p>
    <w:p>
      <w:pPr>
        <w:spacing w:after="60"/>
        <w:ind w:firstLine="567"/>
        <w:jc w:val="both"/>
      </w:pPr>
      <w:r>
        <w:rPr>
          <w:rFonts w:ascii="Arial" w:cs="Arial" w:eastAsia="Arial" w:hAnsi="Arial"/>
          <w:sz w:val="24"/>
          <w:szCs w:val="24"/>
        </w:rPr>
        <w:t xml:space="preserve">2) данные таможенной статистики в соответствии с заполненными грузовыми таможенными декларациями;</w:t>
      </w:r>
    </w:p>
    <w:p>
      <w:pPr>
        <w:spacing w:after="60"/>
        <w:ind w:firstLine="567"/>
        <w:jc w:val="both"/>
      </w:pPr>
      <w:r>
        <w:rPr>
          <w:rFonts w:ascii="Arial" w:cs="Arial" w:eastAsia="Arial" w:hAnsi="Arial"/>
          <w:sz w:val="24"/>
          <w:szCs w:val="24"/>
        </w:rPr>
        <w:t xml:space="preserve">3) данные системы кадастра и регистрации прав на недвижимое имущество;</w:t>
      </w:r>
    </w:p>
    <w:p>
      <w:pPr>
        <w:spacing w:after="60"/>
        <w:ind w:firstLine="567"/>
        <w:jc w:val="both"/>
      </w:pPr>
      <w:r>
        <w:rPr>
          <w:rFonts w:ascii="Arial" w:cs="Arial" w:eastAsia="Arial" w:hAnsi="Arial"/>
          <w:sz w:val="24"/>
          <w:szCs w:val="24"/>
        </w:rPr>
        <w:t xml:space="preserve">4) данные реестра месторождений и проявлений полезных ископаемых, база данных лицензиатов на право пользования недрами;</w:t>
      </w:r>
    </w:p>
    <w:p>
      <w:pPr>
        <w:spacing w:after="60"/>
        <w:ind w:firstLine="567"/>
        <w:jc w:val="both"/>
      </w:pPr>
      <w:r>
        <w:rPr>
          <w:rFonts w:ascii="Arial" w:cs="Arial" w:eastAsia="Arial" w:hAnsi="Arial"/>
          <w:sz w:val="24"/>
          <w:szCs w:val="24"/>
        </w:rPr>
        <w:t xml:space="preserve">5) показатели социально-экономической статистики в отраслевом, региональном разрезе: статистики населения, статистики рынка труда; системы показателей уровня жизни населения; статистики национального богатства; социальной статистики; статистики производства, товаров и услуг; статистики издержек производства и результатов экономической деятельности; статистики финансов; статистики инвестиций; статистики рынка недвижимости; системы национальных счетов; основных макроэкономических показателей регионов и экономики Кыргызской Республики; статистики цен, тарифов и инфляции;</w:t>
      </w:r>
    </w:p>
    <w:p>
      <w:pPr>
        <w:spacing w:after="60"/>
        <w:ind w:firstLine="567"/>
        <w:jc w:val="both"/>
      </w:pPr>
      <w:r>
        <w:rPr>
          <w:rFonts w:ascii="Arial" w:cs="Arial" w:eastAsia="Arial" w:hAnsi="Arial"/>
          <w:sz w:val="24"/>
          <w:szCs w:val="24"/>
        </w:rPr>
        <w:t xml:space="preserve">6) данные Национального банка Кыргызской Республики об официальном курсе валют;</w:t>
      </w:r>
    </w:p>
    <w:p>
      <w:pPr>
        <w:spacing w:after="60"/>
        <w:ind w:firstLine="567"/>
        <w:jc w:val="both"/>
      </w:pPr>
      <w:r>
        <w:rPr>
          <w:rFonts w:ascii="Arial" w:cs="Arial" w:eastAsia="Arial" w:hAnsi="Arial"/>
          <w:sz w:val="24"/>
          <w:szCs w:val="24"/>
        </w:rPr>
        <w:t xml:space="preserve">7) независимые информационные порталы, публикующие динамику мировых цен на сырье, включая золото, динамику мировых курсов валют;</w:t>
      </w:r>
    </w:p>
    <w:p>
      <w:pPr>
        <w:spacing w:after="60"/>
        <w:ind w:firstLine="567"/>
        <w:jc w:val="both"/>
      </w:pPr>
      <w:r>
        <w:rPr>
          <w:rFonts w:ascii="Arial" w:cs="Arial" w:eastAsia="Arial" w:hAnsi="Arial"/>
          <w:sz w:val="24"/>
          <w:szCs w:val="24"/>
        </w:rPr>
        <w:t xml:space="preserve">8) прогноз уполномоченного государственного органа по объемам производства и обороту этилового спирта и алкогольной продукции;</w:t>
      </w:r>
    </w:p>
    <w:p>
      <w:pPr>
        <w:spacing w:after="60"/>
        <w:ind w:firstLine="567"/>
        <w:jc w:val="both"/>
      </w:pPr>
      <w:r>
        <w:rPr>
          <w:rFonts w:ascii="Arial" w:cs="Arial" w:eastAsia="Arial" w:hAnsi="Arial"/>
          <w:sz w:val="24"/>
          <w:szCs w:val="24"/>
        </w:rPr>
        <w:t xml:space="preserve">9) прогнозы уполномоченных государственных органов администраторами ресурсов бюджета;</w:t>
      </w:r>
    </w:p>
    <w:p>
      <w:pPr>
        <w:spacing w:after="60"/>
        <w:ind w:firstLine="567"/>
        <w:jc w:val="both"/>
      </w:pPr>
      <w:r>
        <w:rPr>
          <w:rFonts w:ascii="Arial" w:cs="Arial" w:eastAsia="Arial" w:hAnsi="Arial"/>
          <w:sz w:val="24"/>
          <w:szCs w:val="24"/>
        </w:rPr>
        <w:t xml:space="preserve">10) прогноз социально-экономического развития страны и ее территорий, включающий количественные показатели и качественные характеристики развития макроэкономической ситуации, экономической структуры, внешнеэкономической деятельности, динамики производства и потребления, уровня и качества жизни, социальной структуры, в разрезе показателей по перечню, утвержденному в соответствии с Порядком разработки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11) результаты анализа бюджетных доходов и бюджетного мониторинга.</w:t>
      </w:r>
    </w:p>
    <w:p>
      <w:pPr>
        <w:spacing w:after="60"/>
        <w:ind w:firstLine="567"/>
        <w:jc w:val="both"/>
      </w:pPr>
      <w:r>
        <w:rPr>
          <w:rFonts w:ascii="Arial" w:cs="Arial" w:eastAsia="Arial" w:hAnsi="Arial"/>
          <w:sz w:val="24"/>
          <w:szCs w:val="24"/>
        </w:rPr>
        <w:t xml:space="preserve">12) результаты финансового программирования. </w:t>
      </w:r>
    </w:p>
    <w:p>
      <w:pPr>
        <w:spacing w:after="60"/>
        <w:ind w:firstLine="567"/>
        <w:jc w:val="both"/>
      </w:pPr>
      <w:r>
        <w:rPr>
          <w:rFonts w:ascii="Arial" w:cs="Arial" w:eastAsia="Arial" w:hAnsi="Arial"/>
          <w:i/>
          <w:iCs/>
          <w:sz w:val="24"/>
          <w:szCs w:val="24"/>
        </w:rPr>
        <w:t xml:space="preserve">(В редакции постановления Правительства </w:t>
      </w:r>
      <w:r>
        <w:rPr>
          <w:rFonts w:ascii="Arial" w:cs="Arial" w:eastAsia="Arial" w:hAnsi="Arial"/>
          <w:i/>
          <w:iCs/>
          <w:sz w:val="24"/>
          <w:szCs w:val="24"/>
        </w:rPr>
        <w:t xml:space="preserve">Кыргыз Республикасынын</w:t>
      </w:r>
      <w:r>
        <w:rPr>
          <w:rFonts w:ascii="Arial" w:cs="Arial" w:eastAsia="Arial" w:hAnsi="Arial"/>
          <w:i/>
          <w:iCs/>
          <w:sz w:val="24"/>
          <w:szCs w:val="24"/>
        </w:rPr>
        <w:t xml:space="preserve"> от </w:t>
      </w:r>
      <w:hyperlink w:history="1" r:id="rId4wtpekcp3bgp0nzn7liab">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 Кыргыз Республикасынын Министрлер Кабинетинин </w:t>
      </w:r>
      <w:hyperlink w:history="1" r:id="rIdeyqutjvnllljl4rkpyo3h">
        <w:r>
          <w:rPr>
            <w:rFonts w:ascii="Arial" w:cs="Arial" w:eastAsia="Arial" w:hAnsi="Arial"/>
            <w:i/>
            <w:iCs/>
            <w:color w:val="1D4ED8"/>
            <w:sz w:val="24"/>
            <w:szCs w:val="24"/>
            <w:u w:val="single"/>
          </w:rPr>
          <w:t xml:space="preserve">2023-жылдын 21-августундагы № 417</w:t>
        </w:r>
      </w:hyperlink>
      <w:r>
        <w:rPr>
          <w:rFonts w:ascii="Arial" w:cs="Arial" w:eastAsia="Arial" w:hAnsi="Arial"/>
          <w:i/>
          <w:iCs/>
          <w:sz w:val="24"/>
          <w:szCs w:val="24"/>
        </w:rPr>
        <w:t xml:space="preserve"> токтомдорунун редакцияларына ылайык)</w:t>
      </w:r>
    </w:p>
    <w:p>
      <w:pPr>
        <w:spacing w:after="60"/>
        <w:ind w:firstLine="567"/>
        <w:jc w:val="both"/>
      </w:pPr>
      <w:r>
        <w:rPr>
          <w:rFonts w:ascii="Arial" w:cs="Arial" w:eastAsia="Arial" w:hAnsi="Arial"/>
          <w:sz w:val="24"/>
          <w:szCs w:val="24"/>
        </w:rPr>
        <w:t xml:space="preserve">15. Выбор экономических и иных показателей для расчета прогноза по доходам осуществляется исходя из экономической сущности налога (сбора, платежа), с учетом результатов анализа зависимости уровня поступлений от различных факторов (независимых переменных) и экспертных суждений.</w:t>
      </w:r>
    </w:p>
    <w:p>
      <w:pPr>
        <w:spacing w:after="60"/>
        <w:ind w:firstLine="567"/>
        <w:jc w:val="both"/>
      </w:pPr>
      <w:r>
        <w:rPr>
          <w:rFonts w:ascii="Arial" w:cs="Arial" w:eastAsia="Arial" w:hAnsi="Arial"/>
          <w:sz w:val="24"/>
          <w:szCs w:val="24"/>
        </w:rPr>
        <w:t xml:space="preserve">16. Перечень необходимой информации для анализа и прогнозирования бюджетных доходов определяется Порядком формирования доходной части государственного бюджета и обновляется уполномоченным органом по прогнозированию и исполнению бюджета.</w:t>
      </w:r>
    </w:p>
    <w:p>
      <w:pPr>
        <w:spacing w:after="200" w:before="200"/>
        <w:ind w:firstLine="397"/>
        <w:jc w:val="center"/>
      </w:pPr>
      <w:r>
        <w:rPr>
          <w:rFonts w:ascii="Arial" w:cs="Arial" w:eastAsia="Arial" w:hAnsi="Arial"/>
          <w:b/>
          <w:bCs/>
          <w:sz w:val="24"/>
          <w:szCs w:val="24"/>
        </w:rPr>
        <w:t xml:space="preserve">5. Методы прогнозирования доходов государственного бюджета</w:t>
      </w:r>
    </w:p>
    <w:p>
      <w:pPr>
        <w:spacing w:after="60"/>
        <w:ind w:firstLine="567"/>
        <w:jc w:val="both"/>
      </w:pPr>
      <w:r>
        <w:rPr>
          <w:rFonts w:ascii="Arial" w:cs="Arial" w:eastAsia="Arial" w:hAnsi="Arial"/>
          <w:sz w:val="24"/>
          <w:szCs w:val="24"/>
        </w:rPr>
        <w:t xml:space="preserve">17. При расчете параметров доходов государственного бюджета применяются следующие методы прогнозирования:</w:t>
      </w:r>
    </w:p>
    <w:p>
      <w:pPr>
        <w:spacing w:after="60"/>
        <w:ind w:firstLine="567"/>
        <w:jc w:val="both"/>
      </w:pPr>
      <w:r>
        <w:rPr>
          <w:rFonts w:ascii="Arial" w:cs="Arial" w:eastAsia="Arial" w:hAnsi="Arial"/>
          <w:sz w:val="24"/>
          <w:szCs w:val="24"/>
        </w:rPr>
        <w:t xml:space="preserve">1) Метод прямого счета налога заключается в умножении налоговой базы с учетом предоставляемых льгот и освобождений по налогу и ставки налога. Метод прямого счета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ТВ - налоговая база;</w:t>
      </w:r>
    </w:p>
    <w:p>
      <w:pPr>
        <w:spacing w:after="60"/>
        <w:ind w:firstLine="567"/>
        <w:jc w:val="both"/>
      </w:pPr>
      <w:r>
        <w:rPr>
          <w:rFonts w:ascii="Arial" w:cs="Arial" w:eastAsia="Arial" w:hAnsi="Arial"/>
          <w:sz w:val="24"/>
          <w:szCs w:val="24"/>
        </w:rPr>
        <w:t xml:space="preserve">L - объем предоставляемых в соответствии с налоговым законодательством льгот и освобождений по налогу;</w:t>
      </w:r>
    </w:p>
    <w:p>
      <w:pPr>
        <w:spacing w:after="60"/>
        <w:ind w:firstLine="567"/>
        <w:jc w:val="both"/>
      </w:pPr>
      <w:r>
        <w:rPr>
          <w:rFonts w:ascii="Arial" w:cs="Arial" w:eastAsia="Arial" w:hAnsi="Arial"/>
          <w:sz w:val="24"/>
          <w:szCs w:val="24"/>
        </w:rPr>
        <w:t xml:space="preserve">S - базовая ставка налога.</w:t>
      </w:r>
    </w:p>
    <w:p>
      <w:pPr>
        <w:spacing w:after="60"/>
        <w:ind w:firstLine="567"/>
        <w:jc w:val="both"/>
      </w:pPr>
      <w:r>
        <w:rPr>
          <w:rFonts w:ascii="Arial" w:cs="Arial" w:eastAsia="Arial" w:hAnsi="Arial"/>
          <w:sz w:val="24"/>
          <w:szCs w:val="24"/>
        </w:rPr>
        <w:t xml:space="preserve">2) Метод индексации доходов бюджета заключается в индексации базового уровня доходов бюджета на прогнозное значение изменения макроэкономических показателей либо индекса потребительских цен (отраслевого, регионального). Метод индексации в обобщенном виде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прогнозируемый индекс потребительских цен;</w:t>
      </w:r>
    </w:p>
    <w:p>
      <w:pPr>
        <w:spacing w:after="60"/>
        <w:ind w:firstLine="567"/>
        <w:jc w:val="both"/>
      </w:pPr>
      <w:r>
        <w:rPr>
          <w:rFonts w:ascii="Arial" w:cs="Arial" w:eastAsia="Arial" w:hAnsi="Arial"/>
          <w:sz w:val="24"/>
          <w:szCs w:val="24"/>
        </w:rPr>
        <w:t xml:space="preserve"> - прогнозируемый темп роста макро-показателя;</w:t>
      </w:r>
    </w:p>
    <w:p>
      <w:pPr>
        <w:spacing w:after="60"/>
        <w:ind w:firstLine="567"/>
        <w:jc w:val="both"/>
      </w:pPr>
      <w:r>
        <w:rPr>
          <w:rFonts w:ascii="Arial" w:cs="Arial" w:eastAsia="Arial" w:hAnsi="Arial"/>
          <w:sz w:val="24"/>
          <w:szCs w:val="24"/>
        </w:rPr>
        <w:t xml:space="preserve"> - базовый уровень доходов.</w:t>
      </w:r>
    </w:p>
    <w:p>
      <w:pPr>
        <w:spacing w:after="60"/>
        <w:ind w:firstLine="567"/>
        <w:jc w:val="both"/>
      </w:pPr>
      <w:r>
        <w:rPr>
          <w:rFonts w:ascii="Arial" w:cs="Arial" w:eastAsia="Arial" w:hAnsi="Arial"/>
          <w:sz w:val="24"/>
          <w:szCs w:val="24"/>
        </w:rPr>
        <w:t xml:space="preserve">Полученный прогнозный показатель по доходам бюджета может корректироваться с помощью коэффициентов, отражающих изменения в политике обложения данным налогом (сбором, платежом), его администрирования либо экспертное суждение.</w:t>
      </w:r>
    </w:p>
    <w:p>
      <w:pPr>
        <w:spacing w:after="60"/>
        <w:ind w:firstLine="567"/>
        <w:jc w:val="both"/>
      </w:pPr>
      <w:r>
        <w:rPr>
          <w:rFonts w:ascii="Arial" w:cs="Arial" w:eastAsia="Arial" w:hAnsi="Arial"/>
          <w:sz w:val="24"/>
          <w:szCs w:val="24"/>
        </w:rPr>
        <w:t xml:space="preserve">3) Метод экстраполяции заключается в определении бюджетных показателей на основе установления устойчивой динамики их развития. Расчет прогнозных показателей производится на основе корректировки достигнутого в базовом периоде уровня показателей на относительно устойчивый темп их роста. Метод экстраполяции базируется на использовании результатов трендового анализа, который предполагает зависимость отдельных видов доходов от фактора времени и выявление постоянных темпов изменений (постоянный темп роста) или постоянных абсолютных изменений.</w:t>
      </w:r>
    </w:p>
    <w:p>
      <w:pPr>
        <w:spacing w:after="60"/>
        <w:ind w:firstLine="567"/>
        <w:jc w:val="both"/>
      </w:pPr>
      <w:r>
        <w:rPr>
          <w:rFonts w:ascii="Arial" w:cs="Arial" w:eastAsia="Arial" w:hAnsi="Arial"/>
          <w:sz w:val="24"/>
          <w:szCs w:val="24"/>
        </w:rPr>
        <w:t xml:space="preserve">Метод экстраполяции в обобщенном виде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экстраполируемое значение уровня доходов;</w:t>
      </w:r>
    </w:p>
    <w:p>
      <w:pPr>
        <w:spacing w:after="60"/>
        <w:ind w:firstLine="567"/>
        <w:jc w:val="both"/>
      </w:pPr>
      <w:r>
        <w:rPr>
          <w:rFonts w:ascii="Arial" w:cs="Arial" w:eastAsia="Arial" w:hAnsi="Arial"/>
          <w:sz w:val="24"/>
          <w:szCs w:val="24"/>
        </w:rPr>
        <w:t xml:space="preserve">1 - отрезок времени от момента, для которого имеются последние статистические данные об изучаемом объекте, до момента, к которому относится прогноз;</w:t>
      </w:r>
    </w:p>
    <w:p>
      <w:pPr>
        <w:spacing w:after="60"/>
        <w:ind w:firstLine="567"/>
        <w:jc w:val="both"/>
      </w:pPr>
      <w:r>
        <w:rPr>
          <w:rFonts w:ascii="Arial" w:cs="Arial" w:eastAsia="Arial" w:hAnsi="Arial"/>
          <w:sz w:val="24"/>
          <w:szCs w:val="24"/>
        </w:rPr>
        <w:t xml:space="preserve"> - уровень, принятый за базу экстраполяции.</w:t>
      </w:r>
    </w:p>
    <w:p>
      <w:pPr>
        <w:spacing w:after="60"/>
        <w:ind w:firstLine="567"/>
        <w:jc w:val="both"/>
      </w:pPr>
      <w:r>
        <w:rPr>
          <w:rFonts w:ascii="Arial" w:cs="Arial" w:eastAsia="Arial" w:hAnsi="Arial"/>
          <w:sz w:val="24"/>
          <w:szCs w:val="24"/>
        </w:rPr>
        <w:t xml:space="preserve">Если в основу прогноза положен средний темп роста, то экстраполируемое значение уровня доходов можно получить с помощью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средний темп роста доходов;</w:t>
      </w:r>
    </w:p>
    <w:p>
      <w:pPr>
        <w:spacing w:after="60"/>
        <w:ind w:firstLine="567"/>
        <w:jc w:val="both"/>
      </w:pPr>
      <w:r>
        <w:rPr>
          <w:rFonts w:ascii="Arial" w:cs="Arial" w:eastAsia="Arial" w:hAnsi="Arial"/>
          <w:sz w:val="24"/>
          <w:szCs w:val="24"/>
        </w:rPr>
        <w:t xml:space="preserve"> - уровень доходов, принятый за базу для экстраполяции.</w:t>
      </w:r>
    </w:p>
    <w:p>
      <w:pPr>
        <w:spacing w:after="60"/>
        <w:ind w:firstLine="567"/>
        <w:jc w:val="both"/>
      </w:pPr>
      <w:r>
        <w:rPr>
          <w:rFonts w:ascii="Arial" w:cs="Arial" w:eastAsia="Arial" w:hAnsi="Arial"/>
          <w:sz w:val="24"/>
          <w:szCs w:val="24"/>
        </w:rPr>
        <w:t xml:space="preserve">Метод экстраполяции также применяется для прогнозирования количественных и структурных характеристик налоговой базы.</w:t>
      </w:r>
    </w:p>
    <w:p>
      <w:pPr>
        <w:spacing w:after="60"/>
        <w:ind w:firstLine="567"/>
        <w:jc w:val="both"/>
      </w:pPr>
      <w:r>
        <w:rPr>
          <w:rFonts w:ascii="Arial" w:cs="Arial" w:eastAsia="Arial" w:hAnsi="Arial"/>
          <w:sz w:val="24"/>
          <w:szCs w:val="24"/>
        </w:rPr>
        <w:t xml:space="preserve">4) Метод эффективной ставки состоит в вычислении эффективной ставки налога (сбора, платежа) на фактических данных текущего и предыдущих периодов и применении оценочной ставки к прогнозу базы обложения на следующий период. Эффективная ставка налога (сбора, платежа) рассчитывается как соотношение фактических поступлений налога (сбора, платежа) и соответствующей базы обложения.</w:t>
      </w:r>
    </w:p>
    <w:p>
      <w:pPr>
        <w:spacing w:after="60"/>
        <w:ind w:firstLine="567"/>
        <w:jc w:val="both"/>
      </w:pPr>
      <w:r>
        <w:rPr>
          <w:rFonts w:ascii="Arial" w:cs="Arial" w:eastAsia="Arial" w:hAnsi="Arial"/>
          <w:sz w:val="24"/>
          <w:szCs w:val="24"/>
        </w:rPr>
        <w:t xml:space="preserve">Эффективная ставка налога (сбора, платежа)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TR - фактические поступления налога (сбора, платежа);</w:t>
      </w:r>
    </w:p>
    <w:p>
      <w:pPr>
        <w:spacing w:after="60"/>
        <w:ind w:firstLine="567"/>
        <w:jc w:val="both"/>
      </w:pPr>
      <w:r>
        <w:rPr>
          <w:rFonts w:ascii="Arial" w:cs="Arial" w:eastAsia="Arial" w:hAnsi="Arial"/>
          <w:sz w:val="24"/>
          <w:szCs w:val="24"/>
        </w:rPr>
        <w:t xml:space="preserve">EI - фактический уровень определяющего экономического показателя.</w:t>
      </w:r>
    </w:p>
    <w:p>
      <w:pPr>
        <w:spacing w:after="60"/>
        <w:ind w:firstLine="567"/>
        <w:jc w:val="both"/>
      </w:pPr>
      <w:r>
        <w:rPr>
          <w:rFonts w:ascii="Arial" w:cs="Arial" w:eastAsia="Arial" w:hAnsi="Arial"/>
          <w:sz w:val="24"/>
          <w:szCs w:val="24"/>
        </w:rPr>
        <w:t xml:space="preserve">Для расчета бюджетного показателя эффективная ставка может корректироваться с помощью коэффициентов, отражающих изменения в политике обложения данным налогом (сбором, платежом), его администрирования либо экспертное суждение.</w:t>
      </w:r>
    </w:p>
    <w:p>
      <w:pPr>
        <w:spacing w:after="60"/>
        <w:ind w:firstLine="567"/>
        <w:jc w:val="both"/>
      </w:pPr>
      <w:r>
        <w:rPr>
          <w:rFonts w:ascii="Arial" w:cs="Arial" w:eastAsia="Arial" w:hAnsi="Arial"/>
          <w:sz w:val="24"/>
          <w:szCs w:val="24"/>
        </w:rPr>
        <w:t xml:space="preserve">5) Метод оценки эластичности доходов заключается в оценке и использовании зависимости изменений в уровне бюджетных доходов от изменений в основных макроэкономических показателях. Прогноз доходов рассчитывается путем проекции оценочного коэффициента эластичности на прогноз макроэкономического показателя будущего периода на основе анализа динамики изменения объема бюджетных доходов при определенном изменении макро-показателя.</w:t>
      </w:r>
    </w:p>
    <w:p>
      <w:pPr>
        <w:spacing w:after="60"/>
        <w:ind w:firstLine="567"/>
        <w:jc w:val="both"/>
      </w:pPr>
      <w:r>
        <w:rPr>
          <w:rFonts w:ascii="Arial" w:cs="Arial" w:eastAsia="Arial" w:hAnsi="Arial"/>
          <w:sz w:val="24"/>
          <w:szCs w:val="24"/>
        </w:rPr>
        <w:t xml:space="preserve">Коэффициент эластичности налога (сбора, платежа)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BR - начальный (базовый) уровень доходов (отдельного вида дохода, их групп или всей совокупности);</w:t>
      </w:r>
    </w:p>
    <w:p>
      <w:pPr>
        <w:spacing w:after="60"/>
        <w:ind w:firstLine="567"/>
        <w:jc w:val="both"/>
      </w:pPr>
      <w:r>
        <w:rPr>
          <w:rFonts w:ascii="Arial" w:cs="Arial" w:eastAsia="Arial" w:hAnsi="Arial"/>
          <w:sz w:val="24"/>
          <w:szCs w:val="24"/>
        </w:rPr>
        <w:t xml:space="preserve">El - начальный (базовый) уровень определяющего экономического показателя.</w:t>
      </w:r>
    </w:p>
    <w:p>
      <w:pPr>
        <w:spacing w:after="60"/>
        <w:ind w:firstLine="567"/>
        <w:jc w:val="both"/>
      </w:pPr>
      <w:r>
        <w:rPr>
          <w:rFonts w:ascii="Arial" w:cs="Arial" w:eastAsia="Arial" w:hAnsi="Arial"/>
          <w:sz w:val="24"/>
          <w:szCs w:val="24"/>
        </w:rPr>
        <w:t xml:space="preserve">Для расчета бюджетного показателя коэффициент эластичности может корректироваться с помощью коэффициентов, отражающих изменения в политике обложения данным налогом (сбором, платежом), его администрирования либо экспертное суждение.</w:t>
      </w:r>
    </w:p>
    <w:p>
      <w:pPr>
        <w:spacing w:after="60"/>
        <w:ind w:firstLine="567"/>
        <w:jc w:val="both"/>
      </w:pPr>
      <w:r>
        <w:rPr>
          <w:rFonts w:ascii="Arial" w:cs="Arial" w:eastAsia="Arial" w:hAnsi="Arial"/>
          <w:sz w:val="24"/>
          <w:szCs w:val="24"/>
        </w:rPr>
        <w:t xml:space="preserve">Оценка эластичности может также производиться с помощью регрессионного анализа.</w:t>
      </w:r>
    </w:p>
    <w:p>
      <w:pPr>
        <w:spacing w:after="60"/>
        <w:ind w:firstLine="567"/>
        <w:jc w:val="both"/>
      </w:pPr>
      <w:r>
        <w:rPr>
          <w:rFonts w:ascii="Arial" w:cs="Arial" w:eastAsia="Arial" w:hAnsi="Arial"/>
          <w:sz w:val="24"/>
          <w:szCs w:val="24"/>
        </w:rPr>
        <w:t xml:space="preserve">6) Структурные модели налогов описывают зависимость налоговых поступлений от структуры налоговой базы. Структурная модель содержит информацию о конкретных параметрах базы налогообложения на основе данных налоговых деклараций, в виде обследований расходов и доходов отдельных граждан и домохозяйств, доходов и расходов юридических лиц, а также в виде таблиц межотраслевого баланса. Структурные модели применяются для расчета налогов со сложной системой определения налогооблагаемой базы (налог на прибыль юридических лиц, налог на доходы физических лиц).</w:t>
      </w:r>
    </w:p>
    <w:p>
      <w:pPr>
        <w:spacing w:after="60"/>
        <w:ind w:firstLine="567"/>
        <w:jc w:val="both"/>
      </w:pPr>
      <w:r>
        <w:rPr>
          <w:rFonts w:ascii="Arial" w:cs="Arial" w:eastAsia="Arial" w:hAnsi="Arial"/>
          <w:sz w:val="24"/>
          <w:szCs w:val="24"/>
        </w:rPr>
        <w:t xml:space="preserve">7) Методы регрессионного анализа используются для расчета функциональных взаимосвязей между поступлениями от конкретного вида налога (сбора, платежа) либо их совокупности и различными макроэкономическими переменными. Количественно оценить данную взаимосвязь можно с помощью построения уравнения регрессии или регрессионной функции.</w:t>
      </w:r>
    </w:p>
    <w:p>
      <w:pPr>
        <w:spacing w:after="60"/>
        <w:ind w:firstLine="567"/>
        <w:jc w:val="both"/>
      </w:pPr>
      <w:r>
        <w:rPr>
          <w:rFonts w:ascii="Arial" w:cs="Arial" w:eastAsia="Arial" w:hAnsi="Arial"/>
          <w:sz w:val="24"/>
          <w:szCs w:val="24"/>
        </w:rPr>
        <w:t xml:space="preserve">Общий вид парного уравнения линейной регрессии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поступления налога (сбора, платежа) или зависимая переменная, i = ;</w:t>
      </w:r>
    </w:p>
    <w:p>
      <w:pPr>
        <w:spacing w:after="60"/>
        <w:ind w:firstLine="567"/>
        <w:jc w:val="both"/>
      </w:pPr>
      <w:r>
        <w:rPr>
          <w:rFonts w:ascii="Arial" w:cs="Arial" w:eastAsia="Arial" w:hAnsi="Arial"/>
          <w:sz w:val="24"/>
          <w:szCs w:val="24"/>
        </w:rPr>
        <w:t xml:space="preserve"> - макроэкономические показатели или независимые переменные;</w:t>
      </w:r>
    </w:p>
    <w:p>
      <w:pPr>
        <w:spacing w:after="60"/>
        <w:ind w:firstLine="567"/>
        <w:jc w:val="both"/>
      </w:pPr>
      <w:r>
        <w:rPr>
          <w:rFonts w:ascii="Arial" w:cs="Arial" w:eastAsia="Arial" w:hAnsi="Arial"/>
          <w:sz w:val="24"/>
          <w:szCs w:val="24"/>
        </w:rPr>
        <w:t xml:space="preserve">а, b - параметры (коэффициенты) уравнения регрессии;</w:t>
      </w:r>
    </w:p>
    <w:p>
      <w:pPr>
        <w:spacing w:after="60"/>
        <w:ind w:firstLine="567"/>
        <w:jc w:val="both"/>
      </w:pPr>
      <w:r>
        <w:rPr>
          <w:rFonts w:ascii="Arial" w:cs="Arial" w:eastAsia="Arial" w:hAnsi="Arial"/>
          <w:sz w:val="24"/>
          <w:szCs w:val="24"/>
        </w:rPr>
        <w:t xml:space="preserve"> - случайная ошибка модели регрессии.</w:t>
      </w:r>
    </w:p>
    <w:p>
      <w:pPr>
        <w:spacing w:after="60"/>
        <w:ind w:firstLine="567"/>
        <w:jc w:val="both"/>
      </w:pPr>
      <w:r>
        <w:rPr>
          <w:rFonts w:ascii="Arial" w:cs="Arial" w:eastAsia="Arial" w:hAnsi="Arial"/>
          <w:sz w:val="24"/>
          <w:szCs w:val="24"/>
        </w:rPr>
        <w:t xml:space="preserve">Общий вид множественного уравнения линейной регрессии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m - количество факторов (независимых переменных) в уравнении;</w:t>
      </w:r>
    </w:p>
    <w:p>
      <w:pPr>
        <w:spacing w:after="60"/>
        <w:ind w:firstLine="567"/>
        <w:jc w:val="both"/>
      </w:pPr>
      <w:r>
        <w:rPr>
          <w:rFonts w:ascii="Arial" w:cs="Arial" w:eastAsia="Arial" w:hAnsi="Arial"/>
          <w:sz w:val="24"/>
          <w:szCs w:val="24"/>
        </w:rPr>
        <w:t xml:space="preserve"> - поступления налога (сбора, платежа) или зависимая переменная, i = </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макроэкономические показатели, другие факторы, влияющие на уровень бюджетного показателя, или независимые переменные;</w:t>
      </w:r>
    </w:p>
    <w:p>
      <w:pPr>
        <w:spacing w:after="60"/>
        <w:ind w:firstLine="567"/>
        <w:jc w:val="both"/>
      </w:pPr>
      <w:r>
        <w:rPr>
          <w:rFonts w:ascii="Arial" w:cs="Arial" w:eastAsia="Arial" w:hAnsi="Arial"/>
          <w:sz w:val="24"/>
          <w:szCs w:val="24"/>
        </w:rPr>
        <w:t xml:space="preserve">a,  - параметры (коэффициенты) уравнения регрессии.</w:t>
      </w:r>
    </w:p>
    <w:p>
      <w:pPr>
        <w:spacing w:after="60"/>
        <w:ind w:firstLine="567"/>
        <w:jc w:val="both"/>
      </w:pPr>
      <w:r>
        <w:rPr>
          <w:rFonts w:ascii="Arial" w:cs="Arial" w:eastAsia="Arial" w:hAnsi="Arial"/>
          <w:sz w:val="24"/>
          <w:szCs w:val="24"/>
        </w:rPr>
        <w:t xml:space="preserve">Прогнозирование доходов с помощью регрессионного анализа требует обязательного проведения проверки качества уравнения регрессии. Для оценки параметров уравнения регрессии используют метод наименьших квадратов. Проверка качества уравнения регрессии проводится по следующим направлениям:</w:t>
      </w:r>
    </w:p>
    <w:p>
      <w:pPr>
        <w:spacing w:after="60"/>
        <w:ind w:firstLine="567"/>
        <w:jc w:val="both"/>
      </w:pPr>
      <w:r>
        <w:rPr>
          <w:rFonts w:ascii="Arial" w:cs="Arial" w:eastAsia="Arial" w:hAnsi="Arial"/>
          <w:sz w:val="24"/>
          <w:szCs w:val="24"/>
        </w:rPr>
        <w:t xml:space="preserve">- расчет коэффициентов регрессии или параметров уравнения и проверка их статистической значимости;</w:t>
      </w:r>
    </w:p>
    <w:p>
      <w:pPr>
        <w:spacing w:after="60"/>
        <w:ind w:firstLine="567"/>
        <w:jc w:val="both"/>
      </w:pPr>
      <w:r>
        <w:rPr>
          <w:rFonts w:ascii="Arial" w:cs="Arial" w:eastAsia="Arial" w:hAnsi="Arial"/>
          <w:sz w:val="24"/>
          <w:szCs w:val="24"/>
        </w:rPr>
        <w:t xml:space="preserve">- проверка общего качества уравнения регрессии и адекватности уравнения регрессии фактическим данным, совершенствование уравнения;</w:t>
      </w:r>
    </w:p>
    <w:p>
      <w:pPr>
        <w:spacing w:after="60"/>
        <w:ind w:firstLine="567"/>
        <w:jc w:val="both"/>
      </w:pPr>
      <w:r>
        <w:rPr>
          <w:rFonts w:ascii="Arial" w:cs="Arial" w:eastAsia="Arial" w:hAnsi="Arial"/>
          <w:sz w:val="24"/>
          <w:szCs w:val="24"/>
        </w:rPr>
        <w:t xml:space="preserve">- проверка свойств данных, выполнимость которых предполагалась при оценивании уравнения (проверка выполнимости предпосылок метода наименьших квадратов).</w:t>
      </w:r>
    </w:p>
    <w:p>
      <w:pPr>
        <w:spacing w:after="60"/>
        <w:ind w:firstLine="567"/>
        <w:jc w:val="both"/>
      </w:pPr>
      <w:r>
        <w:rPr>
          <w:rFonts w:ascii="Arial" w:cs="Arial" w:eastAsia="Arial" w:hAnsi="Arial"/>
          <w:sz w:val="24"/>
          <w:szCs w:val="24"/>
        </w:rPr>
        <w:t xml:space="preserve">Для соответствия критерию надежности результатов регрессионного анализа и прогнозирования необходимо выполнение следующих условий:</w:t>
      </w:r>
    </w:p>
    <w:p>
      <w:pPr>
        <w:spacing w:after="60"/>
        <w:ind w:firstLine="567"/>
        <w:jc w:val="both"/>
      </w:pPr>
      <w:r>
        <w:rPr>
          <w:rFonts w:ascii="Arial" w:cs="Arial" w:eastAsia="Arial" w:hAnsi="Arial"/>
          <w:sz w:val="24"/>
          <w:szCs w:val="24"/>
        </w:rPr>
        <w:t xml:space="preserve">- число анализируемых периодов (объем выборки) должно превышать:</w:t>
      </w:r>
    </w:p>
    <w:p>
      <w:pPr>
        <w:spacing w:after="60"/>
        <w:ind w:firstLine="567"/>
        <w:jc w:val="both"/>
      </w:pPr>
      <w:r>
        <w:rPr>
          <w:rFonts w:ascii="Arial" w:cs="Arial" w:eastAsia="Arial" w:hAnsi="Arial"/>
          <w:sz w:val="24"/>
          <w:szCs w:val="24"/>
        </w:rPr>
        <w:t xml:space="preserve">- при построении уравнения парной регрессии - число периодов прогноза минимум в три раза;</w:t>
      </w:r>
    </w:p>
    <w:p>
      <w:pPr>
        <w:spacing w:after="60"/>
        <w:ind w:firstLine="567"/>
        <w:jc w:val="both"/>
      </w:pPr>
      <w:r>
        <w:rPr>
          <w:rFonts w:ascii="Arial" w:cs="Arial" w:eastAsia="Arial" w:hAnsi="Arial"/>
          <w:sz w:val="24"/>
          <w:szCs w:val="24"/>
        </w:rPr>
        <w:t xml:space="preserve">- при построении уравнения множественной регрессии - количество параметров в уравнении регрессии минимум в три раза;</w:t>
      </w:r>
    </w:p>
    <w:p>
      <w:pPr>
        <w:spacing w:after="60"/>
        <w:ind w:firstLine="567"/>
        <w:jc w:val="both"/>
      </w:pPr>
      <w:r>
        <w:rPr>
          <w:rFonts w:ascii="Arial" w:cs="Arial" w:eastAsia="Arial" w:hAnsi="Arial"/>
          <w:sz w:val="24"/>
          <w:szCs w:val="24"/>
        </w:rPr>
        <w:t xml:space="preserve">- при анализе временного ряда определенного показателя -количество параметров в уравнении регрессии минимум в семь раз;</w:t>
      </w:r>
    </w:p>
    <w:p>
      <w:pPr>
        <w:spacing w:after="60"/>
        <w:ind w:firstLine="567"/>
        <w:jc w:val="both"/>
      </w:pPr>
      <w:r>
        <w:rPr>
          <w:rFonts w:ascii="Arial" w:cs="Arial" w:eastAsia="Arial" w:hAnsi="Arial"/>
          <w:sz w:val="24"/>
          <w:szCs w:val="24"/>
        </w:rPr>
        <w:t xml:space="preserve">- значение среднего отклонения расчетных значений от фактических или значение средней ошибки аппроксимации не должно превышать семи процентов ().</w:t>
      </w:r>
    </w:p>
    <w:p>
      <w:pPr>
        <w:spacing w:after="60"/>
        <w:ind w:firstLine="567"/>
        <w:jc w:val="both"/>
      </w:pPr>
      <w:r>
        <w:rPr>
          <w:rFonts w:ascii="Arial" w:cs="Arial" w:eastAsia="Arial" w:hAnsi="Arial"/>
          <w:sz w:val="24"/>
          <w:szCs w:val="24"/>
        </w:rPr>
        <w:t xml:space="preserve">Методы регрессионного анализа также применяются для прогнозирования количественных и структурных характеристик налоговой базы.</w:t>
      </w:r>
    </w:p>
    <w:p>
      <w:pPr>
        <w:spacing w:after="60"/>
        <w:ind w:firstLine="567"/>
        <w:jc w:val="both"/>
      </w:pPr>
      <w:r>
        <w:rPr>
          <w:rFonts w:ascii="Arial" w:cs="Arial" w:eastAsia="Arial" w:hAnsi="Arial"/>
          <w:sz w:val="24"/>
          <w:szCs w:val="24"/>
        </w:rPr>
        <w:t xml:space="preserve">8) Расчет ожидаемого годового объема бюджетных поступлений в текущем году, помимо применения методов, установленных пунктом 17 настоящего раздела, может быть построен на основе анализа поступлений налога в текущем году с учетом факторов цикличности, сезонности поступлений в течение года и сроков платежей в соответствии с налоговым законодательством с использованием следующих формул: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ожидаемые бюджетные поступления в текущем году;</w:t>
      </w:r>
    </w:p>
    <w:p>
      <w:pPr>
        <w:spacing w:after="60"/>
        <w:ind w:firstLine="567"/>
        <w:jc w:val="both"/>
      </w:pPr>
      <w:r>
        <w:rPr>
          <w:rFonts w:ascii="Arial" w:cs="Arial" w:eastAsia="Arial" w:hAnsi="Arial"/>
          <w:sz w:val="24"/>
          <w:szCs w:val="24"/>
        </w:rPr>
        <w:t xml:space="preserve"> - бюджетные поступления в отчетном периоде текущего года;</w:t>
      </w:r>
    </w:p>
    <w:p>
      <w:pPr>
        <w:spacing w:after="60"/>
        <w:ind w:firstLine="567"/>
        <w:jc w:val="both"/>
      </w:pPr>
      <w:r>
        <w:rPr>
          <w:rFonts w:ascii="Arial" w:cs="Arial" w:eastAsia="Arial" w:hAnsi="Arial"/>
          <w:sz w:val="24"/>
          <w:szCs w:val="24"/>
        </w:rPr>
        <w:t xml:space="preserve"> - бюджетные поступления соответствующего периода предыдущего года;</w:t>
      </w:r>
    </w:p>
    <w:p>
      <w:pPr>
        <w:spacing w:after="60"/>
        <w:ind w:firstLine="567"/>
        <w:jc w:val="both"/>
      </w:pPr>
      <w:r>
        <w:rPr>
          <w:rFonts w:ascii="Arial" w:cs="Arial" w:eastAsia="Arial" w:hAnsi="Arial"/>
          <w:sz w:val="24"/>
          <w:szCs w:val="24"/>
        </w:rPr>
        <w:t xml:space="preserve"> - фактические бюджетные поступления за предыдущий год;</w:t>
      </w:r>
    </w:p>
    <w:p>
      <w:pPr>
        <w:spacing w:after="60"/>
        <w:ind w:firstLine="567"/>
        <w:jc w:val="both"/>
      </w:pPr>
      <w:r>
        <w:rPr>
          <w:rFonts w:ascii="Arial" w:cs="Arial" w:eastAsia="Arial" w:hAnsi="Arial"/>
          <w:sz w:val="24"/>
          <w:szCs w:val="24"/>
        </w:rPr>
        <w:t xml:space="preserve"> - количество месяцев отчетного периода.</w:t>
      </w:r>
    </w:p>
    <w:p>
      <w:pPr>
        <w:spacing w:after="60"/>
        <w:ind w:firstLine="567"/>
        <w:jc w:val="both"/>
      </w:pPr>
      <w:r>
        <w:rPr>
          <w:rFonts w:ascii="Arial" w:cs="Arial" w:eastAsia="Arial" w:hAnsi="Arial"/>
          <w:sz w:val="24"/>
          <w:szCs w:val="24"/>
        </w:rPr>
        <w:t xml:space="preserve">18. Для расчета наиболее точных прогнозов анализируемый период зависимости доходов не должен быть менее пяти лет, за исключением случаев изменения законодательства, связанного с введением новых налогов (сборов, платежей) либо их отменой.</w:t>
      </w:r>
    </w:p>
    <w:p>
      <w:pPr>
        <w:spacing w:after="60"/>
        <w:ind w:firstLine="567"/>
        <w:jc w:val="both"/>
      </w:pPr>
      <w:r>
        <w:rPr>
          <w:rFonts w:ascii="Arial" w:cs="Arial" w:eastAsia="Arial" w:hAnsi="Arial"/>
          <w:sz w:val="24"/>
          <w:szCs w:val="24"/>
        </w:rPr>
        <w:t xml:space="preserve">19. Для принятия оптимального решения поступления прогнозирование доходов бюджета может осуществляться несколькими методами расчета либо могут быть использованы комбинированные методы прогнозирования.</w:t>
      </w:r>
    </w:p>
    <w:p>
      <w:pPr>
        <w:spacing w:after="60"/>
        <w:ind w:firstLine="567"/>
        <w:jc w:val="both"/>
      </w:pPr>
      <w:r>
        <w:rPr>
          <w:rFonts w:ascii="Arial" w:cs="Arial" w:eastAsia="Arial" w:hAnsi="Arial"/>
          <w:sz w:val="24"/>
          <w:szCs w:val="24"/>
        </w:rPr>
        <w:t xml:space="preserve">20. Выбор методов прогнозирования поступления отдельных видов бюджетных доходов осуществляется исходя из уровня и качества доступной информации, необходимой для расчета прогноза по данному виду платежа. </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Взамен перечисленных методов или в дополнение к ним (для получения более точных результатов) может быть использована эконометрическая модель долгосрочного, среднесрочного и краткосрочного прогнозирования доходов бюджета.</w:t>
      </w:r>
    </w:p>
    <w:p>
      <w:pPr>
        <w:spacing w:after="60"/>
        <w:ind w:firstLine="567"/>
        <w:jc w:val="both"/>
      </w:pPr>
      <w:r>
        <w:rPr>
          <w:rFonts w:ascii="Arial" w:cs="Arial" w:eastAsia="Arial" w:hAnsi="Arial"/>
          <w:sz w:val="24"/>
          <w:szCs w:val="24"/>
        </w:rPr>
        <w:t xml:space="preserve">Моделирование и прогнозирование доходов государственного бюджета и методология прогнозирования доходов местного бюджета осуществляются в соответствии с пошаговыми руководствами согласно приложениям </w:t>
      </w:r>
      <w:hyperlink w:history="1" r:id="rIdurbuht8-bz7rlkdyaiet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l0nblvrxsucoda3xqn5v">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Методике. </w:t>
      </w:r>
    </w:p>
    <w:p>
      <w:pPr>
        <w:spacing w:after="60"/>
        <w:ind w:firstLine="567"/>
        <w:jc w:val="both"/>
      </w:pPr>
      <w:r>
        <w:rPr>
          <w:rFonts w:ascii="Arial" w:cs="Arial" w:eastAsia="Arial" w:hAnsi="Arial"/>
          <w:i/>
          <w:iCs/>
          <w:sz w:val="24"/>
          <w:szCs w:val="24"/>
        </w:rPr>
        <w:t xml:space="preserve">(В редакции </w:t>
      </w:r>
      <w:hyperlink w:history="1" r:id="rIdmkao1l_jxuk6yzxzflzk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200" w:before="200"/>
        <w:ind w:firstLine="397"/>
        <w:jc w:val="center"/>
      </w:pPr>
      <w:r>
        <w:rPr>
          <w:rFonts w:ascii="Arial" w:cs="Arial" w:eastAsia="Arial" w:hAnsi="Arial"/>
          <w:b/>
          <w:bCs/>
          <w:sz w:val="24"/>
          <w:szCs w:val="24"/>
        </w:rPr>
        <w:t xml:space="preserve">6. Особенности прогнозирования налоговых доходов государственного бюджета</w:t>
      </w:r>
    </w:p>
    <w:p>
      <w:pPr>
        <w:spacing w:after="60"/>
        <w:ind w:firstLine="567"/>
        <w:jc w:val="both"/>
      </w:pPr>
      <w:r>
        <w:rPr>
          <w:rFonts w:ascii="Arial" w:cs="Arial" w:eastAsia="Arial" w:hAnsi="Arial"/>
          <w:sz w:val="24"/>
          <w:szCs w:val="24"/>
        </w:rPr>
        <w:t xml:space="preserve">21. Большинство налогов (сборов, платежей) или их совокупность может быть справедливо соотнесено с изменениями ВВП, на региональном уровне - с изменениями ВРП. По отдельным налогам наилучшая корреляционная связь наблюдается с другими экономическими показателями исходя из экономического содержания налога и налоговой базы.</w:t>
      </w:r>
    </w:p>
    <w:p>
      <w:pPr>
        <w:spacing w:after="60"/>
        <w:ind w:firstLine="567"/>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dwvcqod1bbjo-ncfv61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февраля 2020 года № 80)</w:t>
      </w:r>
    </w:p>
    <w:p>
      <w:pPr>
        <w:spacing w:after="60"/>
        <w:ind w:firstLine="567"/>
        <w:jc w:val="both"/>
      </w:pPr>
      <w:r>
        <w:rPr>
          <w:rFonts w:ascii="Arial" w:cs="Arial" w:eastAsia="Arial" w:hAnsi="Arial"/>
          <w:i/>
          <w:iCs/>
          <w:sz w:val="24"/>
          <w:szCs w:val="24"/>
        </w:rPr>
        <w:t xml:space="preserve">(В редакции </w:t>
      </w:r>
      <w:hyperlink w:history="1" r:id="rIdq0om7i9i0xrmw6bodg_kn">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февраля 2020 года № 80</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 6.1. Подоходный налог, уплачиваемый налоговым агентом</w:t>
      </w:r>
    </w:p>
    <w:p>
      <w:pPr>
        <w:spacing w:after="60"/>
        <w:ind w:firstLine="567"/>
        <w:jc w:val="both"/>
      </w:pPr>
      <w:r>
        <w:rPr>
          <w:rFonts w:ascii="Arial" w:cs="Arial" w:eastAsia="Arial" w:hAnsi="Arial"/>
          <w:sz w:val="24"/>
          <w:szCs w:val="24"/>
        </w:rPr>
        <w:t xml:space="preserve">23. Прогноз по подоходному налогу, уплачиваемому налоговым агентом,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денежных доходов населения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за текущий год;</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эп</w:t>
      </w: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среднемесячной заработной платы.</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денежных доходов населения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предыдущих периодов;</w:t>
      </w:r>
    </w:p>
    <w:p>
      <w:pPr>
        <w:spacing w:after="60"/>
        <w:ind w:firstLine="567"/>
        <w:jc w:val="both"/>
      </w:pPr>
      <w:r>
        <w:rPr>
          <w:rFonts w:ascii="Arial" w:cs="Arial" w:eastAsia="Arial" w:hAnsi="Arial"/>
          <w:sz w:val="24"/>
          <w:szCs w:val="24"/>
        </w:rPr>
        <w:t xml:space="preserve"> - прогнозируемый объем денежных доходов;</w:t>
      </w:r>
    </w:p>
    <w:p>
      <w:pPr>
        <w:spacing w:after="60"/>
        <w:ind w:firstLine="567"/>
        <w:jc w:val="both"/>
      </w:pPr>
      <w:r>
        <w:rPr>
          <w:rFonts w:ascii="Arial" w:cs="Arial" w:eastAsia="Arial" w:hAnsi="Arial"/>
          <w:sz w:val="24"/>
          <w:szCs w:val="24"/>
        </w:rPr>
        <w:t xml:space="preserve"> - фактические показатели по денежным доходам населения за предыдущие периоды;</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В основу расчета прогноза поступлений подоходного налога принимается размер облагаемого дохода на плановый период и ставка налога в соответствии с Налоговым кодексом.</w:t>
      </w:r>
    </w:p>
    <w:p>
      <w:pPr>
        <w:spacing w:after="60"/>
        <w:ind w:firstLine="567"/>
        <w:jc w:val="both"/>
      </w:pPr>
      <w:r>
        <w:rPr>
          <w:rFonts w:ascii="Arial" w:cs="Arial" w:eastAsia="Arial" w:hAnsi="Arial"/>
          <w:sz w:val="24"/>
          <w:szCs w:val="24"/>
        </w:rPr>
        <w:t xml:space="preserve">Размер облагаемого дохода определяется путем уменьшения прогнозируемого объема фонда заработной платы на размер стандартных вычетов в виде персонального вычета, вычета отчислений по государственному социальному страхованию, вычета на иждивенцев налогоплательщика и иных вычетов и льгот, предоставляемых в соответствии с налоговым законодательством. При определении прогнозируемого объема доходов за базу принимаются отчетные статистические данные по фонду заработной платы, которые корректируются с учетом прогнозируемых темпов изменения денежных доходов населения либо среднемесячной заработной платы.</w:t>
      </w:r>
    </w:p>
    <w:p>
      <w:pPr>
        <w:spacing w:after="60"/>
        <w:ind w:firstLine="567"/>
        <w:jc w:val="both"/>
      </w:pPr>
      <w:r>
        <w:rPr>
          <w:rFonts w:ascii="Arial" w:cs="Arial" w:eastAsia="Arial" w:hAnsi="Arial"/>
          <w:sz w:val="24"/>
          <w:szCs w:val="24"/>
        </w:rPr>
        <w:t xml:space="preserve">Также могут быть использованы другие подходы к определению прогнозируемого фонда заработной платы на плановый период на основе анализа данных налоговой и/или социально-экономической статистики.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размер фонда заработной платы;</w:t>
      </w:r>
    </w:p>
    <w:p>
      <w:pPr>
        <w:spacing w:after="60"/>
        <w:ind w:firstLine="567"/>
        <w:jc w:val="both"/>
      </w:pPr>
      <w:r>
        <w:rPr>
          <w:rFonts w:ascii="Arial" w:cs="Arial" w:eastAsia="Arial" w:hAnsi="Arial"/>
          <w:sz w:val="24"/>
          <w:szCs w:val="24"/>
        </w:rPr>
        <w:t xml:space="preserve">ОГСС - расчетный объем отчислений по государственному социальному страхованию, который определяются путем умножения прогнозируемого ФЗП на ставку отчислений;</w:t>
      </w:r>
    </w:p>
    <w:p>
      <w:pPr>
        <w:spacing w:after="60"/>
        <w:ind w:firstLine="567"/>
        <w:jc w:val="both"/>
      </w:pPr>
      <w:r>
        <w:rPr>
          <w:rFonts w:ascii="Arial" w:cs="Arial" w:eastAsia="Arial" w:hAnsi="Arial"/>
          <w:sz w:val="24"/>
          <w:szCs w:val="24"/>
        </w:rPr>
        <w:t xml:space="preserve">ПВ - персональный вычет, определяемый в соответствии с налоговым законодательством;</w:t>
      </w:r>
    </w:p>
    <w:p>
      <w:pPr>
        <w:spacing w:after="60"/>
        <w:ind w:firstLine="567"/>
        <w:jc w:val="both"/>
      </w:pPr>
      <w:r>
        <w:rPr>
          <w:rFonts w:ascii="Arial" w:cs="Arial" w:eastAsia="Arial" w:hAnsi="Arial"/>
          <w:sz w:val="24"/>
          <w:szCs w:val="24"/>
        </w:rPr>
        <w:t xml:space="preserve">ВИ - вычет на иждивенцев налогоплательщика, определяемый в соответствии с налоговым законодательством;</w:t>
      </w:r>
    </w:p>
    <w:p>
      <w:pPr>
        <w:spacing w:after="60"/>
        <w:ind w:firstLine="567"/>
        <w:jc w:val="both"/>
      </w:pPr>
      <w:r>
        <w:rPr>
          <w:rFonts w:ascii="Arial" w:cs="Arial" w:eastAsia="Arial" w:hAnsi="Arial"/>
          <w:sz w:val="24"/>
          <w:szCs w:val="24"/>
        </w:rPr>
        <w:t xml:space="preserve">ЧР - численность работающих;</w:t>
      </w:r>
    </w:p>
    <w:p>
      <w:pPr>
        <w:spacing w:after="60"/>
        <w:ind w:firstLine="567"/>
        <w:jc w:val="both"/>
      </w:pPr>
      <w:r>
        <w:rPr>
          <w:rFonts w:ascii="Arial" w:cs="Arial" w:eastAsia="Arial" w:hAnsi="Arial"/>
          <w:sz w:val="24"/>
          <w:szCs w:val="24"/>
        </w:rPr>
        <w:t xml:space="preserve">Л - льготы и другие вычеты;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пн</w:t>
      </w: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Четвертый вариант расчета прогноза основан на расчете средней эластичности налога по отношению к объему денежных доходов населения.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денежных доходов населения;</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среднемесячной заработной платы.</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Расчет прогноза поступлений по подоходному налогу методом регрессионного анализа. В качестве базы для прогнозирования используются показатели денежных доходов населения, среднемесячной заработной платы, валовой добавленной стоимости без учета сельского хозяйства и чистых налогов на производство и импорт, а также расходов на конечное потребление.</w:t>
      </w:r>
    </w:p>
    <w:p>
      <w:pPr>
        <w:spacing w:after="200" w:before="200"/>
        <w:ind w:firstLine="397"/>
        <w:jc w:val="center"/>
      </w:pPr>
      <w:r>
        <w:rPr>
          <w:rFonts w:ascii="Arial" w:cs="Arial" w:eastAsia="Arial" w:hAnsi="Arial"/>
          <w:b/>
          <w:bCs/>
          <w:sz w:val="24"/>
          <w:szCs w:val="24"/>
        </w:rPr>
        <w:t xml:space="preserve">§ 6.2. Налог на прибыль</w:t>
      </w:r>
    </w:p>
    <w:p>
      <w:pPr>
        <w:spacing w:after="60"/>
        <w:ind w:firstLine="567"/>
        <w:jc w:val="both"/>
      </w:pPr>
      <w:r>
        <w:rPr>
          <w:rFonts w:ascii="Arial" w:cs="Arial" w:eastAsia="Arial" w:hAnsi="Arial"/>
          <w:sz w:val="24"/>
          <w:szCs w:val="24"/>
        </w:rPr>
        <w:t xml:space="preserve">24. Прогноз поступлений по налогу на прибыль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ВВП без учета поступлений от предприятий, разрабатывающих месторождение Кумтор и необлагаемых секторов экономики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в текущем году;</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валовой добавленной стоимости за минусом необлагаемых отраслей экономики и добавленной стоимости поступлений от предприятий, разрабатывающих месторождение Кумтор,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в предыдущих периодах;</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фактические показатели по валовой добавленной стоимости за предыдущие периоды;</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прибыли рентабельных предприятий в налогооблагаемых секторах экономики по данным статистики результатов деятельности предприятий реального и финансового секторов экономики. При этом показатель прибыли на прогнозируемый период может быть определен путем индексации базового показателя на уровень инфляции либо путем экстраполяции временного ряда.</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По третьему варианту используются сводная информация, содержащаяся в налоговых декларациях за отчетный период. Сводный совокупный годовой доход (СГД) на прогнозируемый период определяется путем индексации СГД за отчетный период на номинальное изменение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в соответствии с прогнозом социально-экономического развития. Затем определяется прогнозируемый уровень вычетов в соответствии с налоговым законодательством с учетом анализа структуры вычетов. На базе полученных данных прогнозируется размер налога на предстоящий год.</w:t>
      </w:r>
    </w:p>
    <w:p>
      <w:pPr>
        <w:spacing w:after="60"/>
        <w:ind w:firstLine="567"/>
        <w:jc w:val="both"/>
      </w:pPr>
      <w:r>
        <w:rPr>
          <w:rFonts w:ascii="Arial" w:cs="Arial" w:eastAsia="Arial" w:hAnsi="Arial"/>
          <w:sz w:val="24"/>
          <w:szCs w:val="24"/>
        </w:rPr>
        <w:t xml:space="preserve">Прогнозная сумма налога по третьему варианту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уровень сводного совокупного годового дохода;</w:t>
      </w:r>
    </w:p>
    <w:p>
      <w:pPr>
        <w:spacing w:after="60"/>
        <w:ind w:firstLine="567"/>
        <w:jc w:val="both"/>
      </w:pPr>
      <w:r>
        <w:rPr>
          <w:rFonts w:ascii="Arial" w:cs="Arial" w:eastAsia="Arial" w:hAnsi="Arial"/>
          <w:sz w:val="24"/>
          <w:szCs w:val="24"/>
        </w:rPr>
        <w:t xml:space="preserve"> - прогнозируемые налоговые вычеты;</w:t>
      </w:r>
    </w:p>
    <w:p>
      <w:pPr>
        <w:spacing w:after="60"/>
        <w:ind w:firstLine="567"/>
        <w:jc w:val="both"/>
      </w:pP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Для расчета прогноза по налогу используется информация о начисленной и уплаченной сумме налога, на прибыль в разрезе крупных налогоплательщиков, результаты годовых расчетов по налоговым декларациям, изменение сумм недоимки. Расчет прогнозируемой суммы поступлений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налога;</w:t>
      </w:r>
    </w:p>
    <w:p>
      <w:pPr>
        <w:spacing w:after="60"/>
        <w:ind w:firstLine="567"/>
        <w:jc w:val="both"/>
      </w:pPr>
      <w:r>
        <w:rPr>
          <w:rFonts w:ascii="Arial" w:cs="Arial" w:eastAsia="Arial" w:hAnsi="Arial"/>
          <w:sz w:val="24"/>
          <w:szCs w:val="24"/>
        </w:rPr>
        <w:t xml:space="preserve"> - ожидаемое поступление налога от крупных налогоплательщиков в текущем году;</w:t>
      </w:r>
    </w:p>
    <w:p>
      <w:pPr>
        <w:spacing w:after="60"/>
        <w:ind w:firstLine="567"/>
        <w:jc w:val="both"/>
      </w:pPr>
      <w:r>
        <w:rPr>
          <w:rFonts w:ascii="Arial" w:cs="Arial" w:eastAsia="Arial" w:hAnsi="Arial"/>
          <w:sz w:val="24"/>
          <w:szCs w:val="24"/>
        </w:rPr>
        <w:t xml:space="preserve"> - разовые платежи от крупных налогоплательщиков, носящие несистемный характер и не зависящие от производственной деятельности, крупные размеры годовых перерасчетов, полученные за счет временных факторов (колебания цен, структурных изменений) и суммы, доначисленные по актам документальных проверок, изменения недоимки и др.;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состоящий из ряда фактических данных, долю поступлений налога от крупных налогоплательщиков в общем объеме поступлений;</w:t>
      </w:r>
    </w:p>
    <w:p>
      <w:pPr>
        <w:spacing w:after="60"/>
        <w:ind w:firstLine="567"/>
        <w:jc w:val="both"/>
      </w:pPr>
      <w:r>
        <w:rPr>
          <w:rFonts w:ascii="Arial" w:cs="Arial" w:eastAsia="Arial" w:hAnsi="Arial"/>
          <w:sz w:val="24"/>
          <w:szCs w:val="24"/>
        </w:rPr>
        <w:t xml:space="preserve"> - коэффициент, отражающий номинальный темп роста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в соответствии с прогнозом социально-экономического развития.</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Пятый вариант расчета прогноза основан на расчете средней эластичности налога по отношению к объему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прибыли рентабельных предприятий в налогооблагаемых секторах экономики по данным статистики результатов деятельности предприятий реального и финансового секторов экономики. При этом показатель прибыли на прогнозируемый период может быть определен путем индексации базового показателя на уровень инфляции либо путем экстраполяции временного ряда.</w:t>
      </w:r>
    </w:p>
    <w:p>
      <w:pPr>
        <w:spacing w:after="60"/>
        <w:ind w:firstLine="567"/>
        <w:jc w:val="both"/>
      </w:pPr>
      <w:r>
        <w:rPr>
          <w:rFonts w:ascii="Arial" w:cs="Arial" w:eastAsia="Arial" w:hAnsi="Arial"/>
          <w:sz w:val="24"/>
          <w:szCs w:val="24"/>
        </w:rPr>
        <w:t xml:space="preserve">Шестой вариант.</w:t>
      </w:r>
    </w:p>
    <w:p>
      <w:pPr>
        <w:spacing w:after="60"/>
        <w:ind w:firstLine="567"/>
        <w:jc w:val="both"/>
      </w:pPr>
      <w:r>
        <w:rPr>
          <w:rFonts w:ascii="Arial" w:cs="Arial" w:eastAsia="Arial" w:hAnsi="Arial"/>
          <w:sz w:val="24"/>
          <w:szCs w:val="24"/>
        </w:rPr>
        <w:t xml:space="preserve">Расчет прогноза по налогу на прибыль методом регрессионного анализа. В качестве базы для прогнозирования используются показатели валовой добавленной стоимости и прибыли рентабельных предприятий, скорректированные на уровень предоставляемых в соответствии с налоговым законодательством льгот и иных обоснованных факторов.</w:t>
      </w:r>
    </w:p>
    <w:p>
      <w:pPr>
        <w:spacing w:after="200" w:before="200"/>
        <w:ind w:firstLine="397"/>
        <w:jc w:val="center"/>
      </w:pPr>
      <w:r>
        <w:rPr>
          <w:rFonts w:ascii="Arial" w:cs="Arial" w:eastAsia="Arial" w:hAnsi="Arial"/>
          <w:b/>
          <w:bCs/>
          <w:sz w:val="24"/>
          <w:szCs w:val="24"/>
        </w:rPr>
        <w:t xml:space="preserve">§ 6.3. Налог на доходы предприятий, осуществляющих деятельность по добыче и реализации золотосодержащей руды, золотосодержащего концентрата, золотого сплава и аффинированного золота</w:t>
      </w:r>
    </w:p>
    <w:p>
      <w:pPr>
        <w:spacing w:after="60"/>
        <w:ind w:firstLine="567"/>
        <w:jc w:val="both"/>
      </w:pPr>
      <w:r>
        <w:rPr>
          <w:rFonts w:ascii="Arial" w:cs="Arial" w:eastAsia="Arial" w:hAnsi="Arial"/>
          <w:sz w:val="24"/>
          <w:szCs w:val="24"/>
        </w:rPr>
        <w:t xml:space="preserve">25. Прогноз поступлений по налогу на доходы предприятий, осуществляющих деятельность по добыче и реализации золотосодержащей руды, золотосодержащего концентрата, золотого сплава и аффинированного золота (далее - налог на доходы золотодобывающих предприятий), определяется следующими вариантами расчета.</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В основе расчета используются следующие показатели: объем добычи золота в разрезе предприятий золотодобывающей отрасли, мировая цена на золото, курс сома к доллару США и ставки, предусмотренные налоговым законодательством. Расчет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 добычи и реализации золота в унциях в разрезе предприятий золотодобывающей отрасли;</w:t>
      </w:r>
    </w:p>
    <w:p>
      <w:pPr>
        <w:spacing w:after="60"/>
        <w:ind w:firstLine="567"/>
        <w:jc w:val="both"/>
      </w:pPr>
      <w:r>
        <w:rPr>
          <w:rFonts w:ascii="Arial" w:cs="Arial" w:eastAsia="Arial" w:hAnsi="Arial"/>
          <w:sz w:val="24"/>
          <w:szCs w:val="24"/>
        </w:rPr>
        <w:t xml:space="preserve"> - цена на золото в долларах США за унцию;</w:t>
      </w:r>
    </w:p>
    <w:p>
      <w:pPr>
        <w:spacing w:after="60"/>
        <w:ind w:firstLine="567"/>
        <w:jc w:val="both"/>
      </w:pPr>
      <w:r>
        <w:rPr>
          <w:rFonts w:ascii="Arial" w:cs="Arial" w:eastAsia="Arial" w:hAnsi="Arial"/>
          <w:sz w:val="24"/>
          <w:szCs w:val="24"/>
        </w:rPr>
        <w:t xml:space="preserve"> - прогнозируемый курс доллара США к сому;</w:t>
      </w:r>
    </w:p>
    <w:p>
      <w:pPr>
        <w:spacing w:after="60"/>
        <w:ind w:firstLine="567"/>
        <w:jc w:val="both"/>
      </w:pP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А - авансовые платежи либо разовые платежи предыдущих периодов.</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прогнозируемый темп роста в отрасли по добыче и переработке золота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производства золота без учета производства предприятий, разрабатывающих месторождение Кумтор, в соответствии с прогнозом социально-экономического развития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предыдущих периодов;</w:t>
      </w:r>
    </w:p>
    <w:p>
      <w:pPr>
        <w:spacing w:after="60"/>
        <w:ind w:firstLine="567"/>
        <w:jc w:val="both"/>
      </w:pPr>
      <w:r>
        <w:rPr>
          <w:rFonts w:ascii="Arial" w:cs="Arial" w:eastAsia="Arial" w:hAnsi="Arial"/>
          <w:sz w:val="24"/>
          <w:szCs w:val="24"/>
        </w:rPr>
        <w:t xml:space="preserve"> - прогнозируемый объем производства золота без учета поступлений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соответствующие фактические показатели по производству золота за предыдущие периоды;</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200" w:before="200"/>
        <w:ind w:firstLine="397"/>
        <w:jc w:val="center"/>
      </w:pPr>
      <w:r>
        <w:rPr>
          <w:rFonts w:ascii="Arial" w:cs="Arial" w:eastAsia="Arial" w:hAnsi="Arial"/>
          <w:b/>
          <w:bCs/>
          <w:sz w:val="24"/>
          <w:szCs w:val="24"/>
        </w:rPr>
        <w:t xml:space="preserve">§ 6.4. Налог на валовой доход поступлений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26. Прогноз по налогу на валовой доход от предприятий, разрабатывающих месторождение Кумтор, определяется расчетом, установленным </w:t>
      </w:r>
      <w:r>
        <w:rPr>
          <w:rFonts w:ascii="Arial" w:cs="Arial" w:eastAsia="Arial" w:hAnsi="Arial"/>
          <w:sz w:val="24"/>
          <w:szCs w:val="24"/>
        </w:rPr>
        <w:t xml:space="preserve">Соглашением</w:t>
      </w:r>
      <w:r>
        <w:rPr>
          <w:rFonts w:ascii="Arial" w:cs="Arial" w:eastAsia="Arial" w:hAnsi="Arial"/>
          <w:sz w:val="24"/>
          <w:szCs w:val="24"/>
        </w:rPr>
        <w:t xml:space="preserve"> о новых условиях по проекту поступлений от предприятий, разрабатывающих месторождение Кумтор между Правительством Кыргызской Республики, открытым акционерным обществом "Кыргызалтын", канадской компанией "Центерра Голд Инк.", закрытым акционерным обществом "Кумтор Оперейтинг компани", закрытым акционерным обществом "Кумтор Голд Компани" и канадской корпорацией "Камеко", подписанное 24 апреля 2009 года в городе Бишкек, ратифицированным </w:t>
      </w:r>
      <w:hyperlink w:history="1" r:id="rId7xlzf11ljkszvg___wrh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30 апреля 2009 года № 142.</w:t>
      </w:r>
    </w:p>
    <w:p>
      <w:pPr>
        <w:spacing w:after="60"/>
        <w:ind w:firstLine="567"/>
        <w:jc w:val="both"/>
      </w:pPr>
      <w:r>
        <w:rPr>
          <w:rFonts w:ascii="Arial" w:cs="Arial" w:eastAsia="Arial" w:hAnsi="Arial"/>
          <w:sz w:val="24"/>
          <w:szCs w:val="24"/>
        </w:rPr>
        <w:t xml:space="preserve">В основу расчета принимаются следующие показатели: объем добычи золота предприятиями, разрабатывающими месторождение Кумтор, мировая цена на золото, курс сома к доллару США в соответствии с прогнозом социально-экономического развития и ставка налога, установленная вышеуказанным Соглашением. Расчет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прогноз добычи золота предприятиями, разрабатывающими месторождение Кумтор в унциях;</w:t>
      </w:r>
    </w:p>
    <w:p>
      <w:pPr>
        <w:spacing w:after="60"/>
        <w:ind w:firstLine="567"/>
        <w:jc w:val="both"/>
      </w:pPr>
      <w:r>
        <w:rPr>
          <w:rFonts w:ascii="Arial" w:cs="Arial" w:eastAsia="Arial" w:hAnsi="Arial"/>
          <w:sz w:val="24"/>
          <w:szCs w:val="24"/>
        </w:rPr>
        <w:t xml:space="preserve"> - цена на золото в долларах США за унцию;</w:t>
      </w:r>
    </w:p>
    <w:p>
      <w:pPr>
        <w:spacing w:after="60"/>
        <w:ind w:firstLine="567"/>
        <w:jc w:val="both"/>
      </w:pPr>
      <w:r>
        <w:rPr>
          <w:rFonts w:ascii="Arial" w:cs="Arial" w:eastAsia="Arial" w:hAnsi="Arial"/>
          <w:sz w:val="24"/>
          <w:szCs w:val="24"/>
        </w:rPr>
        <w:t xml:space="preserve"> - прогнозируемый курс доллара США к сому;</w:t>
      </w:r>
    </w:p>
    <w:p>
      <w:pPr>
        <w:spacing w:after="60"/>
        <w:ind w:firstLine="567"/>
        <w:jc w:val="both"/>
      </w:pP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А - авансовые платежи предыдущих периодов.</w:t>
      </w:r>
    </w:p>
    <w:p>
      <w:pPr>
        <w:spacing w:after="200" w:before="200"/>
        <w:ind w:firstLine="397"/>
        <w:jc w:val="center"/>
      </w:pPr>
      <w:r>
        <w:rPr>
          <w:rFonts w:ascii="Arial" w:cs="Arial" w:eastAsia="Arial" w:hAnsi="Arial"/>
          <w:b/>
          <w:bCs/>
          <w:sz w:val="24"/>
          <w:szCs w:val="24"/>
        </w:rPr>
        <w:t xml:space="preserve">§ 6.5. Налоги субъектов малого предпринимательства</w:t>
      </w:r>
    </w:p>
    <w:p>
      <w:pPr>
        <w:spacing w:after="60"/>
        <w:ind w:firstLine="567"/>
        <w:jc w:val="both"/>
      </w:pPr>
      <w:r>
        <w:rPr>
          <w:rFonts w:ascii="Arial" w:cs="Arial" w:eastAsia="Arial" w:hAnsi="Arial"/>
          <w:sz w:val="24"/>
          <w:szCs w:val="24"/>
        </w:rPr>
        <w:t xml:space="preserve">27. Налоги субъектов малого предпринимательства представлены следующими видами налогов:</w:t>
      </w:r>
    </w:p>
    <w:p>
      <w:pPr>
        <w:spacing w:after="60"/>
        <w:ind w:firstLine="567"/>
        <w:jc w:val="both"/>
      </w:pPr>
      <w:r>
        <w:rPr>
          <w:rFonts w:ascii="Arial" w:cs="Arial" w:eastAsia="Arial" w:hAnsi="Arial"/>
          <w:sz w:val="24"/>
          <w:szCs w:val="24"/>
        </w:rPr>
        <w:t xml:space="preserve">- единый налог для субъектов малого предпринимательства;</w:t>
      </w:r>
    </w:p>
    <w:p>
      <w:pPr>
        <w:spacing w:after="60"/>
        <w:ind w:firstLine="567"/>
        <w:jc w:val="both"/>
      </w:pPr>
      <w:r>
        <w:rPr>
          <w:rFonts w:ascii="Arial" w:cs="Arial" w:eastAsia="Arial" w:hAnsi="Arial"/>
          <w:sz w:val="24"/>
          <w:szCs w:val="24"/>
        </w:rPr>
        <w:t xml:space="preserve">- налог на основе обязательного патента;</w:t>
      </w:r>
    </w:p>
    <w:p>
      <w:pPr>
        <w:spacing w:after="60"/>
        <w:ind w:firstLine="567"/>
        <w:jc w:val="both"/>
      </w:pPr>
      <w:r>
        <w:rPr>
          <w:rFonts w:ascii="Arial" w:cs="Arial" w:eastAsia="Arial" w:hAnsi="Arial"/>
          <w:sz w:val="24"/>
          <w:szCs w:val="24"/>
        </w:rPr>
        <w:t xml:space="preserve">- налог на основе добровольного патента.</w:t>
      </w:r>
    </w:p>
    <w:p>
      <w:pPr>
        <w:spacing w:after="60"/>
        <w:ind w:firstLine="567"/>
        <w:jc w:val="both"/>
      </w:pPr>
      <w:r>
        <w:rPr>
          <w:rFonts w:ascii="Arial" w:cs="Arial" w:eastAsia="Arial" w:hAnsi="Arial"/>
          <w:sz w:val="24"/>
          <w:szCs w:val="24"/>
        </w:rPr>
        <w:t xml:space="preserve">28. Прогнозирование налогов на основе патента и единого налога, взимаемых в связи с применением упрощенной системы налогообложения субъектами малого предпринимательства, осуществляется по следующим вариантам расчета.</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прогноза по налогам строится путем индексации ожидаемого объема поступлений в текущем году на прогнозируемый темп роста валовой добавленной стоимости без учета поступлений от предприятий, разрабатывающих месторождение Кумтор, и сельского хозяйства в соответствии с прогнозом социально-экономического развития (либо на прогнозируемый уровень инфляции).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 (для налогов на основе патента в разрезе каждой территории).</w:t>
      </w:r>
    </w:p>
    <w:p>
      <w:pPr>
        <w:spacing w:after="60"/>
        <w:ind w:firstLine="567"/>
        <w:jc w:val="both"/>
      </w:pPr>
      <w:r>
        <w:rPr>
          <w:rFonts w:ascii="Arial" w:cs="Arial" w:eastAsia="Arial" w:hAnsi="Arial"/>
          <w:sz w:val="24"/>
          <w:szCs w:val="24"/>
        </w:rPr>
        <w:t xml:space="preserve">Прогнозирование налогов на основе патента осуществляется исходя из налоговой базы, ставок налога (сумма патента) и сроков уплаты на основе данных налоговой статистики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НОП - прогнозируемая сумма налога на основе патента;</w:t>
      </w:r>
    </w:p>
    <w:p>
      <w:pPr>
        <w:spacing w:after="60"/>
        <w:ind w:firstLine="567"/>
        <w:jc w:val="both"/>
      </w:pPr>
      <w:r>
        <w:rPr>
          <w:rFonts w:ascii="Arial" w:cs="Arial" w:eastAsia="Arial" w:hAnsi="Arial"/>
          <w:sz w:val="24"/>
          <w:szCs w:val="24"/>
        </w:rPr>
        <w:t xml:space="preserve"> - количество объектов обложения по видам предпринимательской деятельности, подлежащих обязательному и добровольному патентированию;</w:t>
      </w:r>
    </w:p>
    <w:p>
      <w:pPr>
        <w:spacing w:after="60"/>
        <w:ind w:firstLine="567"/>
        <w:jc w:val="both"/>
      </w:pPr>
      <w:r>
        <w:rPr>
          <w:rFonts w:ascii="Arial" w:cs="Arial" w:eastAsia="Arial" w:hAnsi="Arial"/>
          <w:sz w:val="24"/>
          <w:szCs w:val="24"/>
        </w:rPr>
        <w:t xml:space="preserve"> - ставка налога либо базовая сумма патента в месяц;</w:t>
      </w:r>
    </w:p>
    <w:p>
      <w:pPr>
        <w:spacing w:after="60"/>
        <w:ind w:firstLine="567"/>
        <w:jc w:val="both"/>
      </w:pPr>
      <w:r>
        <w:rPr>
          <w:rFonts w:ascii="Arial" w:cs="Arial" w:eastAsia="Arial" w:hAnsi="Arial"/>
          <w:sz w:val="24"/>
          <w:szCs w:val="24"/>
        </w:rPr>
        <w:t xml:space="preserve"> - корректировочный коэффициент в зависимости от сезонности, вида и места ведения деятельности.</w:t>
      </w:r>
    </w:p>
    <w:p>
      <w:pPr>
        <w:spacing w:after="60"/>
        <w:ind w:firstLine="567"/>
        <w:jc w:val="both"/>
      </w:pPr>
      <w:r>
        <w:rPr>
          <w:rFonts w:ascii="Arial" w:cs="Arial" w:eastAsia="Arial" w:hAnsi="Arial"/>
          <w:sz w:val="24"/>
          <w:szCs w:val="24"/>
        </w:rPr>
        <w:t xml:space="preserve">Примечание. В случае расчета прогноза налогов в укрупненном виде по нескольким территориям определяются эффективные ставки налога в среднем по видам экономической деятельности.</w:t>
      </w:r>
    </w:p>
    <w:p>
      <w:pPr>
        <w:spacing w:after="60"/>
        <w:ind w:firstLine="567"/>
        <w:jc w:val="both"/>
      </w:pPr>
      <w:r>
        <w:rPr>
          <w:rFonts w:ascii="Arial" w:cs="Arial" w:eastAsia="Arial" w:hAnsi="Arial"/>
          <w:sz w:val="24"/>
          <w:szCs w:val="24"/>
        </w:rPr>
        <w:t xml:space="preserve">Второй вариант (для упрощенной системы налогообложения).</w:t>
      </w:r>
    </w:p>
    <w:p>
      <w:pPr>
        <w:spacing w:after="60"/>
        <w:ind w:firstLine="567"/>
        <w:jc w:val="both"/>
      </w:pPr>
      <w:r>
        <w:rPr>
          <w:rFonts w:ascii="Arial" w:cs="Arial" w:eastAsia="Arial" w:hAnsi="Arial"/>
          <w:sz w:val="24"/>
          <w:szCs w:val="24"/>
        </w:rPr>
        <w:t xml:space="preserve">Прогнозирование единого налога осуществляется исходя из прогнозируемой суммы выручки от реализации товаров (работ, услуг), ставок налога в зависимости от вида экономической деятельности на основе данных налоговой статистики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ЕН - прогнозируемая сумма единого налога;</w:t>
      </w:r>
    </w:p>
    <w:p>
      <w:pPr>
        <w:spacing w:after="60"/>
        <w:ind w:firstLine="567"/>
        <w:jc w:val="both"/>
      </w:pPr>
      <w:r>
        <w:rPr>
          <w:rFonts w:ascii="Arial" w:cs="Arial" w:eastAsia="Arial" w:hAnsi="Arial"/>
          <w:sz w:val="24"/>
          <w:szCs w:val="24"/>
        </w:rPr>
        <w:t xml:space="preserve"> - прогнозируемая сумма выручки от реализации товаров (работ, услуг) по видам экономической деятельности, которая определяется путем индексации ожидаемого объема валовой выручки текущего года на прогнозируемый темп роста в соответствующей отрасли экономики согласно прогнозу социально-экономического развития;</w:t>
      </w:r>
    </w:p>
    <w:p>
      <w:pPr>
        <w:spacing w:after="60"/>
        <w:ind w:firstLine="567"/>
        <w:jc w:val="both"/>
      </w:pPr>
      <w:r>
        <w:rPr>
          <w:rFonts w:ascii="Arial" w:cs="Arial" w:eastAsia="Arial" w:hAnsi="Arial"/>
          <w:sz w:val="24"/>
          <w:szCs w:val="24"/>
        </w:rPr>
        <w:t xml:space="preserve"> - ставка налога в соответствии с налоговым законодательством;</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Примечание. (*) - сумма валовой выручки для расчета прогноза единого налога может определяться иными методами на основе анализа данных социально-экономической статистики по деятельности субъектов малого и среднего предпринимательства и прогноза социально-экономического развития.</w:t>
      </w:r>
    </w:p>
    <w:p>
      <w:pPr>
        <w:spacing w:after="200" w:before="200"/>
        <w:ind w:firstLine="397"/>
        <w:jc w:val="center"/>
      </w:pPr>
      <w:r>
        <w:rPr>
          <w:rFonts w:ascii="Arial" w:cs="Arial" w:eastAsia="Arial" w:hAnsi="Arial"/>
          <w:b/>
          <w:bCs/>
          <w:sz w:val="24"/>
          <w:szCs w:val="24"/>
        </w:rPr>
        <w:t xml:space="preserve">§ 6.6. Налог на имущество</w:t>
      </w:r>
    </w:p>
    <w:p>
      <w:pPr>
        <w:spacing w:after="60"/>
        <w:ind w:firstLine="567"/>
        <w:jc w:val="both"/>
      </w:pPr>
      <w:r>
        <w:rPr>
          <w:rFonts w:ascii="Arial" w:cs="Arial" w:eastAsia="Arial" w:hAnsi="Arial"/>
          <w:sz w:val="24"/>
          <w:szCs w:val="24"/>
        </w:rPr>
        <w:t xml:space="preserve">29. В соответствии с Налоговым кодексом к налогооблагаемому имуществу относятся следующие объекты:</w:t>
      </w:r>
    </w:p>
    <w:p>
      <w:pPr>
        <w:spacing w:after="60"/>
        <w:ind w:firstLine="567"/>
        <w:jc w:val="both"/>
      </w:pPr>
      <w:r>
        <w:rPr>
          <w:rFonts w:ascii="Arial" w:cs="Arial" w:eastAsia="Arial" w:hAnsi="Arial"/>
          <w:sz w:val="24"/>
          <w:szCs w:val="24"/>
        </w:rPr>
        <w:t xml:space="preserve">1) 1 группа: жилые дома,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2) 2 группа: жилые дома,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3) 3 группа: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4) 4 группа: транспортные средства, включая самоходные машины и механизмы.</w:t>
      </w:r>
    </w:p>
    <w:p>
      <w:pPr>
        <w:spacing w:after="60"/>
        <w:ind w:firstLine="567"/>
        <w:jc w:val="both"/>
      </w:pPr>
      <w:r>
        <w:rPr>
          <w:rFonts w:ascii="Arial" w:cs="Arial" w:eastAsia="Arial" w:hAnsi="Arial"/>
          <w:sz w:val="24"/>
          <w:szCs w:val="24"/>
        </w:rPr>
        <w:t xml:space="preserve">30. При определении прогноза поступлений по налогу на имущество используются следующие варианты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Прогноз поступлений по налогу на имущество определяется исходя из анализа динамики поступлений за ряд лет, оценки поступления по текущему году, скорректированной на предполагаемые изменения в налогооблагаемой базе и на параметры макроэкономических показателей социально-экономического развития страны.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 (прогнозируемое изменение объемов строительства, инвестиций в основной капитал, объема импорта транспортных средств, скорректированное на изменение обменного курса валюты, соответственно);</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Прогноз по налогу на имущество определяется на основе корректировки ожидаемого уровня поступлений текущего года на относительно устойчивый (средний) темп роста исходя из анализа динамики поступлений за ряд лет.</w:t>
      </w:r>
    </w:p>
    <w:p>
      <w:pPr>
        <w:spacing w:after="60"/>
        <w:ind w:firstLine="567"/>
        <w:jc w:val="both"/>
      </w:pPr>
      <w:r>
        <w:rPr>
          <w:rFonts w:ascii="Arial" w:cs="Arial" w:eastAsia="Arial" w:hAnsi="Arial"/>
          <w:sz w:val="24"/>
          <w:szCs w:val="24"/>
        </w:rPr>
        <w:t xml:space="preserve">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отражающий средний темп роста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наюговой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 (по объектам имущества 1-3 групп).</w:t>
      </w:r>
    </w:p>
    <w:p>
      <w:pPr>
        <w:spacing w:after="60"/>
        <w:ind w:firstLine="567"/>
        <w:jc w:val="both"/>
      </w:pPr>
      <w:r>
        <w:rPr>
          <w:rFonts w:ascii="Arial" w:cs="Arial" w:eastAsia="Arial" w:hAnsi="Arial"/>
          <w:sz w:val="24"/>
          <w:szCs w:val="24"/>
        </w:rPr>
        <w:t xml:space="preserve">По третьему варианту используются данные налоговой статистики по объектам имущества и их налогооблагаемой стоимости в соответствии со структурой налогообложения согласно налоговому законодательству.</w:t>
      </w:r>
    </w:p>
    <w:p>
      <w:pPr>
        <w:spacing w:after="60"/>
        <w:ind w:firstLine="567"/>
        <w:jc w:val="both"/>
      </w:pPr>
      <w:r>
        <w:rPr>
          <w:rFonts w:ascii="Arial" w:cs="Arial" w:eastAsia="Arial" w:hAnsi="Arial"/>
          <w:sz w:val="24"/>
          <w:szCs w:val="24"/>
        </w:rPr>
        <w:t xml:space="preserve">Прогнозная сумма налога на имущество рассчитывается отдельно по юридическим и физическим лицам для каждой группы объектов имущества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НСИ - налогооблагаемая стоимость объектов имущества;</w:t>
      </w:r>
    </w:p>
    <w:p>
      <w:pPr>
        <w:spacing w:after="60"/>
        <w:ind w:firstLine="567"/>
        <w:jc w:val="both"/>
      </w:pPr>
      <w:r>
        <w:rPr>
          <w:rFonts w:ascii="Arial" w:cs="Arial" w:eastAsia="Arial" w:hAnsi="Arial"/>
          <w:sz w:val="24"/>
          <w:szCs w:val="24"/>
        </w:rPr>
        <w:t xml:space="preserve"> - соответствующая ставка налога;</w:t>
      </w:r>
    </w:p>
    <w:p>
      <w:pPr>
        <w:spacing w:after="60"/>
        <w:ind w:firstLine="567"/>
        <w:jc w:val="both"/>
      </w:pPr>
      <w:r>
        <w:rPr>
          <w:rFonts w:ascii="Arial" w:cs="Arial" w:eastAsia="Arial" w:hAnsi="Arial"/>
          <w:sz w:val="24"/>
          <w:szCs w:val="24"/>
        </w:rPr>
        <w:t xml:space="preserve">Л - льготы по налогу на имущество;</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 этом расчет налогооблагаемой стоимости объекта имущества 1-3 групп в соответствии с Налоговым кодексом осуществляется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НСИ - налогооблагаемая стоимость;</w:t>
      </w:r>
    </w:p>
    <w:p>
      <w:pPr>
        <w:spacing w:after="60"/>
        <w:ind w:firstLine="567"/>
        <w:jc w:val="both"/>
      </w:pPr>
      <w:r>
        <w:rPr>
          <w:rFonts w:ascii="Arial" w:cs="Arial" w:eastAsia="Arial" w:hAnsi="Arial"/>
          <w:sz w:val="24"/>
          <w:szCs w:val="24"/>
        </w:rPr>
        <w:t xml:space="preserve"> - налогооблагаемая стоимость одного квадратного метра площади объекта имущества;</w:t>
      </w:r>
    </w:p>
    <w:p>
      <w:pPr>
        <w:spacing w:after="60"/>
        <w:ind w:firstLine="567"/>
        <w:jc w:val="both"/>
      </w:pPr>
      <w:r>
        <w:rPr>
          <w:rFonts w:ascii="Arial" w:cs="Arial" w:eastAsia="Arial" w:hAnsi="Arial"/>
          <w:sz w:val="24"/>
          <w:szCs w:val="24"/>
        </w:rPr>
        <w:t xml:space="preserve">П - общая площадь объектов имущества 1 группы, уменьшенная на площадь, не подлежащую налогообложению в соответствии с Налоговым </w:t>
      </w:r>
      <w:hyperlink w:history="1" r:id="rId95d-sqbvtcuwovmyv05w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или общая площадь объекта имущества 2 или 3 группы;</w:t>
      </w:r>
    </w:p>
    <w:p>
      <w:pPr>
        <w:spacing w:after="60"/>
        <w:ind w:firstLine="567"/>
        <w:jc w:val="both"/>
      </w:pPr>
      <w:r>
        <w:rPr>
          <w:rFonts w:ascii="Arial" w:cs="Arial" w:eastAsia="Arial" w:hAnsi="Arial"/>
          <w:sz w:val="24"/>
          <w:szCs w:val="24"/>
        </w:rPr>
        <w:t xml:space="preserve"> - региональный коэффициент, учитывающий изменение налогооблагаемой стоимости объекта в зависимости от его местонахождения;</w:t>
      </w:r>
    </w:p>
    <w:p>
      <w:pPr>
        <w:spacing w:after="60"/>
        <w:ind w:firstLine="567"/>
        <w:jc w:val="both"/>
      </w:pPr>
      <w:r>
        <w:rPr>
          <w:rFonts w:ascii="Arial" w:cs="Arial" w:eastAsia="Arial" w:hAnsi="Arial"/>
          <w:sz w:val="24"/>
          <w:szCs w:val="24"/>
        </w:rPr>
        <w:t xml:space="preserve"> - зональный коэффициент, учитывающий изменение налогооблагаемой стоимости объекта в зависимости от его местонахождения в населенном пункте;</w:t>
      </w:r>
    </w:p>
    <w:p>
      <w:pPr>
        <w:spacing w:after="60"/>
        <w:ind w:firstLine="567"/>
        <w:jc w:val="both"/>
      </w:pPr>
      <w:r>
        <w:rPr>
          <w:rFonts w:ascii="Arial" w:cs="Arial" w:eastAsia="Arial" w:hAnsi="Arial"/>
          <w:sz w:val="24"/>
          <w:szCs w:val="24"/>
        </w:rPr>
        <w:t xml:space="preserve"> - отраслевой коэффициент, применяемый для объектов имущества 2 и 3 групп.</w:t>
      </w:r>
    </w:p>
    <w:p>
      <w:pPr>
        <w:spacing w:after="60"/>
        <w:ind w:firstLine="567"/>
        <w:jc w:val="both"/>
      </w:pPr>
      <w:r>
        <w:rPr>
          <w:rFonts w:ascii="Arial" w:cs="Arial" w:eastAsia="Arial" w:hAnsi="Arial"/>
          <w:sz w:val="24"/>
          <w:szCs w:val="24"/>
        </w:rPr>
        <w:t xml:space="preserve">Четвертый вариант (по объектам имущества 4 группы).</w:t>
      </w:r>
    </w:p>
    <w:p>
      <w:pPr>
        <w:spacing w:after="60"/>
        <w:ind w:firstLine="567"/>
        <w:jc w:val="both"/>
      </w:pPr>
      <w:r>
        <w:rPr>
          <w:rFonts w:ascii="Arial" w:cs="Arial" w:eastAsia="Arial" w:hAnsi="Arial"/>
          <w:sz w:val="24"/>
          <w:szCs w:val="24"/>
        </w:rPr>
        <w:t xml:space="preserve">По третьему варианту прогноз налога по объектам имущества 4 группы рассчитывается по прямому счету на основании сведений о количестве транспортных средств в разрезе их видов, групп по объемам двигателей, срокам эксплуатации, получаемых от уполномоченных государственных органов, которые обеспечивают учет владельцев транспортных средств.</w:t>
      </w:r>
    </w:p>
    <w:p>
      <w:pPr>
        <w:spacing w:after="60"/>
        <w:ind w:firstLine="567"/>
        <w:jc w:val="both"/>
      </w:pPr>
      <w:r>
        <w:rPr>
          <w:rFonts w:ascii="Arial" w:cs="Arial" w:eastAsia="Arial" w:hAnsi="Arial"/>
          <w:sz w:val="24"/>
          <w:szCs w:val="24"/>
        </w:rPr>
        <w:t xml:space="preserve">Сумма налога по каждому виду и группе транспортных средств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Таким образом, прогнозирование налога представляет сумму расчетной суммы налога по каждому виду и группе транспортных средств и сроков эксплуатации: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ОД - рабочий объем двигателя;</w:t>
      </w:r>
    </w:p>
    <w:p>
      <w:pPr>
        <w:spacing w:after="60"/>
        <w:ind w:firstLine="567"/>
        <w:jc w:val="both"/>
      </w:pPr>
      <w:r>
        <w:rPr>
          <w:rFonts w:ascii="Arial" w:cs="Arial" w:eastAsia="Arial" w:hAnsi="Arial"/>
          <w:sz w:val="24"/>
          <w:szCs w:val="24"/>
        </w:rPr>
        <w:t xml:space="preserve">Ч - число автотранспортных средств определенного вида;</w:t>
      </w:r>
    </w:p>
    <w:p>
      <w:pPr>
        <w:spacing w:after="60"/>
        <w:ind w:firstLine="567"/>
        <w:jc w:val="both"/>
      </w:pPr>
      <w:r>
        <w:rPr>
          <w:rFonts w:ascii="Arial" w:cs="Arial" w:eastAsia="Arial" w:hAnsi="Arial"/>
          <w:sz w:val="24"/>
          <w:szCs w:val="24"/>
        </w:rPr>
        <w:t xml:space="preserve">С - ставка налога;</w:t>
      </w:r>
    </w:p>
    <w:p>
      <w:pPr>
        <w:spacing w:after="60"/>
        <w:ind w:firstLine="567"/>
        <w:jc w:val="both"/>
      </w:pPr>
      <w:r>
        <w:rPr>
          <w:rFonts w:ascii="Arial" w:cs="Arial" w:eastAsia="Arial" w:hAnsi="Arial"/>
          <w:sz w:val="24"/>
          <w:szCs w:val="24"/>
        </w:rPr>
        <w:t xml:space="preserve">Л - льготы по налогу;</w:t>
      </w:r>
    </w:p>
    <w:p>
      <w:pPr>
        <w:spacing w:after="60"/>
        <w:ind w:firstLine="567"/>
        <w:jc w:val="both"/>
      </w:pPr>
      <w:r>
        <w:rPr>
          <w:rFonts w:ascii="Arial" w:cs="Arial" w:eastAsia="Arial" w:hAnsi="Arial"/>
          <w:sz w:val="24"/>
          <w:szCs w:val="24"/>
        </w:rPr>
        <w:t xml:space="preserve"> - расчетная сумма налога по определенному виду и группе транспортных средств;</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200" w:before="200"/>
        <w:ind w:firstLine="397"/>
        <w:jc w:val="center"/>
      </w:pPr>
      <w:r>
        <w:rPr>
          <w:rFonts w:ascii="Arial" w:cs="Arial" w:eastAsia="Arial" w:hAnsi="Arial"/>
          <w:b/>
          <w:bCs/>
          <w:sz w:val="24"/>
          <w:szCs w:val="24"/>
        </w:rPr>
        <w:t xml:space="preserve">§ 6.7. Земельный налог</w:t>
      </w:r>
    </w:p>
    <w:p>
      <w:pPr>
        <w:spacing w:after="60"/>
        <w:ind w:firstLine="567"/>
        <w:jc w:val="both"/>
      </w:pPr>
      <w:r>
        <w:rPr>
          <w:rFonts w:ascii="Arial" w:cs="Arial" w:eastAsia="Arial" w:hAnsi="Arial"/>
          <w:sz w:val="24"/>
          <w:szCs w:val="24"/>
        </w:rPr>
        <w:t xml:space="preserve">31. Земельный налог в соответствии с Налоговым кодексом в зависимости от объекта и субъекта налогообложения подразделяется на следующие виды:</w:t>
      </w:r>
    </w:p>
    <w:p>
      <w:pPr>
        <w:spacing w:after="60"/>
        <w:ind w:firstLine="567"/>
        <w:jc w:val="both"/>
      </w:pPr>
      <w:r>
        <w:rPr>
          <w:rFonts w:ascii="Arial" w:cs="Arial" w:eastAsia="Arial" w:hAnsi="Arial"/>
          <w:sz w:val="24"/>
          <w:szCs w:val="24"/>
        </w:rPr>
        <w:t xml:space="preserve">- земельный налог за пользование приусадебными и садово-огородными участками;</w:t>
      </w:r>
    </w:p>
    <w:p>
      <w:pPr>
        <w:spacing w:after="60"/>
        <w:ind w:firstLine="567"/>
        <w:jc w:val="both"/>
      </w:pPr>
      <w:r>
        <w:rPr>
          <w:rFonts w:ascii="Arial" w:cs="Arial" w:eastAsia="Arial" w:hAnsi="Arial"/>
          <w:sz w:val="24"/>
          <w:szCs w:val="24"/>
        </w:rPr>
        <w:t xml:space="preserve">- земельный налог за пользование сельскохозяйственными угодьями;</w:t>
      </w:r>
    </w:p>
    <w:p>
      <w:pPr>
        <w:spacing w:after="60"/>
        <w:ind w:firstLine="567"/>
        <w:jc w:val="both"/>
      </w:pPr>
      <w:r>
        <w:rPr>
          <w:rFonts w:ascii="Arial" w:cs="Arial" w:eastAsia="Arial" w:hAnsi="Arial"/>
          <w:sz w:val="24"/>
          <w:szCs w:val="24"/>
        </w:rPr>
        <w:t xml:space="preserve">- земельный налог за использование земель населенных пунктов и земель несельскохозяйственного назначения.</w:t>
      </w:r>
    </w:p>
    <w:p>
      <w:pPr>
        <w:spacing w:after="60"/>
        <w:ind w:firstLine="567"/>
        <w:jc w:val="both"/>
      </w:pPr>
      <w:r>
        <w:rPr>
          <w:rFonts w:ascii="Arial" w:cs="Arial" w:eastAsia="Arial" w:hAnsi="Arial"/>
          <w:sz w:val="24"/>
          <w:szCs w:val="24"/>
        </w:rPr>
        <w:t xml:space="preserve">32. При прогнозировании поступлений по земельному налогу используются следующие сведения:</w:t>
      </w:r>
    </w:p>
    <w:p>
      <w:pPr>
        <w:spacing w:after="60"/>
        <w:ind w:firstLine="567"/>
        <w:jc w:val="both"/>
      </w:pPr>
      <w:r>
        <w:rPr>
          <w:rFonts w:ascii="Arial" w:cs="Arial" w:eastAsia="Arial" w:hAnsi="Arial"/>
          <w:sz w:val="24"/>
          <w:szCs w:val="24"/>
        </w:rPr>
        <w:t xml:space="preserve">- площадь земель по категориям, представляемая Службой земельных ресурсов при Министерстве сельского хозяйства Кыргызской Республики и ее территориальными подразделениями; </w:t>
      </w:r>
    </w:p>
    <w:p>
      <w:pPr>
        <w:spacing w:after="60"/>
        <w:ind w:firstLine="567"/>
        <w:jc w:val="both"/>
      </w:pPr>
      <w:r>
        <w:rPr>
          <w:rFonts w:ascii="Arial" w:cs="Arial" w:eastAsia="Arial" w:hAnsi="Arial"/>
          <w:sz w:val="24"/>
          <w:szCs w:val="24"/>
        </w:rPr>
        <w:t xml:space="preserve">- базовые налоговые ставки, дифференцируемые по качеству и видам почв пропорционально баллам бонитета;</w:t>
      </w:r>
    </w:p>
    <w:p>
      <w:pPr>
        <w:spacing w:after="60"/>
        <w:ind w:firstLine="567"/>
        <w:jc w:val="both"/>
      </w:pPr>
      <w:r>
        <w:rPr>
          <w:rFonts w:ascii="Arial" w:cs="Arial" w:eastAsia="Arial" w:hAnsi="Arial"/>
          <w:sz w:val="24"/>
          <w:szCs w:val="24"/>
        </w:rPr>
        <w:t xml:space="preserve">- сведения, указанные в информационных расчетах, представляемых налогоплательщиками в налоговые органы.</w:t>
      </w:r>
    </w:p>
    <w:p>
      <w:pPr>
        <w:spacing w:after="60"/>
        <w:ind w:firstLine="567"/>
        <w:jc w:val="both"/>
      </w:pPr>
      <w:r>
        <w:rPr>
          <w:rFonts w:ascii="Arial" w:cs="Arial" w:eastAsia="Arial" w:hAnsi="Arial"/>
          <w:sz w:val="24"/>
          <w:szCs w:val="24"/>
        </w:rPr>
        <w:t xml:space="preserve">При прогнозировании земельного налога учитываются льготы, предусмотренные в налоговом законодательстве.</w:t>
      </w:r>
    </w:p>
    <w:p>
      <w:pPr>
        <w:spacing w:after="60"/>
        <w:ind w:firstLine="567"/>
        <w:jc w:val="both"/>
      </w:pPr>
      <w:r>
        <w:rPr>
          <w:rFonts w:ascii="Arial" w:cs="Arial" w:eastAsia="Arial" w:hAnsi="Arial"/>
          <w:i/>
          <w:iCs/>
          <w:sz w:val="24"/>
          <w:szCs w:val="24"/>
        </w:rPr>
        <w:t xml:space="preserve">(В редакции </w:t>
      </w:r>
      <w:hyperlink w:history="1" r:id="rIdkyydd3o43jmovoms8uxl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21 августа 2023 года № 417)</w:t>
      </w:r>
    </w:p>
    <w:p>
      <w:pPr>
        <w:spacing w:after="60"/>
        <w:ind w:firstLine="567"/>
        <w:jc w:val="both"/>
      </w:pPr>
      <w:r>
        <w:rPr>
          <w:rFonts w:ascii="Arial" w:cs="Arial" w:eastAsia="Arial" w:hAnsi="Arial"/>
          <w:sz w:val="24"/>
          <w:szCs w:val="24"/>
        </w:rPr>
        <w:t xml:space="preserve">33. При определении прогноза по земельному налогу используются следующие варианты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прогнозируемого поступления земельного налога определяется:</w:t>
      </w:r>
    </w:p>
    <w:p>
      <w:pPr>
        <w:spacing w:after="60"/>
        <w:ind w:firstLine="567"/>
        <w:jc w:val="both"/>
      </w:pPr>
      <w:r>
        <w:rPr>
          <w:rFonts w:ascii="Arial" w:cs="Arial" w:eastAsia="Arial" w:hAnsi="Arial"/>
          <w:sz w:val="24"/>
          <w:szCs w:val="24"/>
        </w:rPr>
        <w:t xml:space="preserve">- по землям придомовых, приусадебных и садово-огородных участков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 землям сельскохозяйственного назначения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 землям населенных пунктов и земель несельскохозяйственного назначения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 - общая площадь земель определенной категории;</w:t>
      </w:r>
    </w:p>
    <w:p>
      <w:pPr>
        <w:spacing w:after="60"/>
        <w:ind w:firstLine="567"/>
        <w:jc w:val="both"/>
      </w:pPr>
      <w:r>
        <w:rPr>
          <w:rFonts w:ascii="Arial" w:cs="Arial" w:eastAsia="Arial" w:hAnsi="Arial"/>
          <w:sz w:val="24"/>
          <w:szCs w:val="24"/>
        </w:rPr>
        <w:t xml:space="preserve">Л - площадь, необлагаемая налогом, и льготы, предоставленные представительными органами МСУ;</w:t>
      </w:r>
    </w:p>
    <w:p>
      <w:pPr>
        <w:spacing w:after="60"/>
        <w:ind w:firstLine="567"/>
        <w:jc w:val="both"/>
      </w:pPr>
      <w:r>
        <w:rPr>
          <w:rFonts w:ascii="Arial" w:cs="Arial" w:eastAsia="Arial" w:hAnsi="Arial"/>
          <w:sz w:val="24"/>
          <w:szCs w:val="24"/>
        </w:rPr>
        <w:t xml:space="preserve">С - ставка налога с учетом требований норм Налогового </w:t>
      </w:r>
      <w:hyperlink w:history="1" r:id="rId_wkvp3wsuhkbwxljiqn5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 коэффициент инфляции;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3</w:t>
      </w:r>
      <w:r>
        <w:rPr>
          <w:rFonts w:ascii="Arial" w:cs="Arial" w:eastAsia="Arial" w:hAnsi="Arial"/>
          <w:sz w:val="24"/>
          <w:szCs w:val="24"/>
        </w:rPr>
        <w:t xml:space="preserve"> - зональный коэффициент для экономико-планировочных зон;</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 - коэффициент коммерческого использования земельных участков.</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Прогноз по земельному налогу определяется исходя из анализа динамики поступлений за ряд лет, оценки поступления в текущем году, скорректированной на предполагаемые изменения в налогооблагаемой базе и уровень инфляции.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уровень инфляции;</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Прогноз по земельному налогу определяется на основе корректировки ожидаемого уровня поступлений текущего года на относительно устойчивый (средний) темп роста исходя из анализа динамики поступлений за ряд лет. Прогноз поступлений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отражающий среднеквадратический темп роста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200" w:before="200"/>
        <w:ind w:firstLine="397"/>
        <w:jc w:val="center"/>
      </w:pPr>
      <w:r>
        <w:rPr>
          <w:rFonts w:ascii="Arial" w:cs="Arial" w:eastAsia="Arial" w:hAnsi="Arial"/>
          <w:b/>
          <w:bCs/>
          <w:sz w:val="24"/>
          <w:szCs w:val="24"/>
        </w:rPr>
        <w:t xml:space="preserve">§ 6.8. Налог на добавленную стоимость</w:t>
      </w:r>
    </w:p>
    <w:p>
      <w:pPr>
        <w:spacing w:after="60"/>
        <w:ind w:firstLine="567"/>
        <w:jc w:val="both"/>
      </w:pPr>
      <w:r>
        <w:rPr>
          <w:rFonts w:ascii="Arial" w:cs="Arial" w:eastAsia="Arial" w:hAnsi="Arial"/>
          <w:sz w:val="24"/>
          <w:szCs w:val="24"/>
        </w:rPr>
        <w:t xml:space="preserve">34. Прогноз поступлений по налогу на добавленную стоимость на товары (работы, услуги), производимые на территории Кыргызской Республики (НДС внутренний),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ВВП без учета поступлений от предприятий, разрабатывающих месторождение Кумтор и необлагаемых секторов экономики в соответствии с прогнозом социально-экономического развития. Прогноз налога представлен следующем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за текущий год;</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за </w:t>
      </w:r>
      <w:r>
        <w:rPr>
          <w:rFonts w:ascii="Arial" w:cs="Arial" w:eastAsia="Arial" w:hAnsi="Arial"/>
          <w:sz w:val="24"/>
          <w:szCs w:val="24"/>
        </w:rPr>
        <w:t xml:space="preserve">n</w:t>
      </w:r>
      <w:r>
        <w:rPr>
          <w:rFonts w:ascii="Arial" w:cs="Arial" w:eastAsia="Arial" w:hAnsi="Arial"/>
          <w:sz w:val="24"/>
          <w:szCs w:val="24"/>
        </w:rPr>
        <w:t xml:space="preserve">-предыдущих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фактические показатели по валовой добавленной стоимости за </w:t>
      </w:r>
      <w:r>
        <w:rPr>
          <w:rFonts w:ascii="Arial" w:cs="Arial" w:eastAsia="Arial" w:hAnsi="Arial"/>
          <w:sz w:val="24"/>
          <w:szCs w:val="24"/>
        </w:rPr>
        <w:t xml:space="preserve">n</w:t>
      </w:r>
      <w:r>
        <w:rPr>
          <w:rFonts w:ascii="Arial" w:cs="Arial" w:eastAsia="Arial" w:hAnsi="Arial"/>
          <w:sz w:val="24"/>
          <w:szCs w:val="24"/>
        </w:rPr>
        <w:t xml:space="preserve">-предыдущих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Для расчета прогноза поступлений по налогу используется информация о начисленной и уплаченной сумме НДС в разрезе крупных налогоплательщиков, изменение сумм недоимки и переплаты. Расчет прогнозируемой суммы поступлений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налога;</w:t>
      </w:r>
    </w:p>
    <w:p>
      <w:pPr>
        <w:spacing w:after="60"/>
        <w:ind w:firstLine="567"/>
        <w:jc w:val="both"/>
      </w:pPr>
      <w:r>
        <w:rPr>
          <w:rFonts w:ascii="Arial" w:cs="Arial" w:eastAsia="Arial" w:hAnsi="Arial"/>
          <w:sz w:val="24"/>
          <w:szCs w:val="24"/>
        </w:rPr>
        <w:t xml:space="preserve"> - ожидаемое поступление налога от крупных налогоплательщиков в текущем году;</w:t>
      </w:r>
    </w:p>
    <w:p>
      <w:pPr>
        <w:spacing w:after="60"/>
        <w:ind w:firstLine="567"/>
        <w:jc w:val="both"/>
      </w:pPr>
      <w:r>
        <w:rPr>
          <w:rFonts w:ascii="Arial" w:cs="Arial" w:eastAsia="Arial" w:hAnsi="Arial"/>
          <w:sz w:val="24"/>
          <w:szCs w:val="24"/>
        </w:rPr>
        <w:t xml:space="preserve"> - разовые платежи от крупных налогоплательщиков, носящие несистемный характер, суммы, доначисленные по актам документальных проверок, изменения недоимки и др.;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состоящий из ряда фактических данных, долю поступлений налога от крупных налогоплательщиков в общем объеме поступлений;</w:t>
      </w:r>
    </w:p>
    <w:p>
      <w:pPr>
        <w:spacing w:after="60"/>
        <w:ind w:firstLine="567"/>
        <w:jc w:val="both"/>
      </w:pPr>
      <w:r>
        <w:rPr>
          <w:rFonts w:ascii="Arial" w:cs="Arial" w:eastAsia="Arial" w:hAnsi="Arial"/>
          <w:sz w:val="24"/>
          <w:szCs w:val="24"/>
        </w:rPr>
        <w:t xml:space="preserve"> - коэффициент, отражающий номинальный темп роста валовой добавленной стоимости за минусом необлагаемых отраслей экономики и добавленной стоимости предприятий, разрабатывающих месторождение Кумтор, в соответствии с прогнозом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Четвертый вариант расчета прогноза основан на расчете средней эластичности налога по отношению к объему валовой добавленной стоимости за минусом необлагаемых отраслей экономики и добавленной стоимости предприятий, разрабатывающих месторождение Кумтор.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Расчет прогноза по внутреннему НДС методом регрессионного анализа. В качестве базы для прогнозирования используется показатель валовой добавленной стоимости, скорректированной на уровень предоставляемых в соответствии с налоговым законодательством льгот и иных обоснованных факторов, а также сводные показатели по данным налоговой статистики, проиндексированные на изменение макроэкономических показателей.</w:t>
      </w:r>
    </w:p>
    <w:p>
      <w:pPr>
        <w:spacing w:after="60"/>
        <w:ind w:firstLine="567"/>
        <w:jc w:val="both"/>
      </w:pPr>
      <w:r>
        <w:rPr>
          <w:rFonts w:ascii="Arial" w:cs="Arial" w:eastAsia="Arial" w:hAnsi="Arial"/>
          <w:sz w:val="24"/>
          <w:szCs w:val="24"/>
        </w:rPr>
        <w:t xml:space="preserve">35. При прогнозировании внутреннего НДС необходимо также рассчитать прогнозную сумму НДС к возмещению на основе сведений о размере возмещения НДС за отчетный период и о предполагаемых изменениях сумм, подлежащих возврату, с применением коэффициентов, характеризующих прогнозируемое изменение объема экспорта и обменного курса.</w:t>
      </w:r>
    </w:p>
    <w:p>
      <w:pPr>
        <w:spacing w:after="60"/>
        <w:ind w:firstLine="567"/>
        <w:jc w:val="both"/>
      </w:pPr>
      <w:r>
        <w:rPr>
          <w:rFonts w:ascii="Arial" w:cs="Arial" w:eastAsia="Arial" w:hAnsi="Arial"/>
          <w:sz w:val="24"/>
          <w:szCs w:val="24"/>
        </w:rPr>
        <w:t xml:space="preserve">36. Прогноз по налогу на добавленную стоимость на товары, импортируемые на территорию Кыргызской Республики (НДС на импорт),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Прогноз по НДС на импорт рассчитывается на основе прогнозируемого объема импорта на предстоящий год в соответствии с прогнозом социально-экономического развития и средней эффективной ставки налога, сложившейся за анализируемый период.</w:t>
      </w:r>
    </w:p>
    <w:p>
      <w:pPr>
        <w:spacing w:after="60"/>
        <w:ind w:firstLine="567"/>
        <w:jc w:val="both"/>
      </w:pPr>
      <w:r>
        <w:rPr>
          <w:rFonts w:ascii="Arial" w:cs="Arial" w:eastAsia="Arial" w:hAnsi="Arial"/>
          <w:sz w:val="24"/>
          <w:szCs w:val="24"/>
        </w:rPr>
        <w:t xml:space="preserve">Объем импорта на прогнозируемый период в соответствии с прогнозом социально-экономического развития страны раскладывается исходя из фактических данных предыдущих лет (по отчетам ГТС) на следующие уровни:</w:t>
      </w:r>
    </w:p>
    <w:p>
      <w:pPr>
        <w:spacing w:after="60"/>
        <w:ind w:firstLine="567"/>
        <w:jc w:val="both"/>
      </w:pPr>
      <w:r>
        <w:rPr>
          <w:rFonts w:ascii="Arial" w:cs="Arial" w:eastAsia="Arial" w:hAnsi="Arial"/>
          <w:sz w:val="24"/>
          <w:szCs w:val="24"/>
        </w:rPr>
        <w:t xml:space="preserve">- облагаемый импорт;</w:t>
      </w:r>
    </w:p>
    <w:p>
      <w:pPr>
        <w:spacing w:after="60"/>
        <w:ind w:firstLine="567"/>
        <w:jc w:val="both"/>
      </w:pPr>
      <w:r>
        <w:rPr>
          <w:rFonts w:ascii="Arial" w:cs="Arial" w:eastAsia="Arial" w:hAnsi="Arial"/>
          <w:sz w:val="24"/>
          <w:szCs w:val="24"/>
        </w:rPr>
        <w:t xml:space="preserve">- освобожденный импорт в соответствии с налоговым и таможенным законодательством;</w:t>
      </w:r>
    </w:p>
    <w:p>
      <w:pPr>
        <w:spacing w:after="60"/>
        <w:ind w:firstLine="567"/>
        <w:jc w:val="both"/>
      </w:pPr>
      <w:r>
        <w:rPr>
          <w:rFonts w:ascii="Arial" w:cs="Arial" w:eastAsia="Arial" w:hAnsi="Arial"/>
          <w:sz w:val="24"/>
          <w:szCs w:val="24"/>
        </w:rPr>
        <w:t xml:space="preserve">- прочий необлагаемый импорт товаров.</w:t>
      </w:r>
    </w:p>
    <w:p>
      <w:pPr>
        <w:spacing w:after="60"/>
        <w:ind w:firstLine="567"/>
        <w:jc w:val="both"/>
      </w:pPr>
      <w:r>
        <w:rPr>
          <w:rFonts w:ascii="Arial" w:cs="Arial" w:eastAsia="Arial" w:hAnsi="Arial"/>
          <w:sz w:val="24"/>
          <w:szCs w:val="24"/>
        </w:rPr>
        <w:t xml:space="preserve">Расчет НДС на импорт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НДС на импорт;</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прогноз таможенной пошлины;</w:t>
      </w:r>
    </w:p>
    <w:p>
      <w:pPr>
        <w:spacing w:after="60"/>
        <w:ind w:firstLine="567"/>
        <w:jc w:val="both"/>
      </w:pPr>
      <w:r>
        <w:rPr>
          <w:rFonts w:ascii="Arial" w:cs="Arial" w:eastAsia="Arial" w:hAnsi="Arial"/>
          <w:sz w:val="24"/>
          <w:szCs w:val="24"/>
        </w:rPr>
        <w:t xml:space="preserve"> - прогноз акцизного налога с импортируемой подакцизной группы товаров;</w:t>
      </w:r>
    </w:p>
    <w:p>
      <w:pPr>
        <w:spacing w:after="60"/>
        <w:ind w:firstLine="567"/>
        <w:jc w:val="both"/>
      </w:pPr>
      <w:r>
        <w:rPr>
          <w:rFonts w:ascii="Arial" w:cs="Arial" w:eastAsia="Arial" w:hAnsi="Arial"/>
          <w:sz w:val="24"/>
          <w:szCs w:val="24"/>
        </w:rPr>
        <w:t xml:space="preserve"> - прогнозируемый объем облагаемого импорта;</w:t>
      </w:r>
    </w:p>
    <w:p>
      <w:pPr>
        <w:spacing w:after="60"/>
        <w:ind w:firstLine="567"/>
        <w:jc w:val="both"/>
      </w:pPr>
      <w:r>
        <w:rPr>
          <w:rFonts w:ascii="Arial" w:cs="Arial" w:eastAsia="Arial" w:hAnsi="Arial"/>
          <w:sz w:val="24"/>
          <w:szCs w:val="24"/>
        </w:rPr>
        <w:t xml:space="preserve"> - фактический объем облагаемого импорта;</w:t>
      </w:r>
    </w:p>
    <w:p>
      <w:pPr>
        <w:spacing w:after="60"/>
        <w:ind w:firstLine="567"/>
        <w:jc w:val="both"/>
      </w:pPr>
      <w:r>
        <w:rPr>
          <w:rFonts w:ascii="Arial" w:cs="Arial" w:eastAsia="Arial" w:hAnsi="Arial"/>
          <w:sz w:val="24"/>
          <w:szCs w:val="24"/>
        </w:rPr>
        <w:t xml:space="preserve"> - общий объем импорта в долларах США;</w:t>
      </w:r>
    </w:p>
    <w:p>
      <w:pPr>
        <w:spacing w:after="60"/>
        <w:ind w:firstLine="567"/>
        <w:jc w:val="both"/>
      </w:pPr>
      <w:r>
        <w:rPr>
          <w:rFonts w:ascii="Arial" w:cs="Arial" w:eastAsia="Arial" w:hAnsi="Arial"/>
          <w:sz w:val="24"/>
          <w:szCs w:val="24"/>
        </w:rPr>
        <w:t xml:space="preserve"> - прогнозируемый курс доллара к сому;</w:t>
      </w:r>
    </w:p>
    <w:p>
      <w:pPr>
        <w:spacing w:after="60"/>
        <w:ind w:firstLine="567"/>
        <w:jc w:val="both"/>
      </w:pPr>
      <w:r>
        <w:rPr>
          <w:rFonts w:ascii="Arial" w:cs="Arial" w:eastAsia="Arial" w:hAnsi="Arial"/>
          <w:sz w:val="24"/>
          <w:szCs w:val="24"/>
        </w:rPr>
        <w:t xml:space="preserve"> - коэффициент, характеризующий среднюю за анализируемый период долю облагаемого импорта в общем объеме импорта;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прогноза по НДС на импорт основан на оценке средней эластичности налога по отношению к облагаемому объему импорта.</w:t>
      </w:r>
    </w:p>
    <w:p>
      <w:pPr>
        <w:spacing w:after="60"/>
        <w:ind w:firstLine="567"/>
        <w:jc w:val="both"/>
      </w:pPr>
      <w:r>
        <w:rPr>
          <w:rFonts w:ascii="Arial" w:cs="Arial" w:eastAsia="Arial" w:hAnsi="Arial"/>
          <w:sz w:val="24"/>
          <w:szCs w:val="24"/>
        </w:rPr>
        <w:t xml:space="preserve">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НДС на импорт;</w:t>
      </w:r>
    </w:p>
    <w:p>
      <w:pPr>
        <w:spacing w:after="60"/>
        <w:ind w:firstLine="567"/>
        <w:jc w:val="both"/>
      </w:pPr>
      <w:r>
        <w:rPr>
          <w:rFonts w:ascii="Arial" w:cs="Arial" w:eastAsia="Arial" w:hAnsi="Arial"/>
          <w:sz w:val="24"/>
          <w:szCs w:val="24"/>
        </w:rPr>
        <w:t xml:space="preserve"> - прогнозируемый объем облагаемого импорта;</w:t>
      </w:r>
    </w:p>
    <w:p>
      <w:pPr>
        <w:spacing w:after="60"/>
        <w:ind w:firstLine="567"/>
        <w:jc w:val="both"/>
      </w:pPr>
      <w:r>
        <w:rPr>
          <w:rFonts w:ascii="Arial" w:cs="Arial" w:eastAsia="Arial" w:hAnsi="Arial"/>
          <w:sz w:val="24"/>
          <w:szCs w:val="24"/>
        </w:rPr>
        <w:t xml:space="preserve"> - фактический объем облагаемого импорта;</w:t>
      </w:r>
    </w:p>
    <w:p>
      <w:pPr>
        <w:spacing w:after="60"/>
        <w:ind w:firstLine="567"/>
        <w:jc w:val="both"/>
      </w:pPr>
      <w:r>
        <w:rPr>
          <w:rFonts w:ascii="Arial" w:cs="Arial" w:eastAsia="Arial" w:hAnsi="Arial"/>
          <w:sz w:val="24"/>
          <w:szCs w:val="24"/>
        </w:rPr>
        <w:t xml:space="preserve"> - общий объем импорта в долларах США;</w:t>
      </w:r>
    </w:p>
    <w:p>
      <w:pPr>
        <w:spacing w:after="60"/>
        <w:ind w:firstLine="567"/>
        <w:jc w:val="both"/>
      </w:pPr>
      <w:r>
        <w:rPr>
          <w:rFonts w:ascii="Arial" w:cs="Arial" w:eastAsia="Arial" w:hAnsi="Arial"/>
          <w:sz w:val="24"/>
          <w:szCs w:val="24"/>
        </w:rPr>
        <w:t xml:space="preserve"> - прогнозируемый курс доллара к сому;</w:t>
      </w:r>
    </w:p>
    <w:p>
      <w:pPr>
        <w:spacing w:after="60"/>
        <w:ind w:firstLine="567"/>
        <w:jc w:val="both"/>
      </w:pPr>
      <w:r>
        <w:rPr>
          <w:rFonts w:ascii="Arial" w:cs="Arial" w:eastAsia="Arial" w:hAnsi="Arial"/>
          <w:sz w:val="24"/>
          <w:szCs w:val="24"/>
        </w:rPr>
        <w:t xml:space="preserve"> - коэффициент, характеризующий среднюю за анализируемый период долю облагаемого импорта в общем объеме импорта;</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Расчет прогноза по НДС на импорт методом регрессионного анализа. В качестве базы для расчета используется показатель объема импорта, скорректированный на обменный курс.</w:t>
      </w:r>
    </w:p>
    <w:p>
      <w:pPr>
        <w:spacing w:after="200" w:before="200"/>
        <w:ind w:firstLine="397"/>
        <w:jc w:val="center"/>
      </w:pPr>
      <w:r>
        <w:rPr>
          <w:rFonts w:ascii="Arial" w:cs="Arial" w:eastAsia="Arial" w:hAnsi="Arial"/>
          <w:b/>
          <w:bCs/>
          <w:sz w:val="24"/>
          <w:szCs w:val="24"/>
        </w:rPr>
        <w:t xml:space="preserve">§ 6.9. Налог с продаж</w:t>
      </w:r>
    </w:p>
    <w:p>
      <w:pPr>
        <w:spacing w:after="60"/>
        <w:ind w:firstLine="567"/>
        <w:jc w:val="both"/>
      </w:pPr>
      <w:r>
        <w:rPr>
          <w:rFonts w:ascii="Arial" w:cs="Arial" w:eastAsia="Arial" w:hAnsi="Arial"/>
          <w:sz w:val="24"/>
          <w:szCs w:val="24"/>
        </w:rPr>
        <w:t xml:space="preserve">37. Прогноз поступлений по налогу с продаж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ВВП без учета поступлений от предприятий, разрабатывающих месторождение Кумтор и необлагаемых секторов экономики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валовой добавленной стоимости за минусом необлагаемых отраслей экономики и добавленной стоимости предприятий, разрабатывающих месторождение Кумтор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за </w:t>
      </w:r>
      <w:r>
        <w:rPr>
          <w:rFonts w:ascii="Arial" w:cs="Arial" w:eastAsia="Arial" w:hAnsi="Arial"/>
          <w:sz w:val="24"/>
          <w:szCs w:val="24"/>
        </w:rPr>
        <w:t xml:space="preserve">n</w:t>
      </w:r>
      <w:r>
        <w:rPr>
          <w:rFonts w:ascii="Arial" w:cs="Arial" w:eastAsia="Arial" w:hAnsi="Arial"/>
          <w:sz w:val="24"/>
          <w:szCs w:val="24"/>
        </w:rPr>
        <w:t xml:space="preserve"> 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фактические показатели по валовой добавленной стоимости за n-предыдущих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для расчета прогноза по данному методу могут также использоваться показатели выручки от реализации товаров (работ, услуг) предприятий реального и финансового секторов экономики, проиндексированные на изменение макроэкономических показателей, по сводным данным налоговой и экономической статистики.</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Для расчета прогноза по налогу используется информация о начисленной и уплаченной сумме налога с продаж в разрезе крупных налогоплательщиков, изменение сумм недоимки. Расчет прогнозируемой суммы поступлений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ожидаемое поступление налога от крупных налогоплательщиков в текущем году;</w:t>
      </w:r>
    </w:p>
    <w:p>
      <w:pPr>
        <w:spacing w:after="60"/>
        <w:ind w:firstLine="567"/>
        <w:jc w:val="both"/>
      </w:pPr>
      <w:r>
        <w:rPr>
          <w:rFonts w:ascii="Arial" w:cs="Arial" w:eastAsia="Arial" w:hAnsi="Arial"/>
          <w:sz w:val="24"/>
          <w:szCs w:val="24"/>
        </w:rPr>
        <w:t xml:space="preserve"> - разовые платежи от крупных налогоплательщиков, носящие несистемный характер, суммы, доначисленные по актам документальных проверок, изменения недоимки и др.;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состоящий из ряда фактических данных, долю поступлений налога от крупных налогоплательщиков в общем объеме поступлений;</w:t>
      </w:r>
    </w:p>
    <w:p>
      <w:pPr>
        <w:spacing w:after="60"/>
        <w:ind w:firstLine="567"/>
        <w:jc w:val="both"/>
      </w:pPr>
      <w:r>
        <w:rPr>
          <w:rFonts w:ascii="Arial" w:cs="Arial" w:eastAsia="Arial" w:hAnsi="Arial"/>
          <w:sz w:val="24"/>
          <w:szCs w:val="24"/>
        </w:rPr>
        <w:t xml:space="preserve"> - коэффициент, отражающий номинальный темп роста валовой добавленной стоимости за минусом необлагаемых отраслей экономики и добавленной стоимости поступлений от предприятий, разрабатывающих месторождение Кумтор, в соответствии с прогнозом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Четвертый вариант расчета прогноза основан на расчете средней эластичности налога по отношению к объему валовой добавленной стоимости за минусом необлагаемых отраслей экономики и добавленной стоимости предприятий, разрабатывающих месторождение Кумтор.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поступлений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для расчета прогноза по данному методу могут также использоваться показатели выручки от реализации товаров (работ, услуг) предприятий реального и финансового секторов экономики, проиндексированные на изменение макроэкономических показателей, по сводным данным налоговой и экономической статистики.</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Расчет прогноза по налогу методом регрессионного анализа. В качестве базы для расчета прогноза используются показатели валовой добавленной стоимости, скорректированной на уровень предоставляемых в соответствии с налоговым законодательством льгот и иных обоснованных факторов, выручка от реализации товаров (работ, услуг) предприятий реального и финансового секторов экономики, проиндексированная на изменение макроэкономических показателей, и проиндексированная выручка от реализации товаров (работ, услуг) по сводным данным налоговых отчетов.</w:t>
      </w:r>
    </w:p>
    <w:p>
      <w:pPr>
        <w:spacing w:after="200" w:before="200"/>
        <w:ind w:firstLine="397"/>
        <w:jc w:val="center"/>
      </w:pPr>
      <w:r>
        <w:rPr>
          <w:rFonts w:ascii="Arial" w:cs="Arial" w:eastAsia="Arial" w:hAnsi="Arial"/>
          <w:b/>
          <w:bCs/>
          <w:sz w:val="24"/>
          <w:szCs w:val="24"/>
        </w:rPr>
        <w:t xml:space="preserve">§ 6.10. Акцизный налог</w:t>
      </w:r>
    </w:p>
    <w:p>
      <w:pPr>
        <w:spacing w:after="60"/>
        <w:ind w:firstLine="567"/>
        <w:jc w:val="both"/>
      </w:pPr>
      <w:r>
        <w:rPr>
          <w:rFonts w:ascii="Arial" w:cs="Arial" w:eastAsia="Arial" w:hAnsi="Arial"/>
          <w:sz w:val="24"/>
          <w:szCs w:val="24"/>
        </w:rPr>
        <w:t xml:space="preserve">38. Прогноз поступлений по акцизному налогу на подакцизные товары, производимые и реализуемые на территории Кыргызской Республики (далее - акциз внутренний),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В основу расчета прогноза по акцизу внутреннему принимаются сведения об объеме производства подакцизных товаров в соответствии с прогнозом социально-экономического развития, и ставки, установленные Налоговым кодексом. Прогнозируемый объем производства этилового спирта, алкогольной и спиртосодержащей продукции определяется по каждому предприятию-производителю исходя из фактического объема производства подакцизной продукции, скорректированной на макроэкономические показатели прогноза социально-экономического развития, учитывающие наличие действующих и ввод новых мощностей, уполномоченным органом по контролю за производством и оборотом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Прогнозируемая сумма поступления акциза по каждому виду товара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акциза по подакцизному товару;</w:t>
      </w:r>
    </w:p>
    <w:p>
      <w:pPr>
        <w:spacing w:after="60"/>
        <w:ind w:firstLine="567"/>
        <w:jc w:val="both"/>
      </w:pPr>
      <w:r>
        <w:rPr>
          <w:rFonts w:ascii="Arial" w:cs="Arial" w:eastAsia="Arial" w:hAnsi="Arial"/>
          <w:sz w:val="24"/>
          <w:szCs w:val="24"/>
        </w:rPr>
        <w:t xml:space="preserve"> - прогнозируемый объем производства подакцизной продукции;</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Для расчета прогноза по акцизам на товары, производимые в Кыргызской Республике, используются данные по объемам производства подакцизной продукции за ряд лет для анализа реальных возможностей использования производственных мощностей предприятий-производителей, с учетом влияния таких факторов, как снижение (увеличение) ставок акцизов, перепрофилирование производства, отзыв лицензии, уровень спроса на продукцию, загруженность предприятий, вырабатывающих подакцизную продукцию.</w:t>
      </w:r>
    </w:p>
    <w:p>
      <w:pPr>
        <w:spacing w:after="60"/>
        <w:ind w:firstLine="567"/>
        <w:jc w:val="both"/>
      </w:pPr>
      <w:r>
        <w:rPr>
          <w:rFonts w:ascii="Arial" w:cs="Arial" w:eastAsia="Arial" w:hAnsi="Arial"/>
          <w:sz w:val="24"/>
          <w:szCs w:val="24"/>
        </w:rPr>
        <w:t xml:space="preserve">Расчет прогнозируемой суммы поступления акциза по каждому подакцизному товару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прогнозируемая сумма акциза;</w:t>
      </w:r>
    </w:p>
    <w:p>
      <w:pPr>
        <w:spacing w:after="60"/>
        <w:ind w:firstLine="567"/>
        <w:jc w:val="both"/>
      </w:pPr>
      <w:r>
        <w:rPr>
          <w:rFonts w:ascii="Arial" w:cs="Arial" w:eastAsia="Arial" w:hAnsi="Arial"/>
          <w:sz w:val="24"/>
          <w:szCs w:val="24"/>
        </w:rPr>
        <w:t xml:space="preserve"> - средний объем производства подакцизной продукции за ряд лет, рассчитанный с учетом корректировки исходных данных по объемам производства для целей сопоставимости информации;</w:t>
      </w:r>
    </w:p>
    <w:p>
      <w:pPr>
        <w:spacing w:after="60"/>
        <w:ind w:firstLine="567"/>
        <w:jc w:val="both"/>
      </w:pPr>
      <w:r>
        <w:rPr>
          <w:rFonts w:ascii="Arial" w:cs="Arial" w:eastAsia="Arial" w:hAnsi="Arial"/>
          <w:sz w:val="24"/>
          <w:szCs w:val="24"/>
        </w:rPr>
        <w:t xml:space="preserve"> - объем производства по годам;</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Сумма прогнозных показателей по каждому виду товара составляет общий прогноз по акцизному налогу.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общая сумма прогноза по акцизу;</w:t>
      </w:r>
    </w:p>
    <w:p>
      <w:pPr>
        <w:spacing w:after="60"/>
        <w:ind w:firstLine="567"/>
        <w:jc w:val="both"/>
      </w:pPr>
      <w:r>
        <w:rPr>
          <w:rFonts w:ascii="Arial" w:cs="Arial" w:eastAsia="Arial" w:hAnsi="Arial"/>
          <w:sz w:val="24"/>
          <w:szCs w:val="24"/>
        </w:rPr>
        <w:t xml:space="preserve"> - прогнозируемая сумма акциза по каждому подакцизному товару.</w:t>
      </w:r>
    </w:p>
    <w:p>
      <w:pPr>
        <w:spacing w:after="60"/>
        <w:ind w:firstLine="567"/>
        <w:jc w:val="both"/>
      </w:pPr>
      <w:r>
        <w:rPr>
          <w:rFonts w:ascii="Arial" w:cs="Arial" w:eastAsia="Arial" w:hAnsi="Arial"/>
          <w:sz w:val="24"/>
          <w:szCs w:val="24"/>
        </w:rPr>
        <w:t xml:space="preserve">39. Прогноз по акцизному налогу на подакцизные товары, импортируемые на территорию Кыргызской Республики (далее - акциз на импорт),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В основе расчета прогноза по акцизу на импорт используется показатель объема импорта согласно прогнозу социально-экономического развития и ставки, установленные Налоговым кодексом.</w:t>
      </w:r>
    </w:p>
    <w:p>
      <w:pPr>
        <w:spacing w:after="60"/>
        <w:ind w:firstLine="567"/>
        <w:jc w:val="both"/>
      </w:pPr>
      <w:r>
        <w:rPr>
          <w:rFonts w:ascii="Arial" w:cs="Arial" w:eastAsia="Arial" w:hAnsi="Arial"/>
          <w:sz w:val="24"/>
          <w:szCs w:val="24"/>
        </w:rPr>
        <w:t xml:space="preserve">Размер прогнозируемых поступлений акцизов на импорт по каждому виду подакцизных товаров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акциза на импорт по подакцизному товару;</w:t>
      </w:r>
    </w:p>
    <w:p>
      <w:pPr>
        <w:spacing w:after="60"/>
        <w:ind w:firstLine="567"/>
        <w:jc w:val="both"/>
      </w:pPr>
      <w:r>
        <w:rPr>
          <w:rFonts w:ascii="Arial" w:cs="Arial" w:eastAsia="Arial" w:hAnsi="Arial"/>
          <w:sz w:val="24"/>
          <w:szCs w:val="24"/>
        </w:rPr>
        <w:t xml:space="preserve"> - прогнозируемый объем импорта подакцизной продукции;</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импорта группы подакцизных товаров в соответствии с прогнозом социально-экономического развития, средней эффективной ставке налога. Размер прогнозируемых поступлений акцизов на импорт по каждой группе подакцизных товаров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прогнозируемая сумма акциза на импорт по группе подакцизных товаров;</w:t>
      </w:r>
    </w:p>
    <w:p>
      <w:pPr>
        <w:spacing w:after="60"/>
        <w:ind w:firstLine="567"/>
        <w:jc w:val="both"/>
      </w:pPr>
      <w:r>
        <w:rPr>
          <w:rFonts w:ascii="Arial" w:cs="Arial" w:eastAsia="Arial" w:hAnsi="Arial"/>
          <w:sz w:val="24"/>
          <w:szCs w:val="24"/>
        </w:rPr>
        <w:t xml:space="preserve"> - фактические поступления акциза по группе подакцизных товаров;</w:t>
      </w:r>
    </w:p>
    <w:p>
      <w:pPr>
        <w:spacing w:after="60"/>
        <w:ind w:firstLine="567"/>
        <w:jc w:val="both"/>
      </w:pPr>
      <w:r>
        <w:rPr>
          <w:rFonts w:ascii="Arial" w:cs="Arial" w:eastAsia="Arial" w:hAnsi="Arial"/>
          <w:sz w:val="24"/>
          <w:szCs w:val="24"/>
        </w:rPr>
        <w:t xml:space="preserve"> - прогнозируемый объем импорта по группе подакцизных товаров;</w:t>
      </w:r>
    </w:p>
    <w:p>
      <w:pPr>
        <w:spacing w:after="60"/>
        <w:ind w:firstLine="567"/>
        <w:jc w:val="both"/>
      </w:pPr>
      <w:r>
        <w:rPr>
          <w:rFonts w:ascii="Arial" w:cs="Arial" w:eastAsia="Arial" w:hAnsi="Arial"/>
          <w:sz w:val="24"/>
          <w:szCs w:val="24"/>
        </w:rPr>
        <w:t xml:space="preserve"> - фактический объем импорта по группе подакцизных товаров;</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Сумма прогнозных показателей по каждому виду товара составляет общий прогноз по акцизному налогу.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общая сумма прогноза по акцизу;</w:t>
      </w:r>
    </w:p>
    <w:p>
      <w:pPr>
        <w:spacing w:after="60"/>
        <w:ind w:firstLine="567"/>
        <w:jc w:val="both"/>
      </w:pPr>
      <w:r>
        <w:rPr>
          <w:rFonts w:ascii="Arial" w:cs="Arial" w:eastAsia="Arial" w:hAnsi="Arial"/>
          <w:sz w:val="24"/>
          <w:szCs w:val="24"/>
        </w:rPr>
        <w:t xml:space="preserve"> - прогнозируемая сумма акциза по каждому подакцизному товару.</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По третьему варианту расчета определяется прогноз общей суммы акциза на импорт исходя из прогнозируемого объема импорта в соответствии с прогнозом социально-экономического развития и средней эффективной ставки налога. Из общей суммы акциза определяется прогноз налога по каждому виду подакцизных товаров исходя из средней за анализируемый период фактически сложившейся доли товара в общей сумме налога. При этом исходные фактические данные корректируются с учетом влияния отдельных факторов на поступления налога (изменения ставок акцизов, изменения структуры начисления, других факторов).</w:t>
      </w:r>
    </w:p>
    <w:p>
      <w:pPr>
        <w:spacing w:after="200" w:before="200"/>
        <w:ind w:firstLine="397"/>
        <w:jc w:val="center"/>
      </w:pPr>
      <w:r>
        <w:rPr>
          <w:rFonts w:ascii="Arial" w:cs="Arial" w:eastAsia="Arial" w:hAnsi="Arial"/>
          <w:b/>
          <w:bCs/>
          <w:sz w:val="24"/>
          <w:szCs w:val="24"/>
        </w:rPr>
        <w:t xml:space="preserve">§ 6.11. Налоги за пользование недрами</w:t>
      </w:r>
    </w:p>
    <w:p>
      <w:pPr>
        <w:spacing w:after="60"/>
        <w:ind w:firstLine="567"/>
        <w:jc w:val="both"/>
      </w:pPr>
      <w:r>
        <w:rPr>
          <w:rFonts w:ascii="Arial" w:cs="Arial" w:eastAsia="Arial" w:hAnsi="Arial"/>
          <w:sz w:val="24"/>
          <w:szCs w:val="24"/>
        </w:rPr>
        <w:t xml:space="preserve">40. Налоги за пользование недрами в соответствии с Налоговым кодексом включают:</w:t>
      </w:r>
    </w:p>
    <w:p>
      <w:pPr>
        <w:spacing w:after="60"/>
        <w:ind w:firstLine="567"/>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60"/>
        <w:ind w:firstLine="567"/>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60"/>
        <w:ind w:firstLine="567"/>
        <w:jc w:val="both"/>
      </w:pPr>
      <w:r>
        <w:rPr>
          <w:rFonts w:ascii="Arial" w:cs="Arial" w:eastAsia="Arial" w:hAnsi="Arial"/>
          <w:sz w:val="24"/>
          <w:szCs w:val="24"/>
        </w:rPr>
        <w:t xml:space="preserve">41. Прогнозирование бонусов производится на основании данных уполномоченного органа по недропользованию об объемах бонусов (в долларах США) по месторождениям и проявлениям полезных ископаемых, по лицензионной площади и по месторождениям полезных ископаемых, выставляемым на конкурс и аукцион, в разрезе видов природных ископаемых, и сумме бонусов, исчисленной при смене участника с изменением доли собственника. Прогнозируемая сумма бонусов пересчитывается на прогнозируемый курс сома к доллару США в соответствии с прогнозами социально-экономического развития.</w:t>
      </w:r>
    </w:p>
    <w:p>
      <w:pPr>
        <w:spacing w:after="60"/>
        <w:ind w:firstLine="567"/>
        <w:jc w:val="both"/>
      </w:pPr>
      <w:r>
        <w:rPr>
          <w:rFonts w:ascii="Arial" w:cs="Arial" w:eastAsia="Arial" w:hAnsi="Arial"/>
          <w:sz w:val="24"/>
          <w:szCs w:val="24"/>
        </w:rPr>
        <w:t xml:space="preserve">42. Прогноз по роялти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прогнозируемое изменение макроэкономических показателей в соответствии с прогнозом социально-экономического развития (объемы валовой продукции добывающей отрасли промышленности, выпуск продукции предприятий водоснабжения, индексы физического объема производства отдельных видов полезных ископаемых, воды минеральной, индексы цен в добывающей и обрабатывающей отрасли промышленности и др.). Прогноз поступлений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В качестве базы прогнозирования по данному варианту расчета используются сводные данные о налоговой базе роялти (объем отбираемой воды из недр, выручка от реализации полезных ископаемых и продуктов их переработки, выручка от реализации специализированных организаций водоснабжения) на основе налоговых отчетов в разрезе видов полезных ископаемых и по специализированным организациям водоснабжения.</w:t>
      </w:r>
    </w:p>
    <w:p>
      <w:pPr>
        <w:spacing w:after="60"/>
        <w:ind w:firstLine="567"/>
        <w:jc w:val="both"/>
      </w:pPr>
      <w:r>
        <w:rPr>
          <w:rFonts w:ascii="Arial" w:cs="Arial" w:eastAsia="Arial" w:hAnsi="Arial"/>
          <w:sz w:val="24"/>
          <w:szCs w:val="24"/>
        </w:rPr>
        <w:t xml:space="preserve">При этом показатели налоговой базы роялти на прогнозируемый период определяются путем индексации базового показателя на изменение макроэкономических показателей в соответствии с прогнозом социально-экономического развития (объемы валовой продукции добывающей отрасли промышленности, выпуск продукции предприятий водоснабжения, индексы физического объема производства отдельных видов полезных ископаемых, воды минеральной, индексы цен в добывающей и соответствующей обрабатывающей отрасли промышленности и др.) либо путем экстраполяции временного ряда.</w:t>
      </w:r>
    </w:p>
    <w:p>
      <w:pPr>
        <w:spacing w:after="60"/>
        <w:ind w:firstLine="567"/>
        <w:jc w:val="both"/>
      </w:pPr>
      <w:r>
        <w:rPr>
          <w:rFonts w:ascii="Arial" w:cs="Arial" w:eastAsia="Arial" w:hAnsi="Arial"/>
          <w:sz w:val="24"/>
          <w:szCs w:val="24"/>
        </w:rPr>
        <w:t xml:space="preserve">Расчет налога основан на прогнозируемом изменении налоговой базы по группам полезных ископаемых или их видам и определении средней эффективной ставке налога для группы полезных ископаемых или их видов. Применяется следующая формула расчета: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 для группы полезных ископаемых или их видов;</w:t>
      </w:r>
    </w:p>
    <w:p>
      <w:pPr>
        <w:spacing w:after="60"/>
        <w:ind w:firstLine="567"/>
        <w:jc w:val="both"/>
      </w:pPr>
      <w:r>
        <w:rPr>
          <w:rFonts w:ascii="Arial" w:cs="Arial" w:eastAsia="Arial" w:hAnsi="Arial"/>
          <w:sz w:val="24"/>
          <w:szCs w:val="24"/>
        </w:rPr>
        <w:t xml:space="preserve"> - фактические поступления налога по группе полезных ископаемых или их видам за предыдущие периоды;</w:t>
      </w:r>
    </w:p>
    <w:p>
      <w:pPr>
        <w:spacing w:after="60"/>
        <w:ind w:firstLine="567"/>
        <w:jc w:val="both"/>
      </w:pPr>
      <w:r>
        <w:rPr>
          <w:rFonts w:ascii="Arial" w:cs="Arial" w:eastAsia="Arial" w:hAnsi="Arial"/>
          <w:sz w:val="24"/>
          <w:szCs w:val="24"/>
        </w:rPr>
        <w:t xml:space="preserve"> - прогнозируемый объем налоговой базы по группе полезных ископаемых или их видам;</w:t>
      </w:r>
    </w:p>
    <w:p>
      <w:pPr>
        <w:spacing w:after="60"/>
        <w:ind w:firstLine="567"/>
        <w:jc w:val="both"/>
      </w:pPr>
      <w:r>
        <w:rPr>
          <w:rFonts w:ascii="Arial" w:cs="Arial" w:eastAsia="Arial" w:hAnsi="Arial"/>
          <w:sz w:val="24"/>
          <w:szCs w:val="24"/>
        </w:rPr>
        <w:t xml:space="preserve"> - фактические показатели налоговой базы по группе полезных ископаемых или их видам за предыдущие периоды;</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для анализа и прогнозирования по данному варианту расчета может быть использован показатель выпуска продукции горнодобывающей отрасли промышленности в соответствии с прогнозом социально-экономического развития.</w:t>
      </w:r>
    </w:p>
    <w:p>
      <w:pPr>
        <w:spacing w:after="200" w:before="200"/>
        <w:ind w:firstLine="397"/>
        <w:jc w:val="center"/>
      </w:pPr>
      <w:r>
        <w:rPr>
          <w:rFonts w:ascii="Arial" w:cs="Arial" w:eastAsia="Arial" w:hAnsi="Arial"/>
          <w:b/>
          <w:bCs/>
          <w:sz w:val="24"/>
          <w:szCs w:val="24"/>
        </w:rPr>
        <w:t xml:space="preserve">§ 6.12.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43. Налоги на международную торговлю и внешние операции представлены следующими платежами:</w:t>
      </w:r>
    </w:p>
    <w:p>
      <w:pPr>
        <w:spacing w:after="60"/>
        <w:ind w:firstLine="567"/>
        <w:jc w:val="both"/>
      </w:pPr>
      <w:r>
        <w:rPr>
          <w:rFonts w:ascii="Arial" w:cs="Arial" w:eastAsia="Arial" w:hAnsi="Arial"/>
          <w:sz w:val="24"/>
          <w:szCs w:val="24"/>
        </w:rPr>
        <w:t xml:space="preserve">- импортная таможенная пошлина;</w:t>
      </w:r>
    </w:p>
    <w:p>
      <w:pPr>
        <w:spacing w:after="60"/>
        <w:ind w:firstLine="567"/>
        <w:jc w:val="both"/>
      </w:pPr>
      <w:r>
        <w:rPr>
          <w:rFonts w:ascii="Arial" w:cs="Arial" w:eastAsia="Arial" w:hAnsi="Arial"/>
          <w:sz w:val="24"/>
          <w:szCs w:val="24"/>
        </w:rPr>
        <w:t xml:space="preserve">- таможенный платеж по единой ставке таможенных пошлин и сборов;</w:t>
      </w:r>
    </w:p>
    <w:p>
      <w:pPr>
        <w:spacing w:after="60"/>
        <w:ind w:firstLine="567"/>
        <w:jc w:val="both"/>
      </w:pPr>
      <w:r>
        <w:rPr>
          <w:rFonts w:ascii="Arial" w:cs="Arial" w:eastAsia="Arial" w:hAnsi="Arial"/>
          <w:sz w:val="24"/>
          <w:szCs w:val="24"/>
        </w:rPr>
        <w:t xml:space="preserve">- таможенные сборы и платежи за осуществление таможенного контроля и таможенных процедур.</w:t>
      </w:r>
    </w:p>
    <w:p>
      <w:pPr>
        <w:spacing w:after="60"/>
        <w:ind w:firstLine="567"/>
        <w:jc w:val="both"/>
      </w:pPr>
      <w:r>
        <w:rPr>
          <w:rFonts w:ascii="Arial" w:cs="Arial" w:eastAsia="Arial" w:hAnsi="Arial"/>
          <w:sz w:val="24"/>
          <w:szCs w:val="24"/>
        </w:rPr>
        <w:t xml:space="preserve">44. Прогнозирование импортной таможенной пошлины и таможенного платежа по единой ставке таможенных пошлин и сборов осуществляется по единой методике на основе показателей импорта товаров по данным грузовых таможенных деклараций и в соответствии с прогнозом социально-экономического развития страны.</w:t>
      </w:r>
    </w:p>
    <w:p>
      <w:pPr>
        <w:spacing w:after="60"/>
        <w:ind w:firstLine="567"/>
        <w:jc w:val="both"/>
      </w:pPr>
      <w:r>
        <w:rPr>
          <w:rFonts w:ascii="Arial" w:cs="Arial" w:eastAsia="Arial" w:hAnsi="Arial"/>
          <w:sz w:val="24"/>
          <w:szCs w:val="24"/>
        </w:rPr>
        <w:t xml:space="preserve">В качестве базы для прогнозирования таможенных платежей может быть также использован показатель по объему импорта по данным грузовых таможенных деклараций, проиндексированный на изменение объема импорта и обменного курса в соответствии с прогнозом социально-экономического развития страны.</w:t>
      </w:r>
    </w:p>
    <w:p>
      <w:pPr>
        <w:spacing w:after="60"/>
        <w:ind w:firstLine="567"/>
        <w:jc w:val="both"/>
      </w:pPr>
      <w:r>
        <w:rPr>
          <w:rFonts w:ascii="Arial" w:cs="Arial" w:eastAsia="Arial" w:hAnsi="Arial"/>
          <w:sz w:val="24"/>
          <w:szCs w:val="24"/>
        </w:rPr>
        <w:t xml:space="preserve">Объем импорта на прогнозируемый период распределяется исходя из фактических данных предыдущих лет (по отчетам таможенной службы) на следующие уровни:</w:t>
      </w:r>
    </w:p>
    <w:p>
      <w:pPr>
        <w:spacing w:after="60"/>
        <w:ind w:firstLine="567"/>
        <w:jc w:val="both"/>
      </w:pPr>
      <w:r>
        <w:rPr>
          <w:rFonts w:ascii="Arial" w:cs="Arial" w:eastAsia="Arial" w:hAnsi="Arial"/>
          <w:sz w:val="24"/>
          <w:szCs w:val="24"/>
        </w:rPr>
        <w:t xml:space="preserve">- облагаемый импорт, в том числе облагаемый импорт из стран дальнего и ближнего зарубежья. Для расчета таможенной пошлины используются показатели импорта из стран дальнего зарубежья в соответствии с таможенным законодательством;</w:t>
      </w:r>
    </w:p>
    <w:p>
      <w:pPr>
        <w:spacing w:after="60"/>
        <w:ind w:firstLine="567"/>
        <w:jc w:val="both"/>
      </w:pPr>
      <w:r>
        <w:rPr>
          <w:rFonts w:ascii="Arial" w:cs="Arial" w:eastAsia="Arial" w:hAnsi="Arial"/>
          <w:sz w:val="24"/>
          <w:szCs w:val="24"/>
        </w:rPr>
        <w:t xml:space="preserve">- импорт товаров, ввозимых физическими лицами, используется для нахождения таможенной пошлины по единой ставке обложения в соответствии с таможенным законодательством;</w:t>
      </w:r>
    </w:p>
    <w:p>
      <w:pPr>
        <w:spacing w:after="60"/>
        <w:ind w:firstLine="567"/>
        <w:jc w:val="both"/>
      </w:pPr>
      <w:r>
        <w:rPr>
          <w:rFonts w:ascii="Arial" w:cs="Arial" w:eastAsia="Arial" w:hAnsi="Arial"/>
          <w:sz w:val="24"/>
          <w:szCs w:val="24"/>
        </w:rPr>
        <w:t xml:space="preserve">- освобожденный импорт в соответствии с налоговым и таможенным законодательством;</w:t>
      </w:r>
    </w:p>
    <w:p>
      <w:pPr>
        <w:spacing w:after="60"/>
        <w:ind w:firstLine="567"/>
        <w:jc w:val="both"/>
      </w:pPr>
      <w:r>
        <w:rPr>
          <w:rFonts w:ascii="Arial" w:cs="Arial" w:eastAsia="Arial" w:hAnsi="Arial"/>
          <w:sz w:val="24"/>
          <w:szCs w:val="24"/>
        </w:rPr>
        <w:t xml:space="preserve">- прочий необлагаемый импорт товаров.</w:t>
      </w:r>
    </w:p>
    <w:p>
      <w:pPr>
        <w:spacing w:after="60"/>
        <w:ind w:firstLine="567"/>
        <w:jc w:val="both"/>
      </w:pPr>
      <w:r>
        <w:rPr>
          <w:rFonts w:ascii="Arial" w:cs="Arial" w:eastAsia="Arial" w:hAnsi="Arial"/>
          <w:sz w:val="24"/>
          <w:szCs w:val="24"/>
        </w:rPr>
        <w:t xml:space="preserve">45. Прогнозируемый объем импортной таможенной пошлины и таможенного платежа по единой ставке таможенных пошлин и сборов определяется следующими вариантами расчета.</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производится по методу оценки эффективной ставки налога, сложившейся за анализируемый период,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прогнозируемая сумма импортной таможенной пошлины или таможенного платежа по единой ставке таможенных пошлин и сборов;</w:t>
      </w:r>
    </w:p>
    <w:p>
      <w:pPr>
        <w:spacing w:after="60"/>
        <w:ind w:firstLine="567"/>
        <w:jc w:val="both"/>
      </w:pPr>
      <w:r>
        <w:rPr>
          <w:rFonts w:ascii="Arial" w:cs="Arial" w:eastAsia="Arial" w:hAnsi="Arial"/>
          <w:sz w:val="24"/>
          <w:szCs w:val="24"/>
        </w:rPr>
        <w:t xml:space="preserve"> - фактические поступления импортной таможенной пошлины или таможенного платежа по единой ставке таможенных пошлин и сборов;</w:t>
      </w:r>
    </w:p>
    <w:p>
      <w:pPr>
        <w:spacing w:after="60"/>
        <w:ind w:firstLine="567"/>
        <w:jc w:val="both"/>
      </w:pPr>
      <w:r>
        <w:rPr>
          <w:rFonts w:ascii="Arial" w:cs="Arial" w:eastAsia="Arial" w:hAnsi="Arial"/>
          <w:sz w:val="24"/>
          <w:szCs w:val="24"/>
        </w:rPr>
        <w:t xml:space="preserve"> - прогнозируемый объем облагаемого импорта из стран дальнего зарубежья или импорта товаров, ввозимых физическими лицами, соответственно;</w:t>
      </w:r>
    </w:p>
    <w:p>
      <w:pPr>
        <w:spacing w:after="60"/>
        <w:ind w:firstLine="567"/>
        <w:jc w:val="both"/>
      </w:pPr>
      <w:r>
        <w:rPr>
          <w:rFonts w:ascii="Arial" w:cs="Arial" w:eastAsia="Arial" w:hAnsi="Arial"/>
          <w:sz w:val="24"/>
          <w:szCs w:val="24"/>
        </w:rPr>
        <w:t xml:space="preserve"> - фактический объем импорта облагаемого импорта из стран дальнего зарубежья или импорта товаров, ввозимых физическими лицами, соответственно;</w:t>
      </w:r>
    </w:p>
    <w:p>
      <w:pPr>
        <w:spacing w:after="60"/>
        <w:ind w:firstLine="567"/>
        <w:jc w:val="both"/>
      </w:pPr>
      <w:r>
        <w:rPr>
          <w:rFonts w:ascii="Arial" w:cs="Arial" w:eastAsia="Arial" w:hAnsi="Arial"/>
          <w:sz w:val="24"/>
          <w:szCs w:val="24"/>
        </w:rPr>
        <w:t xml:space="preserve"> - средняя эффективная ставка за анализируемый период;</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 - коэффициент, отражающий изменения в таможенной политике и администрировании таможенных платежей либо экспертное суждение.</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прогноза основан на оценке средней эластичности импортной таможенной пошлины и таможенного платежа по единой ставке таможенных пошлин и сборов по отношению к облагаемому объему импорта из стран дальнего зарубежья или импорта товаров, ввозимых физическими лицами, соответственно. Прогнозный показатель по таможенным платежам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импортной таможенной пошлины или таможенного платежа по единой ставке таможенных пошлин и сборов;</w:t>
      </w:r>
    </w:p>
    <w:p>
      <w:pPr>
        <w:spacing w:after="60"/>
        <w:ind w:firstLine="567"/>
        <w:jc w:val="both"/>
      </w:pPr>
      <w:r>
        <w:rPr>
          <w:rFonts w:ascii="Arial" w:cs="Arial" w:eastAsia="Arial" w:hAnsi="Arial"/>
          <w:sz w:val="24"/>
          <w:szCs w:val="24"/>
        </w:rPr>
        <w:t xml:space="preserve"> - прогнозируемый объем облагаемого импорта из стран дальнего зарубежья или импорта товаров, ввозимых физическими лицами, соответственно;</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таможенной политике и администрировании таможенных платежей либо экспертное суждение.</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Расчет прогноза по импортной таможенной пошлины или таможенного платежа по единой ставке таможенных пошлин и сборов методом регрессионного анализа. В качестве базы для расчета прогноза используется показатель объема импорта, скорректированный на обменный курс.</w:t>
      </w:r>
    </w:p>
    <w:p>
      <w:pPr>
        <w:spacing w:after="60"/>
        <w:ind w:firstLine="567"/>
        <w:jc w:val="both"/>
      </w:pPr>
      <w:r>
        <w:rPr>
          <w:rFonts w:ascii="Arial" w:cs="Arial" w:eastAsia="Arial" w:hAnsi="Arial"/>
          <w:sz w:val="24"/>
          <w:szCs w:val="24"/>
        </w:rPr>
        <w:t xml:space="preserve">46. В условиях Евразийского экономического союза (далее - ЕАЭС) прогнозирование импортной таможенной пошлины осуществляется с учетом механизма распределения таможенных пошлин между странами-членами ЕАЭС.</w:t>
      </w:r>
    </w:p>
    <w:p>
      <w:pPr>
        <w:spacing w:after="60"/>
        <w:ind w:firstLine="567"/>
        <w:jc w:val="both"/>
      </w:pPr>
      <w:r>
        <w:rPr>
          <w:rFonts w:ascii="Arial" w:cs="Arial" w:eastAsia="Arial" w:hAnsi="Arial"/>
          <w:sz w:val="24"/>
          <w:szCs w:val="24"/>
        </w:rPr>
        <w:t xml:space="preserve">47. При прогнозировании поступлений сборов и платежей от осуществления таможенного контроля и таможенных процедур за налогооблагаемую базу принимается объем внешнеторгового оборота.</w:t>
      </w:r>
    </w:p>
    <w:p>
      <w:pPr>
        <w:spacing w:after="60"/>
        <w:ind w:firstLine="567"/>
        <w:jc w:val="both"/>
      </w:pPr>
      <w:r>
        <w:rPr>
          <w:rFonts w:ascii="Arial" w:cs="Arial" w:eastAsia="Arial" w:hAnsi="Arial"/>
          <w:sz w:val="24"/>
          <w:szCs w:val="24"/>
        </w:rPr>
        <w:t xml:space="preserve">Прогнозирование поступлений сборов и платежей от осуществления таможенного контроля и таможенных процедур производится на базе ожидаемых поступлений от осуществления таможенного контроля и таможенных процедур за текущий год и макроэкономических показателей прогноза социально-экономического развития. Исходя из динамики поступлений за ряд лет и по текущему году производится оценка ожидаемого поступления от осуществления таможенного контроля и таможенных процедур за текущий год.</w:t>
      </w:r>
    </w:p>
    <w:p>
      <w:pPr>
        <w:spacing w:after="60"/>
        <w:ind w:firstLine="567"/>
        <w:jc w:val="both"/>
      </w:pPr>
      <w:r>
        <w:rPr>
          <w:rFonts w:ascii="Arial" w:cs="Arial" w:eastAsia="Arial" w:hAnsi="Arial"/>
          <w:sz w:val="24"/>
          <w:szCs w:val="24"/>
        </w:rPr>
        <w:t xml:space="preserve">Расчет прогноза поступления сборов и платежей от осуществления таможенного контроля и таможенных процедур производится путем индексации ожидаемого уровня поступлений в текущем году на прогнозируемый темп роста объема внешнеторгового оборота.</w:t>
      </w:r>
    </w:p>
    <w:p>
      <w:pPr>
        <w:spacing w:after="200" w:before="200"/>
        <w:ind w:firstLine="397"/>
        <w:jc w:val="center"/>
      </w:pPr>
      <w:r>
        <w:rPr>
          <w:rFonts w:ascii="Arial" w:cs="Arial" w:eastAsia="Arial" w:hAnsi="Arial"/>
          <w:b/>
          <w:bCs/>
          <w:sz w:val="24"/>
          <w:szCs w:val="24"/>
        </w:rPr>
        <w:t xml:space="preserve">7. Особенности прогнозирования неналоговых доходов государственного бюджета</w:t>
      </w:r>
    </w:p>
    <w:p>
      <w:pPr>
        <w:spacing w:after="60"/>
        <w:ind w:firstLine="567"/>
        <w:jc w:val="both"/>
      </w:pPr>
      <w:r>
        <w:rPr>
          <w:rFonts w:ascii="Arial" w:cs="Arial" w:eastAsia="Arial" w:hAnsi="Arial"/>
          <w:sz w:val="24"/>
          <w:szCs w:val="24"/>
        </w:rPr>
        <w:t xml:space="preserve">48. Прогнозирование неналоговых поступлений основывается на нормативных правовых актах, в соответствии с которыми уплачиваются неналоговые сборы и платежи.</w:t>
      </w:r>
    </w:p>
    <w:p>
      <w:pPr>
        <w:spacing w:after="60"/>
        <w:ind w:firstLine="567"/>
        <w:jc w:val="both"/>
      </w:pPr>
      <w:r>
        <w:rPr>
          <w:rFonts w:ascii="Arial" w:cs="Arial" w:eastAsia="Arial" w:hAnsi="Arial"/>
          <w:sz w:val="24"/>
          <w:szCs w:val="24"/>
        </w:rPr>
        <w:t xml:space="preserve">49. При разработке основных направлений фискальной политики на среднесрочный период, проекта бюджета на предстоящий плановый период, уточнении бюджета текущего года по отдельным видам неналоговых доходов и ресурсов бюджета используются прогнозные данные, представленные государственными органами системы исполнительной власти, их территориальными подразделениями и иными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ttmafsijit3pxklyuewh">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По остальным неналоговым поступлениям прогноз определяется исходя из анализа динамики по каждому виду неналоговых поступлений за ряд лет, оценки ожидаемого поступления текущего года, скорректированной на уровень инфляции в прогнозируемом году или с учетом иных макроэкономических показателей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51. Прогнозирование административных штрафов, пени, санкций и прочих штрафов и конфискаций, налагаемых в соответствии с законодательством Кыргызской Республики уполномоченными органами, финансируемыми из республиканского бюджета, не осуществляется.</w:t>
      </w:r>
    </w:p>
    <w:p>
      <w:pPr>
        <w:spacing w:after="120"/>
        <w:jc w:val="both"/>
      </w:pPr>
      <w:r>
        <w:rPr>
          <w:rFonts w:ascii="Arial" w:cs="Arial" w:eastAsia="Arial" w:hAnsi="Arial"/>
          <w:sz w:val="24"/>
          <w:szCs w:val="24"/>
        </w:rPr>
        <w:t xml:space="preserve"/>
      </w:r>
    </w:p>
    <w:p>
      <w:pPr>
        <w:spacing w:after="120"/>
        <w:jc w:val="center"/>
      </w:pPr>
      <w:hyperlink w:history="1" r:id="rIdi_7e89syl32zylmi6mmte">
        <w:r>
          <w:rPr>
            <w:rFonts w:ascii="Arial" w:cs="Arial" w:eastAsia="Arial" w:hAnsi="Arial"/>
            <w:color w:val="1D4ED8"/>
            <w:sz w:val="24"/>
            <w:szCs w:val="24"/>
            <w:u w:val="single"/>
          </w:rPr>
          <w:t xml:space="preserve">Приложение 1</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(центральный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oc8qjwr2eendld1klmqe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120"/>
        <w:jc w:val="both"/>
      </w:pPr>
      <w:r>
        <w:rPr>
          <w:rFonts w:ascii="Arial" w:cs="Arial" w:eastAsia="Arial" w:hAnsi="Arial"/>
          <w:sz w:val="24"/>
          <w:szCs w:val="24"/>
        </w:rPr>
        <w:t xml:space="preserve"/>
      </w:r>
    </w:p>
    <w:p>
      <w:pPr>
        <w:spacing w:after="120"/>
        <w:jc w:val="center"/>
      </w:pPr>
      <w:hyperlink w:history="1" r:id="rIdsixejiltfg5uupwf1xthv">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Руководство пользователя по моделированию и прогнозированию </w:t>
      </w:r>
    </w:p>
    <w:p>
      <w:pPr>
        <w:spacing w:after="120"/>
        <w:jc w:val="center"/>
      </w:pPr>
      <w:r>
        <w:rPr>
          <w:rFonts w:ascii="Arial" w:cs="Arial" w:eastAsia="Arial" w:hAnsi="Arial"/>
          <w:b/>
          <w:bCs/>
          <w:sz w:val="24"/>
          <w:szCs w:val="24"/>
        </w:rPr>
        <w:t xml:space="preserve">государственных доходов (Местный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w30wv-ddoyhsbdo3ruha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y-xssent8l9pe-qekbj" Type="http://schemas.openxmlformats.org/officeDocument/2006/relationships/hyperlink" Target="http://kodeks.duckdns.org/document/12714" TargetMode="External"/><Relationship Id="rIdwxtgfpc-365kqe_imtcp5" Type="http://schemas.openxmlformats.org/officeDocument/2006/relationships/hyperlink" Target="http://kodeks.duckdns.org/document/157758" TargetMode="External"/><Relationship Id="rIdj4t-clzaysajwevszckik" Type="http://schemas.openxmlformats.org/officeDocument/2006/relationships/hyperlink" Target="http://kodeks.duckdns.org/document/160487" TargetMode="External"/><Relationship Id="rIdwd23uipkuo073ryurzugu" Type="http://schemas.openxmlformats.org/officeDocument/2006/relationships/hyperlink" Target="http://kodeks.duckdns.org/document/202445" TargetMode="External"/><Relationship Id="rIdsloiysweqkhwhi8vgf18z" Type="http://schemas.openxmlformats.org/officeDocument/2006/relationships/hyperlink" Target="http://kodeks.duckdns.org/document/111338" TargetMode="External"/><Relationship Id="rIdqlrwjgmzq3gs7l2oeus3m" Type="http://schemas.openxmlformats.org/officeDocument/2006/relationships/hyperlink" Target="http://kodeks.duckdns.org/document/111820" TargetMode="External"/><Relationship Id="rIdd2y-fqggtrefkhvk-fvtg" Type="http://schemas.openxmlformats.org/officeDocument/2006/relationships/hyperlink" Target="http://kodeks.duckdns.org/document/12714" TargetMode="External"/><Relationship Id="rIdspggc7eie9mrj8psa7wio" Type="http://schemas.openxmlformats.org/officeDocument/2006/relationships/hyperlink" Target="http://kodeks.duckdns.org/document/157758" TargetMode="External"/><Relationship Id="rIdlme403yq1y83nval1hpsy" Type="http://schemas.openxmlformats.org/officeDocument/2006/relationships/hyperlink" Target="http://kodeks.duckdns.org/document/160487" TargetMode="External"/><Relationship Id="rId-fiuq-hvx79urjkj-1qzt" Type="http://schemas.openxmlformats.org/officeDocument/2006/relationships/hyperlink" Target="http://kodeks.duckdns.org/document/12714" TargetMode="External"/><Relationship Id="rIdkduu3vh9rvb2qhwc_fojg" Type="http://schemas.openxmlformats.org/officeDocument/2006/relationships/hyperlink" Target="http://kodeks.duckdns.org/document/160487" TargetMode="External"/><Relationship Id="rId4wtpekcp3bgp0nzn7liab" Type="http://schemas.openxmlformats.org/officeDocument/2006/relationships/hyperlink" Target="http://kodeks.duckdns.org/document/12714" TargetMode="External"/><Relationship Id="rIdeyqutjvnllljl4rkpyo3h" Type="http://schemas.openxmlformats.org/officeDocument/2006/relationships/hyperlink" Target="http://kodeks.duckdns.org/document/160487" TargetMode="External"/><Relationship Id="rIdurbuht8-bz7rlkdyaiet4" Type="http://schemas.openxmlformats.org/officeDocument/2006/relationships/hyperlink" Target="http://kodeks.duckdns.org/document/160497#pr1" TargetMode="External"/><Relationship Id="rIdzl0nblvrxsucoda3xqn5v" Type="http://schemas.openxmlformats.org/officeDocument/2006/relationships/hyperlink" Target="http://kodeks.duckdns.org/document/160497#pr2" TargetMode="External"/><Relationship Id="rIdmkao1l_jxuk6yzxzflzkm" Type="http://schemas.openxmlformats.org/officeDocument/2006/relationships/hyperlink" Target="http://kodeks.duckdns.org/document/160487" TargetMode="External"/><Relationship Id="rIddwvcqod1bbjo-ncfv61ee" Type="http://schemas.openxmlformats.org/officeDocument/2006/relationships/hyperlink" Target="http://kodeks.duckdns.org/document/157758" TargetMode="External"/><Relationship Id="rIdq0om7i9i0xrmw6bodg_kn" Type="http://schemas.openxmlformats.org/officeDocument/2006/relationships/hyperlink" Target="http://kodeks.duckdns.org/document/157758" TargetMode="External"/><Relationship Id="rId7xlzf11ljkszvg___wrhy" Type="http://schemas.openxmlformats.org/officeDocument/2006/relationships/hyperlink" Target="http://kodeks.duckdns.org/document/202520" TargetMode="External"/><Relationship Id="rId95d-sqbvtcuwovmyv05wu" Type="http://schemas.openxmlformats.org/officeDocument/2006/relationships/hyperlink" Target="http://kodeks.duckdns.org/document/202445" TargetMode="External"/><Relationship Id="rIdkyydd3o43jmovoms8uxli" Type="http://schemas.openxmlformats.org/officeDocument/2006/relationships/hyperlink" Target="http://kodeks.duckdns.org/document/160487" TargetMode="External"/><Relationship Id="rId_wkvp3wsuhkbwxljiqn5o" Type="http://schemas.openxmlformats.org/officeDocument/2006/relationships/hyperlink" Target="http://kodeks.duckdns.org/document/202445" TargetMode="External"/><Relationship Id="rIdyttmafsijit3pxklyuewh" Type="http://schemas.openxmlformats.org/officeDocument/2006/relationships/hyperlink" Target="http://kodeks.duckdns.org/document/12714" TargetMode="External"/><Relationship Id="rIdi_7e89syl32zylmi6mmte" Type="http://schemas.openxmlformats.org/officeDocument/2006/relationships/hyperlink" Target="http://kodeks.duckdns.org/document/160497#pr1" TargetMode="External"/><Relationship Id="rIdoc8qjwr2eendld1klmqes" Type="http://schemas.openxmlformats.org/officeDocument/2006/relationships/hyperlink" Target="http://kodeks.duckdns.org/document/160487" TargetMode="External"/><Relationship Id="rIdsixejiltfg5uupwf1xthv" Type="http://schemas.openxmlformats.org/officeDocument/2006/relationships/hyperlink" Target="http://kodeks.duckdns.org/document/160497#pr2" TargetMode="External"/><Relationship Id="rIdw30wv-ddoyhsbdo3ruhav" Type="http://schemas.openxmlformats.org/officeDocument/2006/relationships/hyperlink" Target="http://kodeks.duckdns.org/document/160487"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2026-09-23T12:56:02.339Z</dcterms:created>
  <dcterms:modified xsi:type="dcterms:W3CDTF">2026-09-23T12:56:02.339Z</dcterms:modified>
</cp:coreProperties>
</file>

<file path=docProps/custom.xml><?xml version="1.0" encoding="utf-8"?>
<Properties xmlns="http://schemas.openxmlformats.org/officeDocument/2006/custom-properties" xmlns:vt="http://schemas.openxmlformats.org/officeDocument/2006/docPropsVTypes"/>
</file>