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Методики определения платы за загрязнение окружающей среды в Кыргызской Республике" от 19 сентября 2011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</w:t>
      </w:r>
      <w:hyperlink w:history="1" r:id="rIduusq40xa9phj8rlsml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oar9c6is4drd5otl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r-u2rljl5znzaxvej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Республике" от 19 сентября 2011 года № 559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4vap_fw691irwjmmx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Республике, утвержденной вышеуказанным </w:t>
      </w:r>
      <w:hyperlink w:history="1" r:id="rIdbj-zudoerpg6qt94su0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после слов "размещение отходов" дополнить словами "и горных отвалов";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третьем предложении цифры и слово "2002 году" заменить цифрами и словами "III квартале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и слово "2002 году" заменить цифрами и словами "III квартале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пункта 10 цифры "1,2" заменить цифрами "3,24";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15 слова "завезенного и/или произведенного" заменить словами "использованного передвижными источниками и/или реализованного сторонним потребителям";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пункта 18 цифры "1,2" заменить цифрами "10,5";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"лимитов" заменить словами "нормативов качества сточных 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пункта 25 цифры "1,2" заменить цифрами "3,24";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Расчет платы за размещение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Расчет платы за размещение горных отвалов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Пго = Н × Кинд × М × Кэ,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 - норматив платы за 1 тонну размещаемых пород (сом.), определяется по формуле: Н = Р ×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 - фактический объем образования горных отвалов, в тоннах,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Кинд - коэффициент индексации платы. Принимается по официальным данным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Кэ - произведение коэффициентов экологической ситуации и экологической значимости: Кэ = К1 × К2. Значения приведены в таблицах 7 и 8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 - ставка платы (сом/приведенная тонна), 3,24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- показатель относительной опасности, определяется в зависимости от класса опасности размещаемых пород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= 5 + |К - 5|</w:t>
      </w:r>
      <w:r>
        <w:rPr>
          <w:rFonts w:ascii="Arial" w:cs="Arial" w:eastAsia="Arial" w:hAnsi="Arial"/>
          <w:sz w:val="24"/>
          <w:szCs w:val="24"/>
        </w:rPr>
        <w:t xml:space="preserve">3,5 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- класс опасности пород, размещаемых в горных отвалах, приравнивается: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горных отвалов всех групп полезных ископаемых, в которых содержание радионуклидов превышает уровни, установленные нормативными документами, к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горных отвалов из рудных и горючих полезных ископаемых - к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горных отвалов из нерудных и других групп полезных ископаемых - к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размещении горных отвалов на специально предназначенных и обустроенных для захоронения местах, эксплуатация которых в полной мере отвечает требованиям экологической безопасности, к размеру платы устанавливается понижающий коэффициент 0,02.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нарушений по данным мониторинга и в процессе проверки в установленном законодательством порядке понижающий коэффициент не применяется.";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wliacroxcxlu5ocvf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Методике: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3 изложить в редакции согласно </w:t>
      </w:r>
      <w:hyperlink w:history="1" r:id="rIdepppzbr0dgwnskisedn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таблицы 7 после слова "отходов" дополнить словами "и горных отвалов";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таблицы после слова "отходов" дополнить словами "и горных отвалов";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"Коэффициент экологической значимости,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"10"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"5" заменить цифрой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"Таблица 3. Приведенные нормативы платы для различных видов топлива, ввезенного и/или произведенного на территории Кыргызской Республики, сом/т или сом/тыс.куб.м газа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топлива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Приведенные нормативы платы, сом/т или сом/тыс.куб.м газа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неэтилированный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этилированный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Сжатый природный газ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Сжиженный газ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Авиационный вид топлива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хозяйствующие субъекты, предприятия, организации имеют право предоставить достоверные (подтвержденные) данные по удельным выбросам загрязняющих веществ для расчета объемов выбросов при </w:t>
      </w:r>
      <w:r>
        <w:rPr>
          <w:rFonts w:ascii="Arial" w:cs="Arial" w:eastAsia="Arial" w:hAnsi="Arial"/>
          <w:sz w:val="24"/>
          <w:szCs w:val="24"/>
        </w:rPr>
        <w:t xml:space="preserve">расчете платы от передвижных источников.".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sq40xa9phj8rlsmlffh" Type="http://schemas.openxmlformats.org/officeDocument/2006/relationships/hyperlink" Target="http://kodeks.duckdns.org/document/218" TargetMode="External"/><Relationship Id="rIdjkoar9c6is4drd5otlm_g" Type="http://schemas.openxmlformats.org/officeDocument/2006/relationships/hyperlink" Target="http://kodeks.duckdns.org/document/95265" TargetMode="External"/><Relationship Id="rIdar-u2rljl5znzaxvejult" Type="http://schemas.openxmlformats.org/officeDocument/2006/relationships/hyperlink" Target="http://kodeks.duckdns.org/document/95267" TargetMode="External"/><Relationship Id="rIdl4vap_fw691irwjmmxnwm" Type="http://schemas.openxmlformats.org/officeDocument/2006/relationships/hyperlink" Target="http://kodeks.duckdns.org/document/95267" TargetMode="External"/><Relationship Id="rIdbj-zudoerpg6qt94su098" Type="http://schemas.openxmlformats.org/officeDocument/2006/relationships/hyperlink" Target="http://kodeks.duckdns.org/document/95265" TargetMode="External"/><Relationship Id="rIdywliacroxcxlu5ocvfrpn" Type="http://schemas.openxmlformats.org/officeDocument/2006/relationships/hyperlink" Target="http://kodeks.duckdns.org/document/95267#p1" TargetMode="External"/><Relationship Id="rIdepppzbr0dgwnskisednao" Type="http://schemas.openxmlformats.org/officeDocument/2006/relationships/hyperlink" Target="http://kodeks.duckdns.org/document/98141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2026-09-23T11:27:58.157Z</dcterms:created>
  <dcterms:modified xsi:type="dcterms:W3CDTF">2026-09-23T11:27:58.157Z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