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-xcndeb2oelrqylgzk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2015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5ixbpztvexlh2qbcz6q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3qipsdvzixfwdarafhl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депутатом Жогорку Кенеша Кыргызской Республики Бокоевым K.C.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jobxyyweqxdtf7b3lhf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октября 2015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обороне и Вооруженных Силах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всеобщей воинской обязанности граждан Кыргызской Республики, о военной и альтернативной службах</w:t>
      </w:r>
      <w:r>
        <w:rPr>
          <w:rFonts w:ascii="Arial" w:cs="Arial" w:eastAsia="Arial" w:hAnsi="Arial"/>
          <w:sz w:val="24"/>
          <w:szCs w:val="24"/>
        </w:rPr>
        <w:t xml:space="preserve">"), инициированный депутатом Жогорку Кенеша Кыргызской Республики Бокоевым K.C.,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 внести дополнения и изменения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обороне и Вооруженных Силах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всеобщей воинской обязанности граждан Кыргызской Республики, о военной и альтернативной службах</w:t>
      </w:r>
      <w:r>
        <w:rPr>
          <w:rFonts w:ascii="Arial" w:cs="Arial" w:eastAsia="Arial" w:hAnsi="Arial"/>
          <w:sz w:val="24"/>
          <w:szCs w:val="24"/>
        </w:rPr>
        <w:t xml:space="preserve">", предусматривающие исполнение органами местного самоуправления полномочий в сфере обороны и отношений, касающихся воинской обязанности, в случае делегирования им государственных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2 проекта Закона предлагается определить полномочия уполномоченных государственных органов в сфере обороны 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утверждает положения, схемы управления и предельную штатную численность министерств, государственных комитетов, административных ведомств,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установлено, что Правительство, исходя из полномочий, указанных в настоящем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закрепление на законодательном уровне каких-либо норм, касающихся деятельности, полномочий функций органов исполнительной власти, подчиненных Правительству Кыргызской Республики, противоречит </w:t>
      </w:r>
      <w:r>
        <w:rPr>
          <w:rFonts w:ascii="Arial" w:cs="Arial" w:eastAsia="Arial" w:hAnsi="Arial"/>
          <w:sz w:val="24"/>
          <w:szCs w:val="24"/>
        </w:rPr>
        <w:t xml:space="preserve">статье 87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 статьям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четвертым части 8 статьи 2 проекта Закона предлагается новая редакция части 2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согласно которой предусматривается содержание военно-учетного персонала за счет средств республиканского бюджета, тогда как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основных принципах бюджетного права в Кыргызской Республике" проекты законов об изменении финансовых обязательств государства, другие проекты законов, предусматривающие увеличение расходов, покрываемых за счет государственного бюджета, могут быть приняты только с согласия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 муниципальная служба - это профессиональная деятельность граждан в органах местного самоуправления на должностях, не являющихся выборными, осуществляемая на оплачиваемой основе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абзацы второй и третий части 8 статьи 2 законопроекта, устанавливающие нормы о содержании военно-учетного персонала органов местного самоуправления за счет республиканского бюджета,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финансово-экономических основ органов местного самоуправления отмечаем, что </w:t>
      </w:r>
      <w:r>
        <w:rPr>
          <w:rFonts w:ascii="Arial" w:cs="Arial" w:eastAsia="Arial" w:hAnsi="Arial"/>
          <w:sz w:val="24"/>
          <w:szCs w:val="24"/>
        </w:rPr>
        <w:t xml:space="preserve">статьей 110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установлено, что финансирование местного самоуправления обеспечивается из соответствующего местного, а также республиканского бюджета. При этом в данной статье выполнение органами местного самоуправления делегированных государственных полномочий не предусмотрено как условие для финансирования органов местного самоуправления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основных принципах бюджетного права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финансово-экономических основах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 выполнение органами местного самоуправления делегированных государственных полномочий является не единственным условием для финансирования органов местного самоуправления напрямую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 В справке-обосновании отсутствует информация о нормативных правовых актах Правительства Кыргызской Республики, подлежащих приведению в соответствие в связи с принятием данного законопроекта. В этой связи предлагаем пересмотреть часть 2 статьи 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государственные полномочия могут быть переданы органам местного самоуправления на основании закона или договора. В связи с чем, ввиду достаточности правового регулирования, т.е. делегирования полномочия самим законом, предлагаем в статье 1 законопроекта слова "в случае делегирования им государственных полномочий"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всему текста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число принципов, на которых основывается государственная власть в Кыргызской Республике, входят открытость и ответственность государственных органов, органов местного самоуправления перед народом и осуществления ими своих полномочий в интересах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 не имеет целей экспансии, агрессии и территориальных притязаний, решаемых военной силой, отвергает милитаризацию государственной жизни, подчинение государства, его деятельности задачам ведения войны. Вооруженные Силы Кыргызской Республики строятся в соответствии с принципом самообороны и оборонительной достаточности.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установлено, что силами и средства территориальной обороны являются соединения, части, учреждения Вооруженных Сил Кыргызской Республики, государственные органы, органы местного самоуправления, подразделения правоохранительных органов, предназначенные для защиты населения, объектов и коммуникаций на территории Кыргызской Республики от действий противника, диверсионных или террористических актов, а также для введения и поддержания военного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согласно </w:t>
      </w:r>
      <w:r>
        <w:rPr>
          <w:rFonts w:ascii="Arial" w:cs="Arial" w:eastAsia="Arial" w:hAnsi="Arial"/>
          <w:sz w:val="24"/>
          <w:szCs w:val="24"/>
        </w:rPr>
        <w:t xml:space="preserve">Военной доктрине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одобренной решением Совета обороны Кыргызской Республики от 5 июля 2013 года № 3 и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июля 2013 года № 16, которая представляет собой систему официально принятых взглядов на военное строительство, подготовку и применение Вооруженных Сил Кыргызской Республики и других воинских формирований для вооруженной защиты национальных интересов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безопасность Кыргызской Республики - состояние защищенности жизненно важных интересов личности, общества и государства от внешних и внутренних угроз, связанных с применением военной силы или угрозой ее применения, характеризуемое отсутствием военной угрозы либо способностью ей противостоять;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обороной включает координацию совместной деятельности государственных органов и местного самоуправления в сфере обороны в мирное и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вышеизложенного следует, что в Кыргызской Республике в мирное и военное время мероприятия, направленные на обеспечение военной безопасности и обороны, подлежат совместному выполнению государственными органами и органами местного самоуправления, так как они направлены на защиту государства от агрессии, обеспечение неприкосновенности и территориальной целостности Кыргызской Республики, что является одним из жизненных интересов народа Кыргызской Республики. То есть, функции, связанные с указанными мероприятиями, не должны восприниматься как только подлежащие выполнению государственными органами с возможностью делегирования органам местного самоуправления, ибо они являются обязательными для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обстоятельство свидетельствует о том, что при разграничении функций и полномочий государственных органов и органов местного самоуправления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подлежат определению функции и полномочия, находящиеся в совместном ведении государственных органов и органов местного самоуправления, к которым относятся функции в сфере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Подтверждением данного обстоятельства являются законы Кыргызской Республики в сферах обороны, мобилизации и воинской обязанности, в которых предусмотрены полномочия органов местного самоуправления в указанных сферах, и которые не претерпели изменений с 2003 года, с момента включения в Основной закон - Конституцию Кыргызской Республики норм о возможности делегирования органам местного самоуправления отдельных государственных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делегирования органам местного самоуправления отдельных государственных полномочий" в число полномочий, которые запрещается делегировать органам местного самоуправления, входят государственные полномочия, связанные с обеспечением государственной целостности и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принятие данного проекта Закона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2bcpwcab2nvo5usi1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dalil.kg/document/98143</w:t>
      </w:r>
    </w:hyperlink>
  </w:p>
  <w:p>
    <w:pPr>
      <w:spacing w:after="0" w:before="40"/>
      <w:jc w:val="center"/>
    </w:pPr>
    <w:hyperlink w:history="1" r:id="rIdltzfhuxxaxik2j-5h0o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xcndeb2oelrqylgzkoc" Type="http://schemas.openxmlformats.org/officeDocument/2006/relationships/hyperlink" Target="https://dalil.kg/document/159126" TargetMode="External"/><Relationship Id="rId5ixbpztvexlh2qbcz6qi0" Type="http://schemas.openxmlformats.org/officeDocument/2006/relationships/hyperlink" Target="https://dalil.kg/document/203685" TargetMode="External"/><Relationship Id="rId3qipsdvzixfwdarafhl7c" Type="http://schemas.openxmlformats.org/officeDocument/2006/relationships/hyperlink" Target="https://dalil.kg/document/98143#p1" TargetMode="External"/><Relationship Id="rIdjobxyyweqxdtf7b3lhfo6" Type="http://schemas.openxmlformats.org/officeDocument/2006/relationships/hyperlink" Target="https://dalil.kg/document/981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2bcpwcab2nvo5usi1h5" Type="http://schemas.openxmlformats.org/officeDocument/2006/relationships/hyperlink" Target="https://dalil.kg/document/98143" TargetMode="External"/><Relationship Id="rIdltzfhuxxaxik2j-5h0o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2026-09-24T22:23:02.009Z</dcterms:created>
  <dcterms:modified xsi:type="dcterms:W3CDTF">2026-09-24T22:23:02.009Z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