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ejfht4hhfrpqigocjpnb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ноября 2015 года № 761</w:t>
      </w:r>
    </w:p>
    <w:p>
      <w:pPr>
        <w:spacing w:after="400" w:before="400"/>
        <w:jc w:val="center"/>
      </w:pPr>
      <w:r>
        <w:rPr>
          <w:rFonts w:ascii="Arial" w:cs="Arial" w:eastAsia="Arial" w:hAnsi="Arial"/>
          <w:b/>
          <w:bCs/>
          <w:sz w:val="32"/>
          <w:szCs w:val="32"/>
        </w:rPr>
        <w:t xml:space="preserve">ПОРЯДОК</w:t>
      </w:r>
      <w:r>
        <w:rPr>
          <w:rFonts w:ascii="Arial" w:cs="Arial" w:eastAsia="Arial" w:hAnsi="Arial"/>
          <w:b/>
          <w:bCs/>
          <w:sz w:val="32"/>
          <w:szCs w:val="32"/>
        </w:rPr>
        <w:t xml:space="preserve">
 определения страны происхождения товаров, изготовленных в свободных экономических зонах Кыргызской Республики</w:t>
      </w:r>
    </w:p>
    <w:p>
      <w:pPr>
        <w:spacing w:after="60"/>
        <w:ind w:firstLine="567"/>
        <w:jc w:val="both"/>
      </w:pPr>
      <w:r>
        <w:rPr>
          <w:rFonts w:ascii="Arial" w:cs="Arial" w:eastAsia="Arial" w:hAnsi="Arial"/>
          <w:sz w:val="24"/>
          <w:szCs w:val="24"/>
        </w:rPr>
        <w:t xml:space="preserve">1. Страной происхождения товаров, изготовленных в свободных экономических зонах Кыргызской Республики, считается Кыргызская Республика, если они были полностью произведены или подвергнуты достаточной переработке непосредственно на территории свободных экономических зон Кыргызской Республики (далее - СЭЗ).</w:t>
      </w:r>
    </w:p>
    <w:p>
      <w:pPr>
        <w:spacing w:after="60"/>
        <w:ind w:firstLine="567"/>
        <w:jc w:val="both"/>
      </w:pPr>
      <w:r>
        <w:rPr>
          <w:rFonts w:ascii="Arial" w:cs="Arial" w:eastAsia="Arial" w:hAnsi="Arial"/>
          <w:sz w:val="24"/>
          <w:szCs w:val="24"/>
        </w:rPr>
        <w:t xml:space="preserve">2. Полностью произведенными в СЭЗ считаются следующие товары, изготовленные исключительно из нижеперечисленной продукции:</w:t>
      </w:r>
    </w:p>
    <w:p>
      <w:pPr>
        <w:spacing w:after="60"/>
        <w:ind w:firstLine="567"/>
        <w:jc w:val="both"/>
      </w:pPr>
      <w:r>
        <w:rPr>
          <w:rFonts w:ascii="Arial" w:cs="Arial" w:eastAsia="Arial" w:hAnsi="Arial"/>
          <w:sz w:val="24"/>
          <w:szCs w:val="24"/>
        </w:rPr>
        <w:t xml:space="preserve">а) природных ресурсов (полезных ископаемых и минеральных продуктов, водных, земельных ресурсов, ресурсов атмосферного воздуха), добытых из недр Кыргызской Республики, на ее территории либо в ее территориальном водоеме или с его дна, либо из атмосферного воздуха на территории Кыргызской Республики;</w:t>
      </w:r>
    </w:p>
    <w:p>
      <w:pPr>
        <w:spacing w:after="60"/>
        <w:ind w:firstLine="567"/>
        <w:jc w:val="both"/>
      </w:pPr>
      <w:r>
        <w:rPr>
          <w:rFonts w:ascii="Arial" w:cs="Arial" w:eastAsia="Arial" w:hAnsi="Arial"/>
          <w:sz w:val="24"/>
          <w:szCs w:val="24"/>
        </w:rPr>
        <w:t xml:space="preserve">б) продукции растительного происхождения, выращенной и/или собранной в Кыргызской Республике;</w:t>
      </w:r>
    </w:p>
    <w:p>
      <w:pPr>
        <w:spacing w:after="60"/>
        <w:ind w:firstLine="567"/>
        <w:jc w:val="both"/>
      </w:pPr>
      <w:r>
        <w:rPr>
          <w:rFonts w:ascii="Arial" w:cs="Arial" w:eastAsia="Arial" w:hAnsi="Arial"/>
          <w:sz w:val="24"/>
          <w:szCs w:val="24"/>
        </w:rPr>
        <w:t xml:space="preserve">в) живых животных, родившихся и выращенных в Кыргызской Республике;</w:t>
      </w:r>
    </w:p>
    <w:p>
      <w:pPr>
        <w:spacing w:after="60"/>
        <w:ind w:firstLine="567"/>
        <w:jc w:val="both"/>
      </w:pPr>
      <w:r>
        <w:rPr>
          <w:rFonts w:ascii="Arial" w:cs="Arial" w:eastAsia="Arial" w:hAnsi="Arial"/>
          <w:sz w:val="24"/>
          <w:szCs w:val="24"/>
        </w:rPr>
        <w:t xml:space="preserve">г) продукции, полученной в Кыргызской Республике от выращенных в ней животных;</w:t>
      </w:r>
    </w:p>
    <w:p>
      <w:pPr>
        <w:spacing w:after="60"/>
        <w:ind w:firstLine="567"/>
        <w:jc w:val="both"/>
      </w:pPr>
      <w:r>
        <w:rPr>
          <w:rFonts w:ascii="Arial" w:cs="Arial" w:eastAsia="Arial" w:hAnsi="Arial"/>
          <w:sz w:val="24"/>
          <w:szCs w:val="24"/>
        </w:rPr>
        <w:t xml:space="preserve">д) продукции, полученной в результате охотничьего и рыболовного промысла в Кыргызской Республике;</w:t>
      </w:r>
    </w:p>
    <w:p>
      <w:pPr>
        <w:spacing w:after="60"/>
        <w:ind w:firstLine="567"/>
        <w:jc w:val="both"/>
      </w:pPr>
      <w:r>
        <w:rPr>
          <w:rFonts w:ascii="Arial" w:cs="Arial" w:eastAsia="Arial" w:hAnsi="Arial"/>
          <w:sz w:val="24"/>
          <w:szCs w:val="24"/>
        </w:rPr>
        <w:t xml:space="preserve">е) продукции морского рыболовного промысла и другой продукции морского промысла, полученной судном Кыргызской Республики либо арендованным (зафрахтованным) ею;</w:t>
      </w:r>
    </w:p>
    <w:p>
      <w:pPr>
        <w:spacing w:after="60"/>
        <w:ind w:firstLine="567"/>
        <w:jc w:val="both"/>
      </w:pPr>
      <w:r>
        <w:rPr>
          <w:rFonts w:ascii="Arial" w:cs="Arial" w:eastAsia="Arial" w:hAnsi="Arial"/>
          <w:sz w:val="24"/>
          <w:szCs w:val="24"/>
        </w:rPr>
        <w:t xml:space="preserve">ж) продукции, полученной на борту перерабатывающего судна Кыргызской Республики исключительно из продукции, указанной в подпункте "е" настоящего пункта;</w:t>
      </w:r>
    </w:p>
    <w:p>
      <w:pPr>
        <w:spacing w:after="60"/>
        <w:ind w:firstLine="567"/>
        <w:jc w:val="both"/>
      </w:pPr>
      <w:r>
        <w:rPr>
          <w:rFonts w:ascii="Arial" w:cs="Arial" w:eastAsia="Arial" w:hAnsi="Arial"/>
          <w:sz w:val="24"/>
          <w:szCs w:val="24"/>
        </w:rPr>
        <w:t xml:space="preserve">з) продукции, полученной с морского дна или из морских недр за пределами Кыргызской Республики, при условии, что Кыргызская Республика имеет исключительные права на разработку этого морского дна или этих морских недр;</w:t>
      </w:r>
    </w:p>
    <w:p>
      <w:pPr>
        <w:spacing w:after="60"/>
        <w:ind w:firstLine="567"/>
        <w:jc w:val="both"/>
      </w:pPr>
      <w:r>
        <w:rPr>
          <w:rFonts w:ascii="Arial" w:cs="Arial" w:eastAsia="Arial" w:hAnsi="Arial"/>
          <w:sz w:val="24"/>
          <w:szCs w:val="24"/>
        </w:rPr>
        <w:t xml:space="preserve">и) отходов и лома (вторичного сырья), полученных в результате производственных или иных операций по переработке, а также бывших в употреблении изделий, собранных в Кыргызской Республике и пригодных только для переработки в сырье;</w:t>
      </w:r>
    </w:p>
    <w:p>
      <w:pPr>
        <w:spacing w:after="60"/>
        <w:ind w:firstLine="567"/>
        <w:jc w:val="both"/>
      </w:pPr>
      <w:r>
        <w:rPr>
          <w:rFonts w:ascii="Arial" w:cs="Arial" w:eastAsia="Arial" w:hAnsi="Arial"/>
          <w:sz w:val="24"/>
          <w:szCs w:val="24"/>
        </w:rPr>
        <w:t xml:space="preserve">к) продукции высоких технологий, полученных в открытом космосе на космических судах, принадлежащих Кыргызской Республике либо арендованных (зафрахтованных) ею;</w:t>
      </w:r>
    </w:p>
    <w:p>
      <w:pPr>
        <w:spacing w:after="60"/>
        <w:ind w:firstLine="567"/>
        <w:jc w:val="both"/>
      </w:pPr>
      <w:r>
        <w:rPr>
          <w:rFonts w:ascii="Arial" w:cs="Arial" w:eastAsia="Arial" w:hAnsi="Arial"/>
          <w:sz w:val="24"/>
          <w:szCs w:val="24"/>
        </w:rPr>
        <w:t xml:space="preserve">л) товары, изготовленные в Кыргызской Республике из продукции, указанной в подпунктах "а"-"к" настоящего пункта.</w:t>
      </w:r>
    </w:p>
    <w:p>
      <w:pPr>
        <w:spacing w:after="60"/>
        <w:ind w:firstLine="567"/>
        <w:jc w:val="both"/>
      </w:pPr>
      <w:r>
        <w:rPr>
          <w:rFonts w:ascii="Arial" w:cs="Arial" w:eastAsia="Arial" w:hAnsi="Arial"/>
          <w:sz w:val="24"/>
          <w:szCs w:val="24"/>
        </w:rPr>
        <w:t xml:space="preserve">3. Когда в производстве товаров участвуют две и более страны, происхождение товара определяется в соответствии с критериями достаточной переработки.</w:t>
      </w:r>
    </w:p>
    <w:p>
      <w:pPr>
        <w:spacing w:after="60"/>
        <w:ind w:firstLine="567"/>
        <w:jc w:val="both"/>
      </w:pPr>
      <w:r>
        <w:rPr>
          <w:rFonts w:ascii="Arial" w:cs="Arial" w:eastAsia="Arial" w:hAnsi="Arial"/>
          <w:sz w:val="24"/>
          <w:szCs w:val="24"/>
        </w:rPr>
        <w:t xml:space="preserve">4. Критериями достаточной переработки являются:</w:t>
      </w:r>
    </w:p>
    <w:p>
      <w:pPr>
        <w:spacing w:after="60"/>
        <w:ind w:firstLine="567"/>
        <w:jc w:val="both"/>
      </w:pPr>
      <w:r>
        <w:rPr>
          <w:rFonts w:ascii="Arial" w:cs="Arial" w:eastAsia="Arial" w:hAnsi="Arial"/>
          <w:sz w:val="24"/>
          <w:szCs w:val="24"/>
        </w:rPr>
        <w:t xml:space="preserve">а) изменение товарной позиции по товарной номенклатуре внешнеэкономической деятельности (далее - ТН ВЭД) на уровне хотя бы одного из первых четырех знаков;</w:t>
      </w:r>
    </w:p>
    <w:p>
      <w:pPr>
        <w:spacing w:after="60"/>
        <w:ind w:firstLine="567"/>
        <w:jc w:val="both"/>
      </w:pPr>
      <w:r>
        <w:rPr>
          <w:rFonts w:ascii="Arial" w:cs="Arial" w:eastAsia="Arial" w:hAnsi="Arial"/>
          <w:sz w:val="24"/>
          <w:szCs w:val="24"/>
        </w:rPr>
        <w:t xml:space="preserve">б) выполнение условий производственных и технологических операций (по аналогии выполнения технологических и производственных операций, указанных в </w:t>
      </w:r>
      <w:hyperlink w:history="1" r:id="rId0qg1x6cbazckijx09rk6m">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в) величина добавленной стоимости их обработки/переработки составляет не менее 30 процентов по цене на условиях франко-завод поставляемого товара (для товаров, не включенных в </w:t>
      </w:r>
      <w:hyperlink w:history="1" r:id="rIdcq_za4xixndykgbffrh8e">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к настоящему Порядку).</w:t>
      </w:r>
    </w:p>
    <w:p>
      <w:pPr>
        <w:spacing w:after="60"/>
        <w:ind w:firstLine="567"/>
        <w:jc w:val="both"/>
      </w:pPr>
      <w:r>
        <w:rPr>
          <w:rFonts w:ascii="Arial" w:cs="Arial" w:eastAsia="Arial" w:hAnsi="Arial"/>
          <w:sz w:val="24"/>
          <w:szCs w:val="24"/>
        </w:rPr>
        <w:t xml:space="preserve">5. В случае, если применяется правило "адвалорной доли", стоимостные показатели рассчитываются:</w:t>
      </w:r>
    </w:p>
    <w:p>
      <w:pPr>
        <w:spacing w:after="60"/>
        <w:ind w:firstLine="567"/>
        <w:jc w:val="both"/>
      </w:pPr>
      <w:r>
        <w:rPr>
          <w:rFonts w:ascii="Arial" w:cs="Arial" w:eastAsia="Arial" w:hAnsi="Arial"/>
          <w:sz w:val="24"/>
          <w:szCs w:val="24"/>
        </w:rPr>
        <w:t xml:space="preserve">а) для импортных материалов - по таможенной стоимости этих материалов при их ввозе в свободную экономическую зону Кыргызской Республики или по документально подтвержденной цене первой продажи произведенного конечного товара;</w:t>
      </w:r>
    </w:p>
    <w:p>
      <w:pPr>
        <w:spacing w:after="60"/>
        <w:ind w:firstLine="567"/>
        <w:jc w:val="both"/>
      </w:pPr>
      <w:r>
        <w:rPr>
          <w:rFonts w:ascii="Arial" w:cs="Arial" w:eastAsia="Arial" w:hAnsi="Arial"/>
          <w:sz w:val="24"/>
          <w:szCs w:val="24"/>
        </w:rPr>
        <w:t xml:space="preserve">б) для конечного товара - по цене на условиях франко-завод.</w:t>
      </w:r>
    </w:p>
    <w:p>
      <w:pPr>
        <w:spacing w:after="60"/>
        <w:ind w:firstLine="567"/>
        <w:jc w:val="both"/>
      </w:pPr>
      <w:r>
        <w:rPr>
          <w:rFonts w:ascii="Arial" w:cs="Arial" w:eastAsia="Arial" w:hAnsi="Arial"/>
          <w:sz w:val="24"/>
          <w:szCs w:val="24"/>
        </w:rPr>
        <w:t xml:space="preserve">6. Величина добавленной стоимости обработки/переработки товаров по цене на условиях франко-завод поставляемого товара в процентах рассчитывается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Сд % = (Сд : Цфз) х 100%,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Сд - добавленная стоимость обработки/переработки товаров выражается как разница между ценой на условиях франко-завод поставляемого товара и импортной стоимостью используемых материалов, то есть: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Сд = Цфз - С им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Цфз - цена франко-завод - цена, уплаченная изготовителю, на предприятии которого была выполнена последняя обработка/переработка, при условии, что данная цена включает стоимость всех материалов и издержек обработки/переработки, используемых в производстве, за исключением внутренних налогов, которые возвращаются при поставке продукции на экспорт;</w:t>
      </w:r>
    </w:p>
    <w:p>
      <w:pPr>
        <w:spacing w:after="60"/>
        <w:ind w:firstLine="567"/>
        <w:jc w:val="both"/>
      </w:pPr>
      <w:r>
        <w:rPr>
          <w:rFonts w:ascii="Arial" w:cs="Arial" w:eastAsia="Arial" w:hAnsi="Arial"/>
          <w:sz w:val="24"/>
          <w:szCs w:val="24"/>
        </w:rPr>
        <w:t xml:space="preserve">С им - стоимость импортируемых материалов определяется как таможенная стоимость на момент ввоза применяемых импортных материалов, то есть цена, фактически уплаченная или подлежащая уплате за ввозимый товар при его продаже на экспорт в Кыргызскую Республику на момент пересечения им таможенной границы Кыргызской Республики.</w:t>
      </w:r>
    </w:p>
    <w:p>
      <w:pPr>
        <w:spacing w:after="60"/>
        <w:ind w:firstLine="567"/>
        <w:jc w:val="both"/>
      </w:pPr>
      <w:r>
        <w:rPr>
          <w:rFonts w:ascii="Arial" w:cs="Arial" w:eastAsia="Arial" w:hAnsi="Arial"/>
          <w:sz w:val="24"/>
          <w:szCs w:val="24"/>
        </w:rPr>
        <w:t xml:space="preserve">7. В случае, когда в отношении конкретных товаров или конкретной страны критерии происхождения особо не оговариваются, применяется общее правило, в соответствии с которым товар считается подвергнутым достаточной переработке, если произошло изменение товарной позиции (классификационного кода товара) по ТН ВЭД на уровне любого из первых четырех знаков.</w:t>
      </w:r>
    </w:p>
    <w:p>
      <w:pPr>
        <w:spacing w:after="60"/>
        <w:ind w:firstLine="567"/>
        <w:jc w:val="both"/>
      </w:pPr>
      <w:r>
        <w:rPr>
          <w:rFonts w:ascii="Arial" w:cs="Arial" w:eastAsia="Arial" w:hAnsi="Arial"/>
          <w:sz w:val="24"/>
          <w:szCs w:val="24"/>
        </w:rPr>
        <w:t xml:space="preserve">При этом, не отвечающими критерию достаточной переработки считаются:</w:t>
      </w:r>
    </w:p>
    <w:p>
      <w:pPr>
        <w:spacing w:after="60"/>
        <w:ind w:firstLine="567"/>
        <w:jc w:val="both"/>
      </w:pPr>
      <w:r>
        <w:rPr>
          <w:rFonts w:ascii="Arial" w:cs="Arial" w:eastAsia="Arial" w:hAnsi="Arial"/>
          <w:sz w:val="24"/>
          <w:szCs w:val="24"/>
        </w:rPr>
        <w:t xml:space="preserve">а) операции по обеспечению сохранности товара во время хранения или транспортировки;</w:t>
      </w:r>
    </w:p>
    <w:p>
      <w:pPr>
        <w:spacing w:after="60"/>
        <w:ind w:firstLine="567"/>
        <w:jc w:val="both"/>
      </w:pPr>
      <w:r>
        <w:rPr>
          <w:rFonts w:ascii="Arial" w:cs="Arial" w:eastAsia="Arial" w:hAnsi="Arial"/>
          <w:sz w:val="24"/>
          <w:szCs w:val="24"/>
        </w:rPr>
        <w:t xml:space="preserve">б) операции по подготовке товара к продаже и транспортировке (дробление партий, формирование отправок, сортировка, переупаковка), операций по разборке и сборке упаковки;</w:t>
      </w:r>
    </w:p>
    <w:p>
      <w:pPr>
        <w:spacing w:after="60"/>
        <w:ind w:firstLine="567"/>
        <w:jc w:val="both"/>
      </w:pPr>
      <w:r>
        <w:rPr>
          <w:rFonts w:ascii="Arial" w:cs="Arial" w:eastAsia="Arial" w:hAnsi="Arial"/>
          <w:sz w:val="24"/>
          <w:szCs w:val="24"/>
        </w:rPr>
        <w:t xml:space="preserve">в) мойка, чистка, удаление пыли, покрытие окисью, маслом или другими веществами;</w:t>
      </w:r>
    </w:p>
    <w:p>
      <w:pPr>
        <w:spacing w:after="60"/>
        <w:ind w:firstLine="567"/>
        <w:jc w:val="both"/>
      </w:pPr>
      <w:r>
        <w:rPr>
          <w:rFonts w:ascii="Arial" w:cs="Arial" w:eastAsia="Arial" w:hAnsi="Arial"/>
          <w:sz w:val="24"/>
          <w:szCs w:val="24"/>
        </w:rPr>
        <w:t xml:space="preserve">г) глажка или прессование текстиля (любые виды волокон и пряжи, тканые материалы из любых видов волокон и пряжи и изделия из них);</w:t>
      </w:r>
    </w:p>
    <w:p>
      <w:pPr>
        <w:spacing w:after="60"/>
        <w:ind w:firstLine="567"/>
        <w:jc w:val="both"/>
      </w:pPr>
      <w:r>
        <w:rPr>
          <w:rFonts w:ascii="Arial" w:cs="Arial" w:eastAsia="Arial" w:hAnsi="Arial"/>
          <w:sz w:val="24"/>
          <w:szCs w:val="24"/>
        </w:rPr>
        <w:t xml:space="preserve">д) операции по покраске или полировке;</w:t>
      </w:r>
    </w:p>
    <w:p>
      <w:pPr>
        <w:spacing w:after="60"/>
        <w:ind w:firstLine="567"/>
        <w:jc w:val="both"/>
      </w:pPr>
      <w:r>
        <w:rPr>
          <w:rFonts w:ascii="Arial" w:cs="Arial" w:eastAsia="Arial" w:hAnsi="Arial"/>
          <w:sz w:val="24"/>
          <w:szCs w:val="24"/>
        </w:rPr>
        <w:t xml:space="preserve">е) шелушение, частичное или полное отбеливание, шлифовка и полировка зерновых и риса;</w:t>
      </w:r>
    </w:p>
    <w:p>
      <w:pPr>
        <w:spacing w:after="60"/>
        <w:ind w:firstLine="567"/>
        <w:jc w:val="both"/>
      </w:pPr>
      <w:r>
        <w:rPr>
          <w:rFonts w:ascii="Arial" w:cs="Arial" w:eastAsia="Arial" w:hAnsi="Arial"/>
          <w:sz w:val="24"/>
          <w:szCs w:val="24"/>
        </w:rPr>
        <w:t xml:space="preserve">ж) операции по окрашиванию сахара или формированию кускового сахара;</w:t>
      </w:r>
    </w:p>
    <w:p>
      <w:pPr>
        <w:spacing w:after="60"/>
        <w:ind w:firstLine="567"/>
        <w:jc w:val="both"/>
      </w:pPr>
      <w:r>
        <w:rPr>
          <w:rFonts w:ascii="Arial" w:cs="Arial" w:eastAsia="Arial" w:hAnsi="Arial"/>
          <w:sz w:val="24"/>
          <w:szCs w:val="24"/>
        </w:rPr>
        <w:t xml:space="preserve">з) снятие кожуры, извлечение семян и разделка фруктов, овощей и орехов;</w:t>
      </w:r>
    </w:p>
    <w:p>
      <w:pPr>
        <w:spacing w:after="60"/>
        <w:ind w:firstLine="567"/>
        <w:jc w:val="both"/>
      </w:pPr>
      <w:r>
        <w:rPr>
          <w:rFonts w:ascii="Arial" w:cs="Arial" w:eastAsia="Arial" w:hAnsi="Arial"/>
          <w:sz w:val="24"/>
          <w:szCs w:val="24"/>
        </w:rPr>
        <w:t xml:space="preserve">и) затачивание, помол или резка, которые не приводят к существенному отличию полученных компонентов от исходного товара;</w:t>
      </w:r>
    </w:p>
    <w:p>
      <w:pPr>
        <w:spacing w:after="60"/>
        <w:ind w:firstLine="567"/>
        <w:jc w:val="both"/>
      </w:pPr>
      <w:r>
        <w:rPr>
          <w:rFonts w:ascii="Arial" w:cs="Arial" w:eastAsia="Arial" w:hAnsi="Arial"/>
          <w:sz w:val="24"/>
          <w:szCs w:val="24"/>
        </w:rPr>
        <w:t xml:space="preserve">к) просеивание через сито или решето, сортировка, классифицирование, отбор, подбор (в том числе составление наборов изделий);</w:t>
      </w:r>
    </w:p>
    <w:p>
      <w:pPr>
        <w:spacing w:after="60"/>
        <w:ind w:firstLine="567"/>
        <w:jc w:val="both"/>
      </w:pPr>
      <w:r>
        <w:rPr>
          <w:rFonts w:ascii="Arial" w:cs="Arial" w:eastAsia="Arial" w:hAnsi="Arial"/>
          <w:sz w:val="24"/>
          <w:szCs w:val="24"/>
        </w:rPr>
        <w:t xml:space="preserve">л) разлив, фасовка в банки, флаконы, мешки, ящики, коробки и другие простые операции по упаковке;</w:t>
      </w:r>
    </w:p>
    <w:p>
      <w:pPr>
        <w:spacing w:after="60"/>
        <w:ind w:firstLine="567"/>
        <w:jc w:val="both"/>
      </w:pPr>
      <w:r>
        <w:rPr>
          <w:rFonts w:ascii="Arial" w:cs="Arial" w:eastAsia="Arial" w:hAnsi="Arial"/>
          <w:sz w:val="24"/>
          <w:szCs w:val="24"/>
        </w:rPr>
        <w:t xml:space="preserve">м) простые сборочные операции или разборка товаров по частям;</w:t>
      </w:r>
    </w:p>
    <w:p>
      <w:pPr>
        <w:spacing w:after="60"/>
        <w:ind w:firstLine="567"/>
        <w:jc w:val="both"/>
      </w:pPr>
      <w:r>
        <w:rPr>
          <w:rFonts w:ascii="Arial" w:cs="Arial" w:eastAsia="Arial" w:hAnsi="Arial"/>
          <w:sz w:val="24"/>
          <w:szCs w:val="24"/>
        </w:rPr>
        <w:t xml:space="preserve">н) разделение продукта на компоненты, которое не приводит к существенному отличию полученных компонентов от исходного продукта;</w:t>
      </w:r>
    </w:p>
    <w:p>
      <w:pPr>
        <w:spacing w:after="60"/>
        <w:ind w:firstLine="567"/>
        <w:jc w:val="both"/>
      </w:pPr>
      <w:r>
        <w:rPr>
          <w:rFonts w:ascii="Arial" w:cs="Arial" w:eastAsia="Arial" w:hAnsi="Arial"/>
          <w:sz w:val="24"/>
          <w:szCs w:val="24"/>
        </w:rPr>
        <w:t xml:space="preserve">о) смешивание продуктов (компонентов), которое не приводит к существенному отличию полученной продукции от исходных составляющих;</w:t>
      </w:r>
    </w:p>
    <w:p>
      <w:pPr>
        <w:spacing w:after="60"/>
        <w:ind w:firstLine="567"/>
        <w:jc w:val="both"/>
      </w:pPr>
      <w:r>
        <w:rPr>
          <w:rFonts w:ascii="Arial" w:cs="Arial" w:eastAsia="Arial" w:hAnsi="Arial"/>
          <w:sz w:val="24"/>
          <w:szCs w:val="24"/>
        </w:rPr>
        <w:t xml:space="preserve">п) убой животных, разделка (сортировка) мяса;</w:t>
      </w:r>
    </w:p>
    <w:p>
      <w:pPr>
        <w:spacing w:after="60"/>
        <w:ind w:firstLine="567"/>
        <w:jc w:val="both"/>
      </w:pPr>
      <w:r>
        <w:rPr>
          <w:rFonts w:ascii="Arial" w:cs="Arial" w:eastAsia="Arial" w:hAnsi="Arial"/>
          <w:sz w:val="24"/>
          <w:szCs w:val="24"/>
        </w:rPr>
        <w:t xml:space="preserve">р) комбинация двух или более указанных выше операций.</w:t>
      </w:r>
    </w:p>
    <w:p>
      <w:pPr>
        <w:spacing w:after="60"/>
        <w:ind w:firstLine="567"/>
        <w:jc w:val="both"/>
      </w:pPr>
      <w:r>
        <w:rPr>
          <w:rFonts w:ascii="Arial" w:cs="Arial" w:eastAsia="Arial" w:hAnsi="Arial"/>
          <w:sz w:val="24"/>
          <w:szCs w:val="24"/>
        </w:rPr>
        <w:t xml:space="preserve">8. Документом, подтверждающим производство или достаточную переработку товаров в СЭЗ, является сертификат о происхождении товара, который предъявляется экспортером таможенному органу при оформлении товаров, вывозимых за пределы СЭЗ.</w:t>
      </w:r>
    </w:p>
    <w:p>
      <w:pPr>
        <w:spacing w:after="60"/>
        <w:ind w:firstLine="567"/>
        <w:jc w:val="both"/>
      </w:pPr>
      <w:r>
        <w:rPr>
          <w:rFonts w:ascii="Arial" w:cs="Arial" w:eastAsia="Arial" w:hAnsi="Arial"/>
          <w:sz w:val="24"/>
          <w:szCs w:val="24"/>
        </w:rPr>
        <w:t xml:space="preserve">Сертификат о происхождении товара выдается Торгово-промышленной палатой Кыргызской Республики на срок до одного года субъекту СЭЗ, выпускающему постоянную номенклатуру товаров, на производственную партию, отгружаемую по одному контракту и в один адрес.</w:t>
      </w:r>
    </w:p>
    <w:p>
      <w:pPr>
        <w:spacing w:after="60"/>
        <w:ind w:firstLine="567"/>
        <w:jc w:val="both"/>
      </w:pPr>
      <w:r>
        <w:rPr>
          <w:rFonts w:ascii="Arial" w:cs="Arial" w:eastAsia="Arial" w:hAnsi="Arial"/>
          <w:sz w:val="24"/>
          <w:szCs w:val="24"/>
        </w:rPr>
        <w:t xml:space="preserve">9. При экспорте продукции, произведенной в СЭЗ, за пределы Евразийского экономического союза (далее - ЕАЭС), данная продукция СЭЗ является продукцией, произведенной на таможенной территории ЕАЭС.</w:t>
      </w:r>
    </w:p>
    <w:p>
      <w:pPr>
        <w:spacing w:after="60"/>
        <w:ind w:firstLine="567"/>
        <w:jc w:val="both"/>
      </w:pPr>
      <w:r>
        <w:rPr>
          <w:rFonts w:ascii="Arial" w:cs="Arial" w:eastAsia="Arial" w:hAnsi="Arial"/>
          <w:sz w:val="24"/>
          <w:szCs w:val="24"/>
        </w:rPr>
        <w:t xml:space="preserve">При поставке товаров в пределах ЕАЭС, товары считаются произведенными или подвергнутыми достаточной переработке в СЭЗ, если величина добавленной стоимости их обработки (переработки) составляет не менее 30 процентов по цене на условиях франко-завод поставляемого товара, за исключением товаров, указанных в Перечне условий, производственных и технологических операций, при выполнении которых, товар считается происходящим из Кыргызской Республики (далее - Перечень) согласно </w:t>
      </w:r>
      <w:hyperlink w:history="1" r:id="rIdnufk9uceiz3sg1ch0fts_">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При поставке товаров в пределах ЕАЭС, товары, указанные в графе первой Перечня, считаются произведенными или подвергнутыми достаточной переработке в СЭЗ, если выполнены условия, производственные и технологические операции, указанные в графе третьей Перечня, при выполнении которых товары считаются произведенными в Кыргызской Республике.</w:t>
      </w:r>
    </w:p>
    <w:p>
      <w:pPr>
        <w:spacing w:after="60"/>
        <w:ind w:firstLine="567"/>
        <w:jc w:val="both"/>
      </w:pPr>
      <w:r>
        <w:rPr>
          <w:rFonts w:ascii="Arial" w:cs="Arial" w:eastAsia="Arial" w:hAnsi="Arial"/>
          <w:sz w:val="24"/>
          <w:szCs w:val="24"/>
        </w:rPr>
        <w:t xml:space="preserve">При поставке товаров в пределах ЕАЭС и СНГ, страна происхождения товаров подтверждается сертификатом формы СТ-1 согласно </w:t>
      </w:r>
      <w:hyperlink w:history="1" r:id="rIdwbd51eizd9xpbg9bdmh7i">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определения страны происхождения товаров, изготовленных в свободных экономических зонах Кыргызской Республики</w:t>
      </w:r>
    </w:p>
    <w:p>
      <w:pPr>
        <w:spacing w:after="400" w:before="400"/>
        <w:jc w:val="center"/>
      </w:pPr>
      <w:r>
        <w:rPr>
          <w:rFonts w:ascii="Arial" w:cs="Arial" w:eastAsia="Arial" w:hAnsi="Arial"/>
          <w:b/>
          <w:bCs/>
          <w:sz w:val="32"/>
          <w:szCs w:val="32"/>
        </w:rPr>
        <w:t xml:space="preserve">ПЕРЕЧЕНЬ
 условий, производственных и технологических операций, при выполнении которых, товар считается происходящим из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4"/>
        <w:gridCol w:w="4782"/>
        <w:gridCol w:w="4372"/>
      </w:tblGrid>
      <w:tr>
        <w:tc>
          <w:tcPr>
            <w:tcW w:type="dxa" w:w="10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товара</w:t>
            </w:r>
          </w:p>
        </w:tc>
        <w:tc>
          <w:tcPr>
            <w:tcW w:type="dxa" w:w="47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43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Условия, производственные и технологические операции, необходимые для придания товару статуса происхождения при использовании в производстве товара третьих стран</w:t>
            </w:r>
          </w:p>
        </w:tc>
      </w:tr>
      <w:tr>
        <w:tc>
          <w:tcPr>
            <w:tcW w:type="dxa" w:w="10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Чай</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0902</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 со вкусоароматическими добавками или без них</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позиции 0902 при условии выполнения технологических операций по составлению рецептуры и купажной смеси, однако стоимость всех используемых материалов не должна превышать 50% цены конечной продукции</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Пластмассы и изделия из них</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3901-3915</w:t>
            </w:r>
            <w:r>
              <w:rPr>
                <w:rFonts w:ascii="Arial" w:cs="Arial" w:eastAsia="Arial" w:hAnsi="Arial"/>
                <w:sz w:val="24"/>
                <w:szCs w:val="24"/>
              </w:rPr>
              <w:t xml:space="preserve">(1)</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Полимеры в первичных формах, отходы, обрезки и скрап пластмасс:</w:t>
            </w:r>
          </w:p>
          <w:p>
            <w:pPr>
              <w:jc w:val="left"/>
            </w:pPr>
            <w:r>
              <w:rPr>
                <w:rFonts w:ascii="Arial" w:cs="Arial" w:eastAsia="Arial" w:hAnsi="Arial"/>
                <w:sz w:val="24"/>
                <w:szCs w:val="24"/>
              </w:rPr>
              <w:t xml:space="preserve">- продукты полиприсоединения</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Однако стоимость всех используемых материалов группы 39 не должна превышать 20% цены конечной продукции;</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50%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3916-3919</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или изделия из пластмасс:</w:t>
            </w:r>
          </w:p>
          <w:p>
            <w:pPr>
              <w:jc w:val="left"/>
            </w:pPr>
            <w:r>
              <w:rPr>
                <w:rFonts w:ascii="Arial" w:cs="Arial" w:eastAsia="Arial" w:hAnsi="Arial"/>
                <w:sz w:val="24"/>
                <w:szCs w:val="24"/>
              </w:rPr>
              <w:t xml:space="preserve">- изделия плоские, обработанные иначе, чем по поверхности, или раскроенные иначе, чем в виде квадрата или прямоугольника;</w:t>
            </w:r>
          </w:p>
          <w:p>
            <w:pPr>
              <w:jc w:val="left"/>
            </w:pPr>
            <w:r>
              <w:rPr>
                <w:rFonts w:ascii="Arial" w:cs="Arial" w:eastAsia="Arial" w:hAnsi="Arial"/>
                <w:sz w:val="24"/>
                <w:szCs w:val="24"/>
              </w:rPr>
              <w:t xml:space="preserve">- полуфабрикаты, обработанные иначе, чем по поверхности</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Однако стоимость всех использованных материалов группы 39 не должна превышать 20% цены конечной продукции;</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50%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392010250</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Пленка и полосы или ленты толщиной не более 0,125 мм из полиэтилена с удельным весом менее 0,94, с напечатанным рисунком и текстом, в рулонах</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50% цены конечной продукции;</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50%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392010280</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Пленка и полосы или ленты толщиной не более 0,125 мм из полиэтилена с удельным весом 0,94 или более, с напечатанным рисунком или текстом, в рулонах</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50% цены конечной продукции;</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50%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392010890</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Плиты, листы, пленка и полосы или ленты прочие из полимеров этилена толщиной более 0,125 мм, непористые, неармированные, неслоистые, без подложки и не соединенные аналогичным способом с другими материалами</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материалов группы 39 "полимерные материалы, пластмассы и изделия из них" не должна превышать 50% цены конечной продукции;</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50%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392020210</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Пленка и полосы или ленты из полимеров пропилена толщиной не более 0,10 мм, биаксально-ориентированные, в рулонах</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50% цены конечной продукции;</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50%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392190600</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Плиты, листы, пленка и полосы или ленты из продуктов полиприсоединения, прочие</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материалов группы 39 "полимерные материалы, пластмассы и изделия из них" не должна превышать 50% цены конечной продукции;</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50% в цене франко-завод поставляемого товара</w:t>
            </w:r>
          </w:p>
        </w:tc>
      </w:tr>
      <w:tr>
        <w:tc>
          <w:tcPr>
            <w:tcW w:type="dxa" w:w="10178"/>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В отношении остальных товаров, классифицируемых в товарных позициях 3901-3921 ТН ВЭД ЕАЭС, но не включенных в Перечень, критериями достаточной переработки являются: изменение товарной позиции (классификационного кода товара) по товарной номенклатуре внешнеэкономической деятельности (ТН ВЭД) на уровне любого из первых четырех знаков, произошедшее в результате переработки товара, либо величина добавленной стоимости обработки (переработки) должна составлять не менее 50%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Древесина и изделия из нее</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4403</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Лесоматериалы необработанные, с удаленной или неудаленной корой или заболонью, или грубо брусованные, или небрусованные</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необработанных лесоматериалов, со снятой корой или просто ободранной</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4407</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Лесоматериалы, распиленные или расколотые вдоль, разделенные на слои или лущеные, строганные или нестроганные, шлифованные или нешлифованные, имеющие или не имеющие торцевые соединения, толщиной более 6 мм</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Распиловка, строгание, шлифование, соединения в шип</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4408</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Листы для облицовки (включая полученные разделением слоистой древесины), для клееной фанеры или для аналогичной слоистой древесины и прочие лесоматериалы, распиленные вдоль, разделенные на слои или лущеные, строганные или нестроганные, шлифованные или нешлифованные, имеющие или не имеющие торцевые соединения, толщиной не более 6 мм</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Соединение (склеивание), строгание, шлифование</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4409</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Пиломатериалы (включая планки и фриз для паркетного покрытия пола, несобранные) в виде профилированного погонажа (с гребнями, пазами, шпунтованные, со стесанными краями, с соединением в виде полукруглой калевки, фасонные, закругленные или аналогичные) по любой из кромок, торцов или плоскостей, строганные или нестроганные, шлифованные или нешлифованные, имеющие или не имеющие торцевые соединения</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Фрезерование или профилирование, шлифование или соединение в шип, распиловка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441400</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Рамы деревянные для картин, фотографий, зеркал или аналогичных предметов</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Профилирование, фрезерование, сборка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441600000</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Бочки, бочонки, чаны, кадки и прочие бондарные изделия и их части из древесины, включая клепку</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клепки, даже опиленной по двум основным плоскостям, но не обработанной иначе</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4418</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столярные и плотницкие, деревянные, строительные</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лесоматериалов, причем используемые материалы должны классифицироваться в позиции, отличной от позиции продукта. Однако могут использоваться ячеистые панели из дерева, гонт, дранка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4421</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Спичечная соломка, деревянные гвозди для обуви</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дерева любой позиции, кроме хольцдрата позиции 4409</w:t>
            </w:r>
          </w:p>
        </w:tc>
      </w:tr>
      <w:tr>
        <w:tc>
          <w:tcPr>
            <w:tcW w:type="dxa" w:w="10178"/>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В отношении остальных товаров древесины и изделий из нее, классифицируемых в товарной группе 44 ТН ВЭД ЕАЭС, но не включенных в Перечень, критерием достаточной переработки является изменение товарной позиции (классификационного кода товара) по товарной номенклатуре внешнеэкономической деятельности (ТН ВЭД) на уровне любого из первых четырех знаков, произошедшее в результате переработки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Текстильные материалы и текстильные изделия, обувь и ее части</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5402</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Нити комбинированные пневмосоединенные</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50% цены конечной продукции</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5701</w:t>
            </w:r>
          </w:p>
        </w:tc>
        <w:tc>
          <w:tcPr>
            <w:tcW w:type="dxa" w:w="478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Узелковые ковры и прочие текстильные напольные покрытия, готовые или неготовые</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Ткачество, стрижка полотна, аппретирование, обшивка краев изделий. При этом используемые материалы должны классифицироваться в позиции, отличной от позиций 5702, 5703, 5704, 5705 00</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5702</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Тканые ковры и прочие текстильные напольные покрытия, нетафтинговые или нефлокированные, готовые или неготовые, включая "килим", "сумах", "кермани" и аналогичные ковры ручной работы</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Ткачество, стрижка полотна, аппретирование, обшивка краев изделий. При этом используемые материалы должны классифицироваться в позиции, отличной от позиций 5701, 5703, 5704, 5705 00</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5704</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Готовые изделия из текстильных напольных покрытий: коврики для туалетной и ванной комнат, автомобильные, универсальные</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Раскрой заготовок по лекалам, выполнение швейных операций. При этом стоимость используемых материалов позиции 5704 не должна превышать 30% цены конечной продукции</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570500</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Ковры и текстильные напольные покрытия прочие, готовые или неготовые</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Ткачество, стрижка полотна, аппретирование, обшивка краев изделий. При этом используемые материалы должны классифицироваться в позиции, отличной от позиций 5701, 5702, 5703, 5704</w:t>
            </w:r>
          </w:p>
        </w:tc>
      </w:tr>
      <w:tr>
        <w:tc>
          <w:tcPr>
            <w:tcW w:type="dxa" w:w="10178"/>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В отношении остальных текстильных материалов и текстильных изделий, классифицируемых в товарных группах 51-63 ТН ВЭД ЕАЭС, обуви и ее частей, классифицируемых в товарной группе 64 ТН ВЭД ЕАЭС, но не включенных в Перечень, критерием достаточной переработки является изменение товарной позиции (классификационного кода товара) по товарной номенклатуре внешнеэкономической деятельности (ТН ВЭД) на уровне любого из первых четырех знаков, произошедшее в результате переработки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механические устройства и их части, классифицируемые в товарных позициях 8415, 8418, 8421 и 8422, электрические машины, оборудование и их части, звукозаписывающая и звуковоспроизводящая аппаратура и ее части, аппаратура для записи и воспроизведения телевизионного изображения и ее части, классифицируемые в товарных позициях 8508, 8509, 8510, 8512, 8513, 8516 и 8528 ТН ВЭД ЕАЭС</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8415</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кондиционирования воздуха, оборудованные вентилятором с двигателем и приборами для изменения температуры и влажности воздуха, включая кондиционеры, в которых влажность не может регулироваться отдельно</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следующих технологических операций:</w:t>
            </w:r>
          </w:p>
          <w:p>
            <w:pPr>
              <w:jc w:val="left"/>
            </w:pPr>
            <w:r>
              <w:rPr>
                <w:rFonts w:ascii="Arial" w:cs="Arial" w:eastAsia="Arial" w:hAnsi="Arial"/>
                <w:sz w:val="24"/>
                <w:szCs w:val="24"/>
              </w:rPr>
              <w:t xml:space="preserve">- изготовление корпуса, изготовление элементов электропроводки;</w:t>
            </w:r>
          </w:p>
          <w:p>
            <w:pPr>
              <w:jc w:val="left"/>
            </w:pPr>
            <w:r>
              <w:rPr>
                <w:rFonts w:ascii="Arial" w:cs="Arial" w:eastAsia="Arial" w:hAnsi="Arial"/>
                <w:sz w:val="24"/>
                <w:szCs w:val="24"/>
              </w:rPr>
              <w:t xml:space="preserve">- сборка и монтаж блоков;</w:t>
            </w:r>
          </w:p>
          <w:p>
            <w:pPr>
              <w:jc w:val="left"/>
            </w:pPr>
            <w:r>
              <w:rPr>
                <w:rFonts w:ascii="Arial" w:cs="Arial" w:eastAsia="Arial" w:hAnsi="Arial"/>
                <w:sz w:val="24"/>
                <w:szCs w:val="24"/>
              </w:rPr>
              <w:t xml:space="preserve">- заправка хладагента (кроме случаев, когда заправка хладагента не предусмотрена конструкцией и/или заправка осуществляется в момент монтажа);</w:t>
            </w:r>
          </w:p>
          <w:p>
            <w:pPr>
              <w:jc w:val="left"/>
            </w:pPr>
            <w:r>
              <w:rPr>
                <w:rFonts w:ascii="Arial" w:cs="Arial" w:eastAsia="Arial" w:hAnsi="Arial"/>
                <w:sz w:val="24"/>
                <w:szCs w:val="24"/>
              </w:rPr>
              <w:t xml:space="preserve">- регулировка и контроль параметров;</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40%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8418</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Холодильники, морозильники и прочее холодильное или морозильное оборудование электрическое или других типов; тепловые насосы, кроме установок для кондиционирования воздуха товарной позиции 8415</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классифицируемые в той же позиции, что и продукт, могут использоваться только до суммы в пределе 5% цены конечной продукции;</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40%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8421</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Центрифуги, включая центробежные сушилки; оборудование и устройства для фильтрования или очистки жидкостей или газов</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классифицируемые в той же позиции, что и продукт, могут использоваться только до суммы в пределе 5% цены конечной продукции;</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40%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8422</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посудомоечные; оборудование для мойки или сушки бутылок или других емкостей; оборудование для заполнения, закупорки бутылок, банок, закрывания ящиков, мешков или других емкостей, для опечатывания их или этикетирования; оборудование для герметичной укупорки колпачками или крышками бутылок, банок, туб и аналогичных емкостей; оборудование для упаковки или обертки (включая оборудование, обертывающее товар с термоусадкой упаковочного материала) прочее; оборудование для газирования напитков</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классифицируемые в той же позиции, что и продукт, могут использоваться только до суммы в пределе 5% цены конечной продукции;</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40%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8508</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Пылесосы</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следующих технологических операций:</w:t>
            </w:r>
          </w:p>
          <w:p>
            <w:pPr>
              <w:jc w:val="left"/>
            </w:pPr>
            <w:r>
              <w:rPr>
                <w:rFonts w:ascii="Arial" w:cs="Arial" w:eastAsia="Arial" w:hAnsi="Arial"/>
                <w:sz w:val="24"/>
                <w:szCs w:val="24"/>
              </w:rPr>
              <w:t xml:space="preserve">- изготовление корпуса, изготовление элементов электропроводки;</w:t>
            </w:r>
          </w:p>
          <w:p>
            <w:pPr>
              <w:jc w:val="left"/>
            </w:pPr>
            <w:r>
              <w:rPr>
                <w:rFonts w:ascii="Arial" w:cs="Arial" w:eastAsia="Arial" w:hAnsi="Arial"/>
                <w:sz w:val="24"/>
                <w:szCs w:val="24"/>
              </w:rPr>
              <w:t xml:space="preserve">- сборка и монтаж блоков;</w:t>
            </w:r>
          </w:p>
          <w:p>
            <w:pPr>
              <w:jc w:val="left"/>
            </w:pPr>
            <w:r>
              <w:rPr>
                <w:rFonts w:ascii="Arial" w:cs="Arial" w:eastAsia="Arial" w:hAnsi="Arial"/>
                <w:sz w:val="24"/>
                <w:szCs w:val="24"/>
              </w:rPr>
              <w:t xml:space="preserve">- регулировка и контроль параметров;</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40%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8509</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электромеханические бытовые со встроенным электродвигателем, кроме пылесосов товарной позиции 8508</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классифицируемые в той же позиции, что и продукт, могут использоваться только до суммы в пределах 10% цены конечной продукции;</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40%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8510</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Электробритвы, машинки для стрижки волос и приспособления для удаления волос со встроенным электродвигателем</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классифицируемые в той же позиции, что и продукт, могут использоваться только до суммы в пределах 10% цены конечной продукции;</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40%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8512</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классифицируемые в той же позиции, что и продукт, могут использоваться только до суммы в пределах 10% цены конечной продукции;</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40%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8513</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Фонари портативные электрические, работающие от собственного источника энергии (например, батарей сухих элементов, аккумуляторов, магнето), кроме осветительного оборудования товарной позиции 8512</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классифицируемые в той же позиции, что и продукт, могут использоваться только до суммы в пределах 10% цены конечной продукции;</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40%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8516</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водонагреватели проточные или накопительные (емкостные), электронагреватели погружные; 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классифицируемые в той же позиции, что и продукт, могут использоваться только до суммы в пределах 10% цены конечной продукции;</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40%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8516</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микроволновые код ТНВЭД 8516 50 000</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следующих технологических операций:</w:t>
            </w:r>
          </w:p>
          <w:p>
            <w:pPr>
              <w:jc w:val="left"/>
            </w:pPr>
            <w:r>
              <w:rPr>
                <w:rFonts w:ascii="Arial" w:cs="Arial" w:eastAsia="Arial" w:hAnsi="Arial"/>
                <w:sz w:val="24"/>
                <w:szCs w:val="24"/>
              </w:rPr>
              <w:t xml:space="preserve">- изготовление корпуса, изготовление элементов электропроводки;</w:t>
            </w:r>
          </w:p>
          <w:p>
            <w:pPr>
              <w:jc w:val="left"/>
            </w:pPr>
            <w:r>
              <w:rPr>
                <w:rFonts w:ascii="Arial" w:cs="Arial" w:eastAsia="Arial" w:hAnsi="Arial"/>
                <w:sz w:val="24"/>
                <w:szCs w:val="24"/>
              </w:rPr>
              <w:t xml:space="preserve">- сборка и монтаж блоков;</w:t>
            </w:r>
          </w:p>
          <w:p>
            <w:pPr>
              <w:jc w:val="left"/>
            </w:pPr>
            <w:r>
              <w:rPr>
                <w:rFonts w:ascii="Arial" w:cs="Arial" w:eastAsia="Arial" w:hAnsi="Arial"/>
                <w:sz w:val="24"/>
                <w:szCs w:val="24"/>
              </w:rPr>
              <w:t xml:space="preserve">- регулировка и контроль параметров;</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40%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Мониторы и проекторы, не включающие в свой состав приемную телевизионную аппаратуру; аппаратура приемная для телевизионной связи, включающая или не включающая в свой состав широковещательный радиоприемник или аппаратуру, записывающую или воспроизводящую звук или изображение</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следующих технологических операций:</w:t>
            </w:r>
          </w:p>
          <w:p>
            <w:pPr>
              <w:jc w:val="left"/>
            </w:pPr>
            <w:r>
              <w:rPr>
                <w:rFonts w:ascii="Arial" w:cs="Arial" w:eastAsia="Arial" w:hAnsi="Arial"/>
                <w:sz w:val="24"/>
                <w:szCs w:val="24"/>
              </w:rPr>
              <w:t xml:space="preserve">- изготовление шасси (заготовка радиоэлементов, SMD-монтаж, установка всех радиоэлементов на печатные платы, пайка, диагностика, регулировка, контроль);</w:t>
            </w:r>
          </w:p>
          <w:p>
            <w:pPr>
              <w:jc w:val="left"/>
            </w:pPr>
            <w:r>
              <w:rPr>
                <w:rFonts w:ascii="Arial" w:cs="Arial" w:eastAsia="Arial" w:hAnsi="Arial"/>
                <w:sz w:val="24"/>
                <w:szCs w:val="24"/>
              </w:rPr>
              <w:t xml:space="preserve">- изготовление корпусных деталей (литье под давлением, покраска и армировка корпусных деталей телевизора);</w:t>
            </w:r>
          </w:p>
          <w:p>
            <w:pPr>
              <w:jc w:val="left"/>
            </w:pPr>
            <w:r>
              <w:rPr>
                <w:rFonts w:ascii="Arial" w:cs="Arial" w:eastAsia="Arial" w:hAnsi="Arial"/>
                <w:sz w:val="24"/>
                <w:szCs w:val="24"/>
              </w:rPr>
              <w:t xml:space="preserve">- финишная сборка и регулировка (сборка, монтаж, регулировка, контроль, комплекс испытаний (регламентов) конечной продукции);</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40%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8528</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Мониторы жидкокристаллические</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следующих технологических операций:</w:t>
            </w:r>
          </w:p>
          <w:p>
            <w:pPr>
              <w:jc w:val="left"/>
            </w:pPr>
            <w:r>
              <w:rPr>
                <w:rFonts w:ascii="Arial" w:cs="Arial" w:eastAsia="Arial" w:hAnsi="Arial"/>
                <w:sz w:val="24"/>
                <w:szCs w:val="24"/>
              </w:rPr>
              <w:t xml:space="preserve">-изготовление корпуса, изготовление элементов электропроводки;</w:t>
            </w:r>
          </w:p>
          <w:p>
            <w:pPr>
              <w:jc w:val="left"/>
            </w:pPr>
            <w:r>
              <w:rPr>
                <w:rFonts w:ascii="Arial" w:cs="Arial" w:eastAsia="Arial" w:hAnsi="Arial"/>
                <w:sz w:val="24"/>
                <w:szCs w:val="24"/>
              </w:rPr>
              <w:t xml:space="preserve">- сборка и монтаж блоков;</w:t>
            </w:r>
          </w:p>
          <w:p>
            <w:pPr>
              <w:jc w:val="left"/>
            </w:pPr>
            <w:r>
              <w:rPr>
                <w:rFonts w:ascii="Arial" w:cs="Arial" w:eastAsia="Arial" w:hAnsi="Arial"/>
                <w:sz w:val="24"/>
                <w:szCs w:val="24"/>
              </w:rPr>
              <w:t xml:space="preserve">- регулировка и контроль параметров;</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40%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Мебель из древесины и ее части</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9401</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для сидения (кроме указанной в товарной позиции 9402), трансформируемая или не трансформируемая в кровати, и ее части</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9403</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прочая и ее части</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bl>
    <w:p>
      <w:pPr>
        <w:spacing w:after="60" w:before="120"/>
        <w:ind w:firstLine="567"/>
        <w:jc w:val="both"/>
      </w:pPr>
      <w:r>
        <w:rPr>
          <w:rFonts w:ascii="Arial" w:cs="Arial" w:eastAsia="Arial" w:hAnsi="Arial"/>
          <w:sz w:val="24"/>
          <w:szCs w:val="24"/>
        </w:rPr>
        <w:t xml:space="preserve">Требования, указанные в графе третьей Перечня, применяются только в отношении мебели из древесины и ее частей.</w:t>
      </w:r>
    </w:p>
    <w:p>
      <w:pPr>
        <w:spacing w:after="60"/>
        <w:ind w:firstLine="567"/>
        <w:jc w:val="both"/>
      </w:pPr>
      <w:r>
        <w:rPr>
          <w:rFonts w:ascii="Arial" w:cs="Arial" w:eastAsia="Arial" w:hAnsi="Arial"/>
          <w:sz w:val="24"/>
          <w:szCs w:val="24"/>
        </w:rPr>
        <w:t xml:space="preserve">Примечания:</w:t>
      </w:r>
    </w:p>
    <w:p>
      <w:pPr>
        <w:spacing w:after="60" w:before="200"/>
        <w:ind w:firstLine="567"/>
        <w:jc w:val="left"/>
      </w:pPr>
      <w:r>
        <w:rPr>
          <w:rFonts w:ascii="Arial" w:cs="Arial" w:eastAsia="Arial" w:hAnsi="Arial"/>
          <w:b/>
          <w:bCs/>
          <w:sz w:val="24"/>
          <w:szCs w:val="24"/>
        </w:rPr>
        <w:t xml:space="preserve">Примечание 1</w:t>
      </w:r>
    </w:p>
    <w:p>
      <w:pPr>
        <w:spacing w:after="60"/>
        <w:ind w:firstLine="567"/>
        <w:jc w:val="both"/>
      </w:pPr>
      <w:r>
        <w:rPr>
          <w:rFonts w:ascii="Arial" w:cs="Arial" w:eastAsia="Arial" w:hAnsi="Arial"/>
          <w:sz w:val="24"/>
          <w:szCs w:val="24"/>
        </w:rPr>
        <w:t xml:space="preserve">В первых двух графах настоящего Перечня указываются данные о продукте, полученном в результате обработки/переработки материалов. В графе первой Перечня приводится код продукта по ТН ВЭД, во второй - описание продукта в соответствии с кодом, указанным в графе первой. Для каждого конкретного продукта, описанного в первых двух графах, условия, производственные или технологические операции, определяющие его происхождение, (далее - условия и операции) указаны в графе третьей.</w:t>
      </w:r>
    </w:p>
    <w:p>
      <w:pPr>
        <w:spacing w:after="60"/>
        <w:ind w:firstLine="567"/>
        <w:jc w:val="both"/>
      </w:pPr>
      <w:r>
        <w:rPr>
          <w:rFonts w:ascii="Arial" w:cs="Arial" w:eastAsia="Arial" w:hAnsi="Arial"/>
          <w:sz w:val="24"/>
          <w:szCs w:val="24"/>
        </w:rPr>
        <w:t xml:space="preserve">Товары в настоящем Перечне определяются исключительно кодом товара по ТН ВЭД; наименование товара приведено только для удобства пользования.</w:t>
      </w:r>
    </w:p>
    <w:p>
      <w:pPr>
        <w:spacing w:after="60"/>
        <w:ind w:firstLine="567"/>
        <w:jc w:val="both"/>
      </w:pPr>
      <w:r>
        <w:rPr>
          <w:rFonts w:ascii="Arial" w:cs="Arial" w:eastAsia="Arial" w:hAnsi="Arial"/>
          <w:sz w:val="24"/>
          <w:szCs w:val="24"/>
        </w:rPr>
        <w:t xml:space="preserve">В случае если коду товара по ТН ВЭД предшествует предлог "из", это указывает на то, что условия и операции в графе третьей применяются только к товарам, которые классифицируются в данной товарной позиции и указаны в графе второй. В этом случае следует руководствоваться также наименованием товара.</w:t>
      </w:r>
    </w:p>
    <w:p>
      <w:pPr>
        <w:spacing w:after="60" w:before="200"/>
        <w:ind w:firstLine="567"/>
        <w:jc w:val="left"/>
      </w:pPr>
      <w:r>
        <w:rPr>
          <w:rFonts w:ascii="Arial" w:cs="Arial" w:eastAsia="Arial" w:hAnsi="Arial"/>
          <w:b/>
          <w:bCs/>
          <w:sz w:val="24"/>
          <w:szCs w:val="24"/>
        </w:rPr>
        <w:t xml:space="preserve">Примечание 2</w:t>
      </w:r>
    </w:p>
    <w:p>
      <w:pPr>
        <w:spacing w:after="60"/>
        <w:ind w:firstLine="567"/>
        <w:jc w:val="both"/>
      </w:pPr>
      <w:r>
        <w:rPr>
          <w:rFonts w:ascii="Arial" w:cs="Arial" w:eastAsia="Arial" w:hAnsi="Arial"/>
          <w:sz w:val="24"/>
          <w:szCs w:val="24"/>
        </w:rPr>
        <w:t xml:space="preserve">2.1. Условия и операции, указанные в графе третьей настоящего Перечня, должны осуществляться только в отношении используемых для изготовления продукта материалов иностранного происхождения (происходящих не из государств-участников </w:t>
      </w:r>
      <w:r>
        <w:rPr>
          <w:rFonts w:ascii="Arial" w:cs="Arial" w:eastAsia="Arial" w:hAnsi="Arial"/>
          <w:sz w:val="24"/>
          <w:szCs w:val="24"/>
        </w:rPr>
        <w:t xml:space="preserve">Соглашения</w:t>
      </w:r>
      <w:r>
        <w:rPr>
          <w:rFonts w:ascii="Arial" w:cs="Arial" w:eastAsia="Arial" w:hAnsi="Arial"/>
          <w:sz w:val="24"/>
          <w:szCs w:val="24"/>
        </w:rPr>
        <w:t xml:space="preserve"> "О правилах определения страны происхождения товаров в СНГ" от 20.11.2009 г.). Ограничения, определенные условиями и операциями в графе третьей, также распространяются только в отношении используемых для изготовления продукта материалов иностранного происхождения.</w:t>
      </w:r>
    </w:p>
    <w:p>
      <w:pPr>
        <w:spacing w:after="60"/>
        <w:ind w:firstLine="567"/>
        <w:jc w:val="both"/>
      </w:pPr>
      <w:r>
        <w:rPr>
          <w:rFonts w:ascii="Arial" w:cs="Arial" w:eastAsia="Arial" w:hAnsi="Arial"/>
          <w:sz w:val="24"/>
          <w:szCs w:val="24"/>
        </w:rPr>
        <w:t xml:space="preserve">2.2. В случае если условиями и операциями установлено, что в производстве продукта могут быть использованы материалы любых товарных позиций, это означает, что материалы, классифицируемые в той же товарной позиции, что и продукт, также могут быть использованы при условии соблюдения особых ограничений, которые могут быть определены условиями и операциями.</w:t>
      </w:r>
    </w:p>
    <w:p>
      <w:pPr>
        <w:spacing w:after="60"/>
        <w:ind w:firstLine="567"/>
        <w:jc w:val="both"/>
      </w:pPr>
      <w:r>
        <w:rPr>
          <w:rFonts w:ascii="Arial" w:cs="Arial" w:eastAsia="Arial" w:hAnsi="Arial"/>
          <w:sz w:val="24"/>
          <w:szCs w:val="24"/>
        </w:rPr>
        <w:t xml:space="preserve">2.3. В случае если продукт, изготовленный из материалов иностранного происхождения, приобретает статус происходящего из государства-участника </w:t>
      </w:r>
      <w:r>
        <w:rPr>
          <w:rFonts w:ascii="Arial" w:cs="Arial" w:eastAsia="Arial" w:hAnsi="Arial"/>
          <w:sz w:val="24"/>
          <w:szCs w:val="24"/>
        </w:rPr>
        <w:t xml:space="preserve">Соглашения</w:t>
      </w:r>
      <w:r>
        <w:rPr>
          <w:rFonts w:ascii="Arial" w:cs="Arial" w:eastAsia="Arial" w:hAnsi="Arial"/>
          <w:sz w:val="24"/>
          <w:szCs w:val="24"/>
        </w:rPr>
        <w:t xml:space="preserve"> "О правилах определения страны происхождения товаров в СНГ" от 20.11.2009 г., где осуществляется его переработка в силу изменения товарной позиции или в силу относящегося к нему особого условия либо операции в соответствии с Перечнем, и затем используется в качестве материала для производства другого продукта, то условия и операции, применяемые в отношении продукта, при изготовлении которого он используется, к нему не применяются.</w:t>
      </w:r>
    </w:p>
    <w:p>
      <w:pPr>
        <w:spacing w:after="60"/>
        <w:ind w:firstLine="567"/>
        <w:jc w:val="both"/>
      </w:pPr>
      <w:r>
        <w:rPr>
          <w:rFonts w:ascii="Arial" w:cs="Arial" w:eastAsia="Arial" w:hAnsi="Arial"/>
          <w:sz w:val="24"/>
          <w:szCs w:val="24"/>
        </w:rPr>
        <w:t xml:space="preserve">2.4. Продукт, состоящий из группы элементов или собранный из ряда частей и классифицируемый в соответствии с правилами классификации товаров по ТН ВЭД как единый товар, должен рассматриваться как удовлетворяющий условиям и операциям, если все его составляющие удовлетворяют таким условиям и операциям.</w:t>
      </w:r>
    </w:p>
    <w:p>
      <w:pPr>
        <w:spacing w:after="60"/>
        <w:ind w:firstLine="567"/>
        <w:jc w:val="both"/>
      </w:pPr>
      <w:r>
        <w:rPr>
          <w:rFonts w:ascii="Arial" w:cs="Arial" w:eastAsia="Arial" w:hAnsi="Arial"/>
          <w:sz w:val="24"/>
          <w:szCs w:val="24"/>
        </w:rPr>
        <w:t xml:space="preserve">Если часть составляющих данного продукта удовлетворяет, а часть не удовлетворяет условиям и операциям или имеет товарную позицию, одинаковую с конечным продуктом, то данный продукт будет считаться удовлетворяющим условиям и операциям в случае, если стоимость составляющих, не удовлетворяющих условиям и операциям, или с товарной позицией, одинаковой с конечным продуктом, не превышает 15% цены франко-завода конечного продукта.</w:t>
      </w:r>
    </w:p>
    <w:p>
      <w:pPr>
        <w:spacing w:after="60"/>
        <w:ind w:firstLine="567"/>
        <w:jc w:val="both"/>
      </w:pPr>
      <w:r>
        <w:rPr>
          <w:rFonts w:ascii="Arial" w:cs="Arial" w:eastAsia="Arial" w:hAnsi="Arial"/>
          <w:sz w:val="24"/>
          <w:szCs w:val="24"/>
        </w:rPr>
        <w:t xml:space="preserve">Данное правило может применяться во всех случаях, за исключением тех товаров, для которых в настоящем Перечне указано другое условие.</w:t>
      </w:r>
    </w:p>
    <w:p>
      <w:pPr>
        <w:spacing w:after="60"/>
        <w:ind w:firstLine="567"/>
        <w:jc w:val="both"/>
      </w:pPr>
      <w:r>
        <w:rPr>
          <w:rFonts w:ascii="Arial" w:cs="Arial" w:eastAsia="Arial" w:hAnsi="Arial"/>
          <w:sz w:val="24"/>
          <w:szCs w:val="24"/>
        </w:rPr>
        <w:t xml:space="preserve">2.5. Условия и операции, приведенные в графе третьей настоящего Перечня, устанавливают минимальный объем выполнения производственных или технологических операций. Выполнение установленных производственных или технологических операций в меньшем объеме не определяет происхождения продукта.</w:t>
      </w:r>
    </w:p>
    <w:p>
      <w:pPr>
        <w:spacing w:after="60"/>
        <w:ind w:firstLine="567"/>
        <w:jc w:val="both"/>
      </w:pPr>
      <w:r>
        <w:rPr>
          <w:rFonts w:ascii="Arial" w:cs="Arial" w:eastAsia="Arial" w:hAnsi="Arial"/>
          <w:sz w:val="24"/>
          <w:szCs w:val="24"/>
        </w:rPr>
        <w:t xml:space="preserve">2.6. В случае если условиями и операциями, приведенными в настоящем Перечне, установлено, что продукт может быть изготовлен из более чем одного материала, это означает, что может быть использован один материал или более. При этом не обязательно, чтобы использовались все материалы.</w:t>
      </w:r>
    </w:p>
    <w:p>
      <w:pPr>
        <w:spacing w:after="60"/>
        <w:ind w:firstLine="567"/>
        <w:jc w:val="both"/>
      </w:pPr>
      <w:r>
        <w:rPr>
          <w:rFonts w:ascii="Arial" w:cs="Arial" w:eastAsia="Arial" w:hAnsi="Arial"/>
          <w:sz w:val="24"/>
          <w:szCs w:val="24"/>
        </w:rPr>
        <w:t xml:space="preserve">Однако если в рамках одного условия или операции имеется какое-либо ограничение, установленное в отношении одного материала, и одновременно с этим имеются другие ограничения, установленные в отношении других материалов, то данные ограничения применяются только в отношении тех материалов, которые реально были использованы при изготовлении продукта.</w:t>
      </w:r>
    </w:p>
    <w:p>
      <w:pPr>
        <w:spacing w:after="60"/>
        <w:ind w:firstLine="567"/>
        <w:jc w:val="both"/>
      </w:pPr>
      <w:r>
        <w:rPr>
          <w:rFonts w:ascii="Arial" w:cs="Arial" w:eastAsia="Arial" w:hAnsi="Arial"/>
          <w:sz w:val="24"/>
          <w:szCs w:val="24"/>
        </w:rPr>
        <w:t xml:space="preserve">2.7. В случае если условиями и операциями, приведенными в списке, установлено, что продукт должен быть изготовлен из определенного материала, это означает, что данное условие не является препятствием для использования других материалов, которые в силу их природы не смогут нарушить положения данного условия или операции. (Например: если условиями и операциями особо оговаривается использование хлебных злаков или их производных, это не препятствует использованию минеральных солей, химических и других добавок, которые не производятся из хлебных злаков). Примечания 1, 2 применяются только в отношении товаров, включенных в Перечень.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случае если продукт изготовлен из материалов, относящихся одновременно к позициям 3901-3906 и 3907-3911, настоящее положение применяется только к той категории продуктов, которая преобладает в весовом отношении в изготовленном товаре.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определения страны происхождения товаров, изготовленных в свободных экономических зонах Кыргызской Республики</w:t>
      </w:r>
    </w:p>
    <w:p>
      <w:pPr>
        <w:spacing w:after="400" w:before="400"/>
        <w:jc w:val="center"/>
      </w:pPr>
      <w:r>
        <w:rPr>
          <w:rFonts w:ascii="Arial" w:cs="Arial" w:eastAsia="Arial" w:hAnsi="Arial"/>
          <w:b/>
          <w:bCs/>
          <w:sz w:val="32"/>
          <w:szCs w:val="32"/>
        </w:rPr>
        <w:t xml:space="preserve">ФОРМА СТ-1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94"/>
        <w:gridCol w:w="894"/>
        <w:gridCol w:w="894"/>
        <w:gridCol w:w="894"/>
        <w:gridCol w:w="2200"/>
        <w:gridCol w:w="2200"/>
        <w:gridCol w:w="2200"/>
      </w:tblGrid>
      <w:tr>
        <w:tc>
          <w:tcPr>
            <w:tcW w:type="dxa" w:w="3576"/>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Грузоотправитель/экспортер (наименование и адрес)</w:t>
            </w:r>
          </w:p>
        </w:tc>
        <w:tc>
          <w:tcPr>
            <w:tcW w:type="dxa" w:w="660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 № _________________</w:t>
            </w:r>
          </w:p>
          <w:p>
            <w:pPr>
              <w:jc w:val="left"/>
            </w:pPr>
            <w:r>
              <w:rPr>
                <w:rFonts w:ascii="Arial" w:cs="Arial" w:eastAsia="Arial" w:hAnsi="Arial"/>
                <w:sz w:val="24"/>
                <w:szCs w:val="24"/>
              </w:rPr>
              <w:t xml:space="preserve">Сертификат о происхождении товара форма СТ-1</w:t>
            </w:r>
          </w:p>
        </w:tc>
      </w:tr>
      <w:tr>
        <w:tc>
          <w:tcPr>
            <w:tcW w:type="dxa" w:w="357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Грузополучатель/импортер (наименование и адрес)</w:t>
            </w:r>
          </w:p>
        </w:tc>
        <w:tc>
          <w:tcPr>
            <w:tcW w:type="dxa" w:w="660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 в ___________________________________________________</w:t>
            </w:r>
          </w:p>
          <w:p>
            <w:pPr>
              <w:jc w:val="left"/>
            </w:pPr>
            <w:r>
              <w:rPr>
                <w:rFonts w:ascii="Arial" w:cs="Arial" w:eastAsia="Arial" w:hAnsi="Arial"/>
                <w:sz w:val="24"/>
                <w:szCs w:val="24"/>
              </w:rPr>
              <w:t xml:space="preserve">(наименование страны)</w:t>
            </w:r>
          </w:p>
          <w:p>
            <w:pPr>
              <w:jc w:val="left"/>
            </w:pPr>
            <w:r>
              <w:rPr>
                <w:rFonts w:ascii="Arial" w:cs="Arial" w:eastAsia="Arial" w:hAnsi="Arial"/>
                <w:sz w:val="24"/>
                <w:szCs w:val="24"/>
              </w:rPr>
              <w:t xml:space="preserve">Для предоставления в _______________________________________</w:t>
            </w:r>
          </w:p>
          <w:p>
            <w:pPr>
              <w:jc w:val="left"/>
            </w:pPr>
            <w:r>
              <w:rPr>
                <w:rFonts w:ascii="Arial" w:cs="Arial" w:eastAsia="Arial" w:hAnsi="Arial"/>
                <w:sz w:val="24"/>
                <w:szCs w:val="24"/>
              </w:rPr>
              <w:t xml:space="preserve">(наименование страны)</w:t>
            </w:r>
          </w:p>
        </w:tc>
      </w:tr>
      <w:tr>
        <w:tc>
          <w:tcPr>
            <w:tcW w:type="dxa" w:w="357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Средства транспорта и маршрут следования (насколько это известно)</w:t>
            </w:r>
          </w:p>
        </w:tc>
        <w:tc>
          <w:tcPr>
            <w:tcW w:type="dxa" w:w="660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Для служебных отметок</w:t>
            </w:r>
          </w:p>
        </w:tc>
      </w:tr>
      <w:tr>
        <w:tc>
          <w:tcPr>
            <w:tcW w:type="dxa" w:w="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w:t>
            </w:r>
          </w:p>
        </w:tc>
        <w:tc>
          <w:tcPr>
            <w:tcW w:type="dxa" w:w="17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Количество мест и вид упаковки</w:t>
            </w:r>
          </w:p>
        </w:tc>
        <w:tc>
          <w:tcPr>
            <w:tcW w:type="dxa" w:w="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Описание товара</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Критерий происхождения</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Количество товара</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Номер и дата счета-фактуры</w:t>
            </w:r>
          </w:p>
        </w:tc>
      </w:tr>
      <w:tr>
        <w:tc>
          <w:tcPr>
            <w:tcW w:type="dxa" w:w="357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Удостоверение</w:t>
            </w:r>
          </w:p>
          <w:p>
            <w:pPr>
              <w:jc w:val="left"/>
            </w:pPr>
            <w:r>
              <w:rPr>
                <w:rFonts w:ascii="Arial" w:cs="Arial" w:eastAsia="Arial" w:hAnsi="Arial"/>
                <w:sz w:val="24"/>
                <w:szCs w:val="24"/>
              </w:rPr>
              <w:t xml:space="preserve">Настоящим удостоверяется, что декларация заявителя соответствует действительности</w:t>
            </w:r>
          </w:p>
        </w:tc>
        <w:tc>
          <w:tcPr>
            <w:tcW w:type="dxa" w:w="660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Декларация заявителя</w:t>
            </w:r>
          </w:p>
          <w:p>
            <w:pPr>
              <w:jc w:val="left"/>
            </w:pPr>
            <w:r>
              <w:rPr>
                <w:rFonts w:ascii="Arial" w:cs="Arial" w:eastAsia="Arial" w:hAnsi="Arial"/>
                <w:sz w:val="24"/>
                <w:szCs w:val="24"/>
              </w:rPr>
              <w:t xml:space="preserve">Нижеподписавшийся заявляет, что вышеприведенные сведения соответствуют действительности: что все товары полностью произведены или подвергнуты достаточной переработке в __________________________________________________ (наименование страны)</w:t>
            </w:r>
          </w:p>
          <w:p>
            <w:pPr>
              <w:jc w:val="left"/>
            </w:pPr>
            <w:r>
              <w:rPr>
                <w:rFonts w:ascii="Arial" w:cs="Arial" w:eastAsia="Arial" w:hAnsi="Arial"/>
                <w:sz w:val="24"/>
                <w:szCs w:val="24"/>
              </w:rPr>
              <w:t xml:space="preserve">и что они отвечают требованиям происхождения, установленным в отношении таких товаров</w:t>
            </w:r>
          </w:p>
        </w:tc>
      </w:tr>
      <w:tr>
        <w:tc>
          <w:tcPr>
            <w:tcW w:type="dxa" w:w="1788"/>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Подпись</w:t>
            </w:r>
          </w:p>
        </w:tc>
        <w:tc>
          <w:tcPr>
            <w:tcW w:type="dxa" w:w="89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Дата</w:t>
            </w:r>
          </w:p>
        </w:tc>
        <w:tc>
          <w:tcPr>
            <w:tcW w:type="dxa" w:w="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Печать</w:t>
            </w:r>
          </w:p>
        </w:tc>
        <w:tc>
          <w:tcPr>
            <w:tcW w:type="dxa" w:w="220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Подпись</w:t>
            </w:r>
          </w:p>
        </w:tc>
        <w:tc>
          <w:tcPr>
            <w:tcW w:type="dxa" w:w="220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Дата</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Печать</w:t>
            </w:r>
          </w:p>
        </w:tc>
      </w:tr>
      <w:tr>
        <w:tc>
          <w:tcPr>
            <w:tcW w:type="dxa" w:w="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48q8hzgujqwz4hskvpm_">
      <w:r>
        <w:rPr>
          <w:rFonts w:ascii="Arial" w:cs="Arial" w:eastAsia="Arial" w:hAnsi="Arial"/>
          <w:color w:val="132D3F"/>
          <w:sz w:val="16"/>
          <w:szCs w:val="16"/>
          <w:u w:val="single"/>
        </w:rPr>
        <w:t xml:space="preserve">dalil.kg/document/98157</w:t>
      </w:r>
    </w:hyperlink>
  </w:p>
  <w:p>
    <w:pPr>
      <w:spacing w:after="0" w:before="40"/>
      <w:jc w:val="center"/>
    </w:pPr>
    <w:hyperlink w:history="1" r:id="rId_dqmbdnncuiuqkhw67rc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jfht4hhfrpqigocjpnbf" Type="http://schemas.openxmlformats.org/officeDocument/2006/relationships/hyperlink" Target="https://dalil.kg/document/98156" TargetMode="External"/><Relationship Id="rId0qg1x6cbazckijx09rk6m" Type="http://schemas.openxmlformats.org/officeDocument/2006/relationships/hyperlink" Target="https://dalil.kg/document/98157#p1" TargetMode="External"/><Relationship Id="rIdcq_za4xixndykgbffrh8e" Type="http://schemas.openxmlformats.org/officeDocument/2006/relationships/hyperlink" Target="https://dalil.kg/document/98157#p1" TargetMode="External"/><Relationship Id="rIdnufk9uceiz3sg1ch0fts_" Type="http://schemas.openxmlformats.org/officeDocument/2006/relationships/hyperlink" Target="https://dalil.kg/document/98157#p1" TargetMode="External"/><Relationship Id="rIdwbd51eizd9xpbg9bdmh7i" Type="http://schemas.openxmlformats.org/officeDocument/2006/relationships/hyperlink" Target="https://dalil.kg/document/98157#p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48q8hzgujqwz4hskvpm_" Type="http://schemas.openxmlformats.org/officeDocument/2006/relationships/hyperlink" Target="https://dalil.kg/document/98157" TargetMode="External"/><Relationship Id="rId_dqmbdnncuiuqkhw67rc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2026-09-24T11:43:40.315Z</dcterms:created>
  <dcterms:modified xsi:type="dcterms:W3CDTF">2026-09-24T11:43:40.315Z</dcterms:modified>
</cp:coreProperties>
</file>

<file path=docProps/custom.xml><?xml version="1.0" encoding="utf-8"?>
<Properties xmlns="http://schemas.openxmlformats.org/officeDocument/2006/custom-properties" xmlns:vt="http://schemas.openxmlformats.org/officeDocument/2006/docPropsVTypes"/>
</file>