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mzjqzd3mpsupmh_vevs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декабря 2015 года № 855</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международной чрезвычайной помощи" 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В соответствии со статьей 31 </w:t>
      </w:r>
      <w:hyperlink w:history="1" r:id="rId3a4pgtoe_srlbp8befpt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ua3p4exkcznszuqtcuev4">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международной чрезвычайной помощи" и "О внесении дополнений в </w:t>
      </w:r>
      <w:hyperlink w:history="1" r:id="rIdvzd72ztjoovrfgd1tcxq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инициированные депутатом Жогорку Кенеша Кыргызской Республики Э.Б.Джумалиевой.</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6uizihm_hednlqh_6sv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декабря 2015 года № 855</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проекты законов Кыргызской Республики "О международной чрезвычайной помощи" 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проекты законов Кыргызской Республики "О международной чрезвычайной помощи" 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 инициированные депутатом Жогорку Кенеша Кыргызской Республики Э.Б.Джумалиевой, отмечает следующее.</w:t>
      </w:r>
    </w:p>
    <w:p>
      <w:pPr>
        <w:spacing w:after="120"/>
        <w:jc w:val="both"/>
      </w:pPr>
      <w:r>
        <w:rPr>
          <w:rFonts w:ascii="Arial" w:cs="Arial" w:eastAsia="Arial" w:hAnsi="Arial"/>
          <w:sz w:val="24"/>
          <w:szCs w:val="24"/>
        </w:rPr>
        <w:t xml:space="preserve">По проекту Закона Кыргызской Республики "О международной чрезвычайной помощи".</w:t>
      </w:r>
    </w:p>
    <w:p>
      <w:pPr>
        <w:spacing w:after="120"/>
        <w:jc w:val="both"/>
      </w:pPr>
      <w:r>
        <w:rPr>
          <w:rFonts w:ascii="Arial" w:cs="Arial" w:eastAsia="Arial" w:hAnsi="Arial"/>
          <w:sz w:val="24"/>
          <w:szCs w:val="24"/>
        </w:rPr>
        <w:t xml:space="preserve">Согласно статье 1 проекта данный Закон будет определять, в том числе правовые, организационные, социальные основы осуществления международной гуманитарной помощи, следующей транзитом через территорию Кыргызской Республики в другую пострадавшую страну.</w:t>
      </w:r>
    </w:p>
    <w:p>
      <w:pPr>
        <w:spacing w:after="120"/>
        <w:jc w:val="both"/>
      </w:pPr>
      <w:r>
        <w:rPr>
          <w:rFonts w:ascii="Arial" w:cs="Arial" w:eastAsia="Arial" w:hAnsi="Arial"/>
          <w:sz w:val="24"/>
          <w:szCs w:val="24"/>
        </w:rPr>
        <w:t xml:space="preserve">Вместе с тем, далее в проекте не раскрываются вопросы транзита гуманитарной помощи, кроме как в статье 32 проекта, предусматривающей, что транзит международной чрезвычайной помощи через территорию Кыргызской Республики грузов международной чрезвычайной помощи, включая международный персонал, предметы снабжения, оборудование и транспорт, будет осуществляться в упрощенном порядке.</w:t>
      </w:r>
    </w:p>
    <w:p>
      <w:pPr>
        <w:spacing w:after="120"/>
        <w:jc w:val="both"/>
      </w:pPr>
      <w:r>
        <w:rPr>
          <w:rFonts w:ascii="Arial" w:cs="Arial" w:eastAsia="Arial" w:hAnsi="Arial"/>
          <w:sz w:val="24"/>
          <w:szCs w:val="24"/>
        </w:rPr>
        <w:t xml:space="preserve">В соответствии с частью 2 статьи 1 проекта данный Закон определяет функции и обязанности уполномоченного государственного органа в области гражданской защиты и иных органов государственной власти, занимающихся содействием и регулированием международной чрезвычайной помощи.</w:t>
      </w:r>
    </w:p>
    <w:p>
      <w:pPr>
        <w:spacing w:after="120"/>
        <w:jc w:val="both"/>
      </w:pPr>
      <w:r>
        <w:rPr>
          <w:rFonts w:ascii="Arial" w:cs="Arial" w:eastAsia="Arial" w:hAnsi="Arial"/>
          <w:sz w:val="24"/>
          <w:szCs w:val="24"/>
        </w:rPr>
        <w:t xml:space="preserve">В частности, в частях 2-4 статьи 11, а также в тексте проекта определены функции и полномочия Министерства иностранных дел Кыргызской Республики, уполномоченного государственного органа в области гражданской защиты, уполномоченного государственного органа, осуществляющего государственную политику в сфере социального развития.</w:t>
      </w:r>
    </w:p>
    <w:p>
      <w:pPr>
        <w:spacing w:after="120"/>
        <w:jc w:val="both"/>
      </w:pPr>
      <w:r>
        <w:rPr>
          <w:rFonts w:ascii="Arial" w:cs="Arial" w:eastAsia="Arial" w:hAnsi="Arial"/>
          <w:sz w:val="24"/>
          <w:szCs w:val="24"/>
        </w:rPr>
        <w:t xml:space="preserve">В связи с этим отмечаем, что в соответствии с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возглавляет единую систему органов исполнительной власти в Кыргызской Республике и руководит их деятельностью. Согласно статьям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11</w:t>
      </w:r>
      <w:r>
        <w:rPr>
          <w:rFonts w:ascii="Arial" w:cs="Arial" w:eastAsia="Arial" w:hAnsi="Arial"/>
          <w:sz w:val="24"/>
          <w:szCs w:val="24"/>
        </w:rPr>
        <w:t xml:space="preserve"> вышеуказанного конституционного Закона Правительство Кыргызской Республики,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и утверждает их полномочия.</w:t>
      </w:r>
    </w:p>
    <w:p>
      <w:pPr>
        <w:spacing w:after="120"/>
        <w:jc w:val="both"/>
      </w:pPr>
      <w:r>
        <w:rPr>
          <w:rFonts w:ascii="Arial" w:cs="Arial" w:eastAsia="Arial" w:hAnsi="Arial"/>
          <w:sz w:val="24"/>
          <w:szCs w:val="24"/>
        </w:rPr>
        <w:t xml:space="preserve">Закрепление на законодательном уровне норм, касающихся деятельности, полномочий и функций органов исполнительной власти, подчиненных Правительству Кыргызской Республики, будет противоречить вышеназванным статьям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В пунктах 1 и 8 статьи 2 проекта предлагаем уточнить, на развитие и восстановление чего направлена деятельность неправительственной организации.</w:t>
      </w:r>
    </w:p>
    <w:p>
      <w:pPr>
        <w:spacing w:after="120"/>
        <w:jc w:val="both"/>
      </w:pPr>
      <w:r>
        <w:rPr>
          <w:rFonts w:ascii="Arial" w:cs="Arial" w:eastAsia="Arial" w:hAnsi="Arial"/>
          <w:sz w:val="24"/>
          <w:szCs w:val="24"/>
        </w:rPr>
        <w:t xml:space="preserve">Пунктами 11 и 12 статьи 2 проекта предлагается раскрыть понятие терминов "период оказания международной чрезвычайной помощи в ликвидации чрезвычайной ситуации" и "период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При этом статьей 7 проекта предусмотрено, что периоды оказания международной чрезвычайной помощи в ликвидации чрезвычайной ситуации и в проведении первичных восстановительных работ начинают действовать одновременно с момента опубликования запроса о предоставлении международной чрезвычайной помощи.</w:t>
      </w:r>
    </w:p>
    <w:p>
      <w:pPr>
        <w:spacing w:after="120"/>
        <w:jc w:val="both"/>
      </w:pPr>
      <w:r>
        <w:rPr>
          <w:rFonts w:ascii="Arial" w:cs="Arial" w:eastAsia="Arial" w:hAnsi="Arial"/>
          <w:sz w:val="24"/>
          <w:szCs w:val="24"/>
        </w:rPr>
        <w:t xml:space="preserve">Учитывая, что положения, регламентирующие период оказания международной чрезвычайной помощи в проведении первичных восстановительных работ, в смысловом плане поглощаются положениями, регламентирующими период оказания международной чрезвычайной помощи в ликвидации чрезвычайной ситуации, предлагаем пересмотреть пункты 11 и 12 статьи 2, статьи 7, 8 и 9 проекта.</w:t>
      </w:r>
    </w:p>
    <w:p>
      <w:pPr>
        <w:spacing w:after="120"/>
        <w:jc w:val="both"/>
      </w:pPr>
      <w:r>
        <w:rPr>
          <w:rFonts w:ascii="Arial" w:cs="Arial" w:eastAsia="Arial" w:hAnsi="Arial"/>
          <w:sz w:val="24"/>
          <w:szCs w:val="24"/>
        </w:rPr>
        <w:t xml:space="preserve">Аналогичные замечания по пунктам 3, 14 и 15 статьи 2 проекта.</w:t>
      </w:r>
    </w:p>
    <w:p>
      <w:pPr>
        <w:spacing w:after="120"/>
        <w:jc w:val="both"/>
      </w:pPr>
      <w:r>
        <w:rPr>
          <w:rFonts w:ascii="Arial" w:cs="Arial" w:eastAsia="Arial" w:hAnsi="Arial"/>
          <w:sz w:val="24"/>
          <w:szCs w:val="24"/>
        </w:rPr>
        <w:t xml:space="preserve">Также необходимо отметить наличие дублирующих определений понятий, изложенных в пунктах 16 и 21 статьи 2 проекта.</w:t>
      </w:r>
    </w:p>
    <w:p>
      <w:pPr>
        <w:spacing w:after="120"/>
        <w:jc w:val="both"/>
      </w:pPr>
      <w:r>
        <w:rPr>
          <w:rFonts w:ascii="Arial" w:cs="Arial" w:eastAsia="Arial" w:hAnsi="Arial"/>
          <w:sz w:val="24"/>
          <w:szCs w:val="24"/>
        </w:rPr>
        <w:t xml:space="preserve">Статьей 3 проекта предлагается установить, что ни одно из положений Закона не должно толковаться как ограничивающее или урезающее какие-либо права, привилегии или иммунитеты, которыми может пользоваться содействующий субъект, в силу их признания в соответствии с другими законами или международными договорами Кыргызской Республики, а также любыми соглашениями о штаб-квартире или статусе международной организации, заключенными между Кыргызской Республикой и содействующим субъектом.</w:t>
      </w:r>
    </w:p>
    <w:p>
      <w:pPr>
        <w:spacing w:after="120"/>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32</w:t>
      </w:r>
      <w:r>
        <w:rPr>
          <w:rFonts w:ascii="Arial" w:cs="Arial" w:eastAsia="Arial" w:hAnsi="Arial"/>
          <w:sz w:val="24"/>
          <w:szCs w:val="24"/>
        </w:rPr>
        <w:t xml:space="preserve"> Закона Кыргызской Республики "О нормативных правовых актах Кыргызской Республики" в случае коллизии между нормативными правовыми актами субъекты правоотношений руководствуются нормативным правовым актом, обладающим более высокой юридической силой.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6</w:t>
      </w:r>
      <w:r>
        <w:rPr>
          <w:rFonts w:ascii="Arial" w:cs="Arial" w:eastAsia="Arial" w:hAnsi="Arial"/>
          <w:sz w:val="24"/>
          <w:szCs w:val="24"/>
        </w:rPr>
        <w:t xml:space="preserve">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В связи с этим, принимая во внимание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нормативных правовых актах Кыргызской Республики", в соответствии с которой правила действия, толкования и разрешения коллизий нормативных правовых актов устанавливаются указанным </w:t>
      </w:r>
      <w:r>
        <w:rPr>
          <w:rFonts w:ascii="Arial" w:cs="Arial" w:eastAsia="Arial" w:hAnsi="Arial"/>
          <w:sz w:val="24"/>
          <w:szCs w:val="24"/>
        </w:rPr>
        <w:t xml:space="preserve">Законом</w:t>
      </w:r>
      <w:r>
        <w:rPr>
          <w:rFonts w:ascii="Arial" w:cs="Arial" w:eastAsia="Arial" w:hAnsi="Arial"/>
          <w:sz w:val="24"/>
          <w:szCs w:val="24"/>
        </w:rPr>
        <w:t xml:space="preserve">, предлагаем статьи 3 и 39 проекта исключить.</w:t>
      </w:r>
    </w:p>
    <w:p>
      <w:pPr>
        <w:spacing w:after="120"/>
        <w:jc w:val="both"/>
      </w:pPr>
      <w:r>
        <w:rPr>
          <w:rFonts w:ascii="Arial" w:cs="Arial" w:eastAsia="Arial" w:hAnsi="Arial"/>
          <w:sz w:val="24"/>
          <w:szCs w:val="24"/>
        </w:rPr>
        <w:t xml:space="preserve">Кроме того, часть 4 статьи 6 и часть 1 статьи 17 проекта, предусматривающие отсылки к международным договорам, предлагаем привести в соответствие с вышеуказанной статьей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Статья 10 проекта определяет положения в отношении международной поддержки национального общества Красного Креста и Красного Полумесяца. Вместе с тем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нормативных правовых актах Кыргызской Республики" нормы права рассчитаны на неопределенный круг лиц, и установление индивидуальных норм полагаем неприемлемым.</w:t>
      </w:r>
    </w:p>
    <w:p>
      <w:pPr>
        <w:spacing w:after="120"/>
        <w:jc w:val="both"/>
      </w:pPr>
      <w:r>
        <w:rPr>
          <w:rFonts w:ascii="Arial" w:cs="Arial" w:eastAsia="Arial" w:hAnsi="Arial"/>
          <w:sz w:val="24"/>
          <w:szCs w:val="24"/>
        </w:rPr>
        <w:t xml:space="preserve">Поскольку согласно пункту 2 части 1 </w:t>
      </w:r>
      <w:r>
        <w:rPr>
          <w:rFonts w:ascii="Arial" w:cs="Arial" w:eastAsia="Arial" w:hAnsi="Arial"/>
          <w:sz w:val="24"/>
          <w:szCs w:val="24"/>
        </w:rPr>
        <w:t xml:space="preserve">статьи 88</w:t>
      </w:r>
      <w:r>
        <w:rPr>
          <w:rFonts w:ascii="Arial" w:cs="Arial" w:eastAsia="Arial" w:hAnsi="Arial"/>
          <w:sz w:val="24"/>
          <w:szCs w:val="24"/>
        </w:rPr>
        <w:t xml:space="preserve"> Конституции Кыргызской Республики Правительство Кыргызской Республики реализует внешнюю политику государства, а также в соответствии с пунктом 2 части 2 </w:t>
      </w:r>
      <w:r>
        <w:rPr>
          <w:rFonts w:ascii="Arial" w:cs="Arial" w:eastAsia="Arial" w:hAnsi="Arial"/>
          <w:sz w:val="24"/>
          <w:szCs w:val="24"/>
        </w:rPr>
        <w:t xml:space="preserve">статьи 6</w:t>
      </w:r>
      <w:r>
        <w:rPr>
          <w:rFonts w:ascii="Arial" w:cs="Arial" w:eastAsia="Arial" w:hAnsi="Arial"/>
          <w:sz w:val="24"/>
          <w:szCs w:val="24"/>
        </w:rPr>
        <w:t xml:space="preserve"> Закона Кыргызской Республики "О взаимодействии государственных органов в сфере внешней политики Кыргызской Республики" отстаивает национальные интересы республики, предлагаем в пункте 4 части 1 статьи 11 проекта слова "представляет интересы" заменить словами "обеспечивает соблюдение интересов".</w:t>
      </w:r>
    </w:p>
    <w:p>
      <w:pPr>
        <w:spacing w:after="120"/>
        <w:jc w:val="both"/>
      </w:pPr>
      <w:r>
        <w:rPr>
          <w:rFonts w:ascii="Arial" w:cs="Arial" w:eastAsia="Arial" w:hAnsi="Arial"/>
          <w:sz w:val="24"/>
          <w:szCs w:val="24"/>
        </w:rPr>
        <w:t xml:space="preserve">Частью 1 статьи 11 проекта предлагается определить полномочия Правительства Кыргызской Республики в области получения и оказания международной чрезвычайной помощи.</w:t>
      </w:r>
    </w:p>
    <w:p>
      <w:pPr>
        <w:spacing w:after="120"/>
        <w:jc w:val="both"/>
      </w:pPr>
      <w:r>
        <w:rPr>
          <w:rFonts w:ascii="Arial" w:cs="Arial" w:eastAsia="Arial" w:hAnsi="Arial"/>
          <w:sz w:val="24"/>
          <w:szCs w:val="24"/>
        </w:rPr>
        <w:t xml:space="preserve">Так, согласно пункту 6 указанной части названной статьи проекта Правительство Кыргызской Республики определяет задачи, функции, порядок деятельности, права и обязанности министерств, государственных комитетов, административных ведомств, местных государственных администраций, органов местного самоуправления и международных содействующих субъектов.</w:t>
      </w:r>
    </w:p>
    <w:p>
      <w:pPr>
        <w:spacing w:after="120"/>
        <w:jc w:val="both"/>
      </w:pPr>
      <w:r>
        <w:rPr>
          <w:rFonts w:ascii="Arial" w:cs="Arial" w:eastAsia="Arial" w:hAnsi="Arial"/>
          <w:sz w:val="24"/>
          <w:szCs w:val="24"/>
        </w:rPr>
        <w:t xml:space="preserve">В связи с этим следует отметить, что вопросы организации и порядка деятельности Правительства Кыргызской Республики регламентируются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Правительстве Кыргызской Республики". Данный </w:t>
      </w:r>
      <w:r>
        <w:rPr>
          <w:rFonts w:ascii="Arial" w:cs="Arial" w:eastAsia="Arial" w:hAnsi="Arial"/>
          <w:sz w:val="24"/>
          <w:szCs w:val="24"/>
        </w:rPr>
        <w:t xml:space="preserve">конституционный Закон</w:t>
      </w:r>
      <w:r>
        <w:rPr>
          <w:rFonts w:ascii="Arial" w:cs="Arial" w:eastAsia="Arial" w:hAnsi="Arial"/>
          <w:sz w:val="24"/>
          <w:szCs w:val="24"/>
        </w:rPr>
        <w:t xml:space="preserve"> предусматривает функции Правительства Кыргызской Республики по организации деятельности и взаимодействия только вышеуказанных государственных органов.</w:t>
      </w:r>
    </w:p>
    <w:p>
      <w:pPr>
        <w:spacing w:after="120"/>
        <w:jc w:val="both"/>
      </w:pPr>
      <w:r>
        <w:rPr>
          <w:rFonts w:ascii="Arial" w:cs="Arial" w:eastAsia="Arial" w:hAnsi="Arial"/>
          <w:sz w:val="24"/>
          <w:szCs w:val="24"/>
        </w:rPr>
        <w:t xml:space="preserve">Кроме того, учитывая, что согласно пункту 6 статьи 2 проекта, международный содействующий субъект - это любое иностранное государство, международная организация, религиозная организация, иностранное юридическое или физическое лицо, участвующие в реагировании на чрезвычайную ситуацию на территории Кыргызской Республики или в осуществлении транзита через территорию Кыргызской Республики для участия в реагировании на чрезвычайную ситуацию в другой стране, неясно каким образом Правительство Кыргызской Республики будет определять задачи, функции, порядок деятельности, права и обязанности иностранных государств, международных организаций.</w:t>
      </w:r>
    </w:p>
    <w:p>
      <w:pPr>
        <w:spacing w:after="120"/>
        <w:jc w:val="both"/>
      </w:pPr>
      <w:r>
        <w:rPr>
          <w:rFonts w:ascii="Arial" w:cs="Arial" w:eastAsia="Arial" w:hAnsi="Arial"/>
          <w:sz w:val="24"/>
          <w:szCs w:val="24"/>
        </w:rPr>
        <w:t xml:space="preserve">Ввиду чего, предлагаем пункт 6 части 1 статьи 11 проекта исключить.</w:t>
      </w:r>
    </w:p>
    <w:p>
      <w:pPr>
        <w:spacing w:after="120"/>
        <w:jc w:val="both"/>
      </w:pPr>
      <w:r>
        <w:rPr>
          <w:rFonts w:ascii="Arial" w:cs="Arial" w:eastAsia="Arial" w:hAnsi="Arial"/>
          <w:sz w:val="24"/>
          <w:szCs w:val="24"/>
        </w:rPr>
        <w:t xml:space="preserve">Также отмечаем наличие в проекте статей, положения которых являются предметом регулирования других нормативных правовых актов, регламентирующих соответствующую сферу общественных отношений. В связи с чем, в целях исключения множественности правового регулирования по одному и тому же вопросу, предлагаем нижеследующие положения проекта исключить.</w:t>
      </w:r>
    </w:p>
    <w:p>
      <w:pPr>
        <w:spacing w:after="120"/>
        <w:jc w:val="both"/>
      </w:pPr>
      <w:r>
        <w:rPr>
          <w:rFonts w:ascii="Arial" w:cs="Arial" w:eastAsia="Arial" w:hAnsi="Arial"/>
          <w:sz w:val="24"/>
          <w:szCs w:val="24"/>
        </w:rPr>
        <w:t xml:space="preserve">В частности, статьей 12 проекта предлагается определить функции комиссий по гражданской защите.</w:t>
      </w:r>
    </w:p>
    <w:p>
      <w:pPr>
        <w:spacing w:after="120"/>
        <w:jc w:val="both"/>
      </w:pPr>
      <w:r>
        <w:rPr>
          <w:rFonts w:ascii="Arial" w:cs="Arial" w:eastAsia="Arial" w:hAnsi="Arial"/>
          <w:sz w:val="24"/>
          <w:szCs w:val="24"/>
        </w:rPr>
        <w:t xml:space="preserve">При этом необходимо отметить, что статьями </w:t>
      </w:r>
      <w:r>
        <w:rPr>
          <w:rFonts w:ascii="Arial" w:cs="Arial" w:eastAsia="Arial" w:hAnsi="Arial"/>
          <w:sz w:val="24"/>
          <w:szCs w:val="24"/>
        </w:rPr>
        <w:t xml:space="preserve">13</w:t>
      </w:r>
      <w:r>
        <w:rPr>
          <w:rFonts w:ascii="Arial" w:cs="Arial" w:eastAsia="Arial" w:hAnsi="Arial"/>
          <w:sz w:val="24"/>
          <w:szCs w:val="24"/>
        </w:rPr>
        <w:t xml:space="preserve"> и </w:t>
      </w:r>
      <w:r>
        <w:rPr>
          <w:rFonts w:ascii="Arial" w:cs="Arial" w:eastAsia="Arial" w:hAnsi="Arial"/>
          <w:sz w:val="24"/>
          <w:szCs w:val="24"/>
        </w:rPr>
        <w:t xml:space="preserve">14</w:t>
      </w:r>
      <w:r>
        <w:rPr>
          <w:rFonts w:ascii="Arial" w:cs="Arial" w:eastAsia="Arial" w:hAnsi="Arial"/>
          <w:sz w:val="24"/>
          <w:szCs w:val="24"/>
        </w:rPr>
        <w:t xml:space="preserve"> Закона Кыргызской Республики "О гражданской защите" уже урегулированы вопросы комиссии по гражданской защите.</w:t>
      </w:r>
    </w:p>
    <w:p>
      <w:pPr>
        <w:spacing w:after="120"/>
        <w:jc w:val="both"/>
      </w:pPr>
      <w:r>
        <w:rPr>
          <w:rFonts w:ascii="Arial" w:cs="Arial" w:eastAsia="Arial" w:hAnsi="Arial"/>
          <w:sz w:val="24"/>
          <w:szCs w:val="24"/>
        </w:rPr>
        <w:t xml:space="preserve">Статьей 21 проекта предлагается определить, что международный персонал правообладающих субъектов имеет право на получение гуманитарной визы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Однако основные требования к въезду и пребыванию иностранных граждан и лиц без гражданства в Кыргызской Республике, в том числе выдаче виз, устанавливаются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внешней миграции". При этом в соответствии со </w:t>
      </w:r>
      <w:r>
        <w:rPr>
          <w:rFonts w:ascii="Arial" w:cs="Arial" w:eastAsia="Arial" w:hAnsi="Arial"/>
          <w:sz w:val="24"/>
          <w:szCs w:val="24"/>
        </w:rPr>
        <w:t xml:space="preserve">статьей 13</w:t>
      </w:r>
      <w:r>
        <w:rPr>
          <w:rFonts w:ascii="Arial" w:cs="Arial" w:eastAsia="Arial" w:hAnsi="Arial"/>
          <w:sz w:val="24"/>
          <w:szCs w:val="24"/>
        </w:rPr>
        <w:t xml:space="preserve"> указанного Закона категории и виды виз, а также порядок их оформления и выдачи определяются Правительством Кыргызской Республики.</w:t>
      </w:r>
    </w:p>
    <w:p>
      <w:pPr>
        <w:spacing w:after="120"/>
        <w:jc w:val="both"/>
      </w:pPr>
      <w:r>
        <w:rPr>
          <w:rFonts w:ascii="Arial" w:cs="Arial" w:eastAsia="Arial" w:hAnsi="Arial"/>
          <w:sz w:val="24"/>
          <w:szCs w:val="24"/>
        </w:rPr>
        <w:t xml:space="preserve">По части 2 статьи 23 проекта отмечаем, что первоочередной порядок помещения отдельных категорий товаров под таможенную процедуру определен </w:t>
      </w:r>
      <w:r>
        <w:rPr>
          <w:rFonts w:ascii="Arial" w:cs="Arial" w:eastAsia="Arial" w:hAnsi="Arial"/>
          <w:sz w:val="24"/>
          <w:szCs w:val="24"/>
        </w:rPr>
        <w:t xml:space="preserve">статьей 178</w:t>
      </w:r>
      <w:r>
        <w:rPr>
          <w:rFonts w:ascii="Arial" w:cs="Arial" w:eastAsia="Arial" w:hAnsi="Arial"/>
          <w:sz w:val="24"/>
          <w:szCs w:val="24"/>
        </w:rPr>
        <w:t xml:space="preserve"> Таможенного кодекса Таможенного союза.</w:t>
      </w:r>
    </w:p>
    <w:p>
      <w:pPr>
        <w:spacing w:after="120"/>
        <w:jc w:val="both"/>
      </w:pPr>
      <w:r>
        <w:rPr>
          <w:rFonts w:ascii="Arial" w:cs="Arial" w:eastAsia="Arial" w:hAnsi="Arial"/>
          <w:sz w:val="24"/>
          <w:szCs w:val="24"/>
        </w:rPr>
        <w:t xml:space="preserve">Согласно частям 1 и 2 статьи 24 проекта ввозимые на территорию Кыргызской Республики содействующими субъектами товары, предметы снабжения и оборудование, включая оказание услуг и выполнение работ на безвозмездной основе, а также транспортные средства, доставляющие гуманитарные грузы, освобождаются от таможенных пошлин и сборов, и к ним не применяются меры нетарифного регулирования.</w:t>
      </w:r>
    </w:p>
    <w:p>
      <w:pPr>
        <w:spacing w:after="120"/>
        <w:jc w:val="both"/>
      </w:pPr>
      <w:r>
        <w:rPr>
          <w:rFonts w:ascii="Arial" w:cs="Arial" w:eastAsia="Arial" w:hAnsi="Arial"/>
          <w:sz w:val="24"/>
          <w:szCs w:val="24"/>
        </w:rPr>
        <w:t xml:space="preserve">Поставки, осуществляемые правообладающим содействующим субъектом в рамках оказания помощи в ликвидации чрезвычайной ситуации и проведении первичных восстановительных работ, освобождаются от налога на добавленную стоимость, подоходного налога и налога на прибыль в порядке, установленном законодательством Кыргызской Республики, если такие поставки осуществляются в период оказания международной чрезвычайной помощи в ликвидации чрезвычайной ситуации или в период оказания международной чрезвычайной помощи в проведении первичных восстановительных работ.</w:t>
      </w:r>
    </w:p>
    <w:p>
      <w:pPr>
        <w:spacing w:after="120"/>
        <w:jc w:val="both"/>
      </w:pPr>
      <w:r>
        <w:rPr>
          <w:rFonts w:ascii="Arial" w:cs="Arial" w:eastAsia="Arial" w:hAnsi="Arial"/>
          <w:sz w:val="24"/>
          <w:szCs w:val="24"/>
        </w:rPr>
        <w:t xml:space="preserve">При этом следует отметить, что согласно части 1 </w:t>
      </w:r>
      <w:r>
        <w:rPr>
          <w:rFonts w:ascii="Arial" w:cs="Arial" w:eastAsia="Arial" w:hAnsi="Arial"/>
          <w:sz w:val="24"/>
          <w:szCs w:val="24"/>
        </w:rPr>
        <w:t xml:space="preserve">статьи 130</w:t>
      </w:r>
      <w:r>
        <w:rPr>
          <w:rFonts w:ascii="Arial" w:cs="Arial" w:eastAsia="Arial" w:hAnsi="Arial"/>
          <w:sz w:val="24"/>
          <w:szCs w:val="24"/>
        </w:rPr>
        <w:t xml:space="preserve"> Закона Кыргызской Республики "О таможенном регулировании в Кыргызской Республике" применение полного и частичного условного освобождения от уплаты таможенных пошлин, налогов осуществляется по правилам и условиям, установленным </w:t>
      </w:r>
      <w:r>
        <w:rPr>
          <w:rFonts w:ascii="Arial" w:cs="Arial" w:eastAsia="Arial" w:hAnsi="Arial"/>
          <w:sz w:val="24"/>
          <w:szCs w:val="24"/>
        </w:rPr>
        <w:t xml:space="preserve">статьей 282</w:t>
      </w:r>
      <w:r>
        <w:rPr>
          <w:rFonts w:ascii="Arial" w:cs="Arial" w:eastAsia="Arial" w:hAnsi="Arial"/>
          <w:sz w:val="24"/>
          <w:szCs w:val="24"/>
        </w:rPr>
        <w:t xml:space="preserve"> Таможенного кодекса Таможенного союза.</w:t>
      </w:r>
    </w:p>
    <w:p>
      <w:pPr>
        <w:spacing w:after="120"/>
        <w:jc w:val="both"/>
      </w:pPr>
      <w:r>
        <w:rPr>
          <w:rFonts w:ascii="Arial" w:cs="Arial" w:eastAsia="Arial" w:hAnsi="Arial"/>
          <w:sz w:val="24"/>
          <w:szCs w:val="24"/>
        </w:rPr>
        <w:t xml:space="preserve">Вместе с тем, согласно </w:t>
      </w:r>
      <w:r>
        <w:rPr>
          <w:rFonts w:ascii="Arial" w:cs="Arial" w:eastAsia="Arial" w:hAnsi="Arial"/>
          <w:sz w:val="24"/>
          <w:szCs w:val="24"/>
        </w:rPr>
        <w:t xml:space="preserve">статье 282</w:t>
      </w:r>
      <w:r>
        <w:rPr>
          <w:rFonts w:ascii="Arial" w:cs="Arial" w:eastAsia="Arial" w:hAnsi="Arial"/>
          <w:sz w:val="24"/>
          <w:szCs w:val="24"/>
        </w:rPr>
        <w:t xml:space="preserve"> Таможенного кодекса Таможенного союза перечень товаров, временно ввозимых с полным условным освобождением от уплаты таможенных пошлин, налогов, а также условия такого освобождения, включая его предельные сроки, определяются в соответствии с международными договорами государств-членов Таможенного союза и (или) решениями Комиссии Таможенного союза.</w:t>
      </w:r>
    </w:p>
    <w:p>
      <w:pPr>
        <w:spacing w:after="120"/>
        <w:jc w:val="both"/>
      </w:pPr>
      <w:r>
        <w:rPr>
          <w:rFonts w:ascii="Arial" w:cs="Arial" w:eastAsia="Arial" w:hAnsi="Arial"/>
          <w:sz w:val="24"/>
          <w:szCs w:val="24"/>
        </w:rPr>
        <w:t xml:space="preserve">Дополнительно отмечаем, что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Налогового кодекса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w:t>
      </w:r>
    </w:p>
    <w:p>
      <w:pPr>
        <w:spacing w:after="120"/>
        <w:jc w:val="both"/>
      </w:pPr>
      <w:r>
        <w:rPr>
          <w:rFonts w:ascii="Arial" w:cs="Arial" w:eastAsia="Arial" w:hAnsi="Arial"/>
          <w:sz w:val="24"/>
          <w:szCs w:val="24"/>
        </w:rPr>
        <w:t xml:space="preserve">Учитывая вышеизложенное, а также принимая во внимание отсылочный характер закладываемых положений, предлагаем статьи 24, 25, часть 2 статьи 26, пункт 2 статьи 29, части 1 и 2 статьи 35 проекта исключить.</w:t>
      </w:r>
    </w:p>
    <w:p>
      <w:pPr>
        <w:spacing w:after="120"/>
        <w:jc w:val="both"/>
      </w:pPr>
      <w:r>
        <w:rPr>
          <w:rFonts w:ascii="Arial" w:cs="Arial" w:eastAsia="Arial" w:hAnsi="Arial"/>
          <w:sz w:val="24"/>
          <w:szCs w:val="24"/>
        </w:rPr>
        <w:t xml:space="preserve">Также предлагаем исключить статью 38 проекта, поскольку положения, изложенные в данной статье, являются предметом регулирования </w:t>
      </w:r>
      <w:r>
        <w:rPr>
          <w:rFonts w:ascii="Arial" w:cs="Arial" w:eastAsia="Arial" w:hAnsi="Arial"/>
          <w:sz w:val="24"/>
          <w:szCs w:val="24"/>
        </w:rPr>
        <w:t xml:space="preserve">конституционного Закона</w:t>
      </w:r>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В части 1 статьи 23 проекта слова "Кыргызской Республики в сфере таможенного регулирования" предлагаем заменить словами "Таможенного союза и законодательством Кыргызской Республики о таможенном регулировании".</w:t>
      </w:r>
    </w:p>
    <w:p>
      <w:pPr>
        <w:spacing w:after="120"/>
        <w:jc w:val="both"/>
      </w:pPr>
      <w:r>
        <w:rPr>
          <w:rFonts w:ascii="Arial" w:cs="Arial" w:eastAsia="Arial" w:hAnsi="Arial"/>
          <w:sz w:val="24"/>
          <w:szCs w:val="24"/>
        </w:rPr>
        <w:t xml:space="preserve">Часть 3 статьи 26 проекта предлагаем изложить в следующей редакции:</w:t>
      </w:r>
    </w:p>
    <w:p>
      <w:pPr>
        <w:spacing w:after="120"/>
        <w:jc w:val="both"/>
      </w:pPr>
      <w:r>
        <w:rPr>
          <w:rFonts w:ascii="Arial" w:cs="Arial" w:eastAsia="Arial" w:hAnsi="Arial"/>
          <w:sz w:val="24"/>
          <w:szCs w:val="24"/>
        </w:rPr>
        <w:t xml:space="preserve">"3. Правообладающим субъектам предоставляется уровень приоритетности, одинаковый с местными службами реагирования на чрезвычайную ситуацию, в соответствии с законодательством Кыргызской Республики в области электрической и почтовой связи.".</w:t>
      </w:r>
    </w:p>
    <w:p>
      <w:pPr>
        <w:spacing w:after="120"/>
        <w:jc w:val="both"/>
      </w:pPr>
      <w:r>
        <w:rPr>
          <w:rFonts w:ascii="Arial" w:cs="Arial" w:eastAsia="Arial" w:hAnsi="Arial"/>
          <w:sz w:val="24"/>
          <w:szCs w:val="24"/>
        </w:rPr>
        <w:t xml:space="preserve">Следует отметить, что отдельные формулировки, содержащиеся в проекте, не конкретизированы, что может способствовать коррупционным проявлениям в правоприменительной практике, так как данные положения являются обобщенными и носят оценочный характер, и, соответственно, представляют соответствующим субъектам дискреционные полномочия по своему усмотрению толковать ту или иную ситуацию.</w:t>
      </w:r>
    </w:p>
    <w:p>
      <w:pPr>
        <w:spacing w:after="120"/>
        <w:jc w:val="both"/>
      </w:pPr>
      <w:r>
        <w:rPr>
          <w:rFonts w:ascii="Arial" w:cs="Arial" w:eastAsia="Arial" w:hAnsi="Arial"/>
          <w:sz w:val="24"/>
          <w:szCs w:val="24"/>
        </w:rPr>
        <w:t xml:space="preserve">К примеру, в соответствии с частью 5 статьи 4 проекта заключение о том, что внутренний потенциал является достаточным и, следовательно, необходимость в оказании международной чрезвычайной помощи отсутствует, может быть пересмотрено или отменено уполномоченным государственным органом в области гражданской защиты в любое время, если это вызвано поступлением новых оперативных данных.</w:t>
      </w:r>
    </w:p>
    <w:p>
      <w:pPr>
        <w:spacing w:after="120"/>
        <w:jc w:val="both"/>
      </w:pPr>
      <w:r>
        <w:rPr>
          <w:rFonts w:ascii="Arial" w:cs="Arial" w:eastAsia="Arial" w:hAnsi="Arial"/>
          <w:sz w:val="24"/>
          <w:szCs w:val="24"/>
        </w:rPr>
        <w:t xml:space="preserve">При этом необходимо отметить, что формулировка "может быть пересмотрено или отменено" создает коррупциогенный фактор и представляет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120"/>
        <w:jc w:val="both"/>
      </w:pPr>
      <w:r>
        <w:rPr>
          <w:rFonts w:ascii="Arial" w:cs="Arial" w:eastAsia="Arial" w:hAnsi="Arial"/>
          <w:sz w:val="24"/>
          <w:szCs w:val="24"/>
        </w:rPr>
        <w:t xml:space="preserve">Аналогичные замечания по статьям 5, 6, 30, 31, 34, 37 проекта.</w:t>
      </w:r>
    </w:p>
    <w:p>
      <w:pPr>
        <w:spacing w:after="120"/>
        <w:jc w:val="both"/>
      </w:pPr>
      <w:r>
        <w:rPr>
          <w:rFonts w:ascii="Arial" w:cs="Arial" w:eastAsia="Arial" w:hAnsi="Arial"/>
          <w:sz w:val="24"/>
          <w:szCs w:val="24"/>
        </w:rPr>
        <w:t xml:space="preserve">Кроме того, поскольку понятия "законодательство" и "нормативный правовой акт" являются обобщенными понятиями и носят расплывчатый характер, предоставляющие возможность для широкой трактовки, предлагаем конкретизировать положения абзаца второго части 3 статьи 1, пунктов 16, 17, 21 статьи 2, части 5 статьи 6, пункта 2 части 1 статьи 11, статей 18, 19, части 1 статей 20, 29, части 3 статьи 31, статьи 33, частей 2, 3 и 5 статьи 34, части 6 статьи 37 проекта.</w:t>
      </w:r>
    </w:p>
    <w:p>
      <w:pPr>
        <w:spacing w:after="120"/>
        <w:jc w:val="both"/>
      </w:pPr>
      <w:r>
        <w:rPr>
          <w:rFonts w:ascii="Arial" w:cs="Arial" w:eastAsia="Arial" w:hAnsi="Arial"/>
          <w:sz w:val="24"/>
          <w:szCs w:val="24"/>
        </w:rPr>
        <w:t xml:space="preserve">Частью 3 статьи 36 проекта предлагается установить, что уполномоченным государственным органом в области гражданской защиты будут устанавливаться требования к информации.</w:t>
      </w:r>
    </w:p>
    <w:p>
      <w:pPr>
        <w:spacing w:after="120"/>
        <w:jc w:val="both"/>
      </w:pPr>
      <w:r>
        <w:rPr>
          <w:rFonts w:ascii="Arial" w:cs="Arial" w:eastAsia="Arial" w:hAnsi="Arial"/>
          <w:sz w:val="24"/>
          <w:szCs w:val="24"/>
        </w:rPr>
        <w:t xml:space="preserve">В этой связи отмечаем, что в случае, если вышеуказанный акт будет обладать характеристиками нормативного правового акта, содержащего общеобязательные правила поведения, рассчитанные на неопределенный круг лиц, он может быть принят только нормотворческими органами, определенными </w:t>
      </w:r>
      <w:r>
        <w:rPr>
          <w:rFonts w:ascii="Arial" w:cs="Arial" w:eastAsia="Arial" w:hAnsi="Arial"/>
          <w:sz w:val="24"/>
          <w:szCs w:val="24"/>
        </w:rPr>
        <w:t xml:space="preserve">статьей 5</w:t>
      </w:r>
      <w:r>
        <w:rPr>
          <w:rFonts w:ascii="Arial" w:cs="Arial" w:eastAsia="Arial" w:hAnsi="Arial"/>
          <w:sz w:val="24"/>
          <w:szCs w:val="24"/>
        </w:rPr>
        <w:t xml:space="preserve"> Закона Кыргызской Республики "О нормативных правовых актах Кыргызской Республики", в число которых уполномоченный государственный орган в области гражданской защиты не входит.</w:t>
      </w:r>
    </w:p>
    <w:p>
      <w:pPr>
        <w:spacing w:after="120"/>
        <w:jc w:val="both"/>
      </w:pPr>
      <w:r>
        <w:rPr>
          <w:rFonts w:ascii="Arial" w:cs="Arial" w:eastAsia="Arial" w:hAnsi="Arial"/>
          <w:sz w:val="24"/>
          <w:szCs w:val="24"/>
        </w:rPr>
        <w:t xml:space="preserve">Так как статьей 40 проекта предусмотрено поручение Правительству Кыргызской Республики касательно приведения своих нормативных правовых актов в соответствие с Законом, предлагаем часть 3 статьи 5, статьи 27 и 28, часть 3 статьи 35 проекта исключить.</w:t>
      </w:r>
    </w:p>
    <w:p>
      <w:pPr>
        <w:spacing w:after="120"/>
        <w:jc w:val="both"/>
      </w:pPr>
      <w:r>
        <w:rPr>
          <w:rFonts w:ascii="Arial" w:cs="Arial" w:eastAsia="Arial" w:hAnsi="Arial"/>
          <w:sz w:val="24"/>
          <w:szCs w:val="24"/>
        </w:rPr>
        <w:t xml:space="preserve">Кроме того, учитывая, что проект Закона предусматривает разработку большого количества подзаконных нормативных правовых актов, а также принимая во внимание длительность процедур разработки, согласования и продвижения нормативных правовых актов, предлагаем в части 2 статьи 40 проекта определить оптимальный срок для исполнения поручения.</w:t>
      </w:r>
    </w:p>
    <w:p>
      <w:pPr>
        <w:spacing w:after="120"/>
        <w:jc w:val="both"/>
      </w:pPr>
      <w:r>
        <w:rPr>
          <w:rFonts w:ascii="Arial" w:cs="Arial" w:eastAsia="Arial" w:hAnsi="Arial"/>
          <w:sz w:val="24"/>
          <w:szCs w:val="24"/>
        </w:rPr>
        <w:t xml:space="preserve">Аналогичные замечания по проекту Закона Кыргызской Республики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w:t>
      </w:r>
    </w:p>
    <w:p>
      <w:pPr>
        <w:spacing w:after="120"/>
        <w:jc w:val="both"/>
      </w:pPr>
      <w:r>
        <w:rPr>
          <w:rFonts w:ascii="Arial" w:cs="Arial" w:eastAsia="Arial" w:hAnsi="Arial"/>
          <w:sz w:val="24"/>
          <w:szCs w:val="24"/>
        </w:rPr>
        <w:t xml:space="preserve">Дополнительно в порядке информации отмечаем, что ранее Правительством Кыргызской Республики было одобрено заключение Правительства Кыргызской Республики на проект Закона Кыргызской Республики "О международной гуманитарной помощи", инициированный депутатами Жогорку Кенеша Кыргызской Республики Э.Джумалиевой, К.Самаковым, Д.Ниязалиевой, М.Тиленчиевой, А.Баатырбековым, Э.Иманкожоевой, Э.Исаковым, Т.Левиной, Г.Жамгырчиевой и А.Режавалиевым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5 августа 2014 года № 446).</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в Закон Кыргызской Республики "О внешней миграции".</w:t>
      </w:r>
    </w:p>
    <w:p>
      <w:pPr>
        <w:spacing w:after="120"/>
        <w:jc w:val="both"/>
      </w:pPr>
      <w:r>
        <w:rPr>
          <w:rFonts w:ascii="Arial" w:cs="Arial" w:eastAsia="Arial" w:hAnsi="Arial"/>
          <w:sz w:val="24"/>
          <w:szCs w:val="24"/>
        </w:rPr>
        <w:t xml:space="preserve">Частью 1 статьи 1 проекта предлагается внести дополнение в </w:t>
      </w:r>
      <w:r>
        <w:rPr>
          <w:rFonts w:ascii="Arial" w:cs="Arial" w:eastAsia="Arial" w:hAnsi="Arial"/>
          <w:sz w:val="24"/>
          <w:szCs w:val="24"/>
        </w:rPr>
        <w:t xml:space="preserve">статью 8</w:t>
      </w:r>
      <w:r>
        <w:rPr>
          <w:rFonts w:ascii="Arial" w:cs="Arial" w:eastAsia="Arial" w:hAnsi="Arial"/>
          <w:sz w:val="24"/>
          <w:szCs w:val="24"/>
        </w:rPr>
        <w:t xml:space="preserve"> Закона Кыргызской Республики "О внешней миграции", в соответствии с которым в перечень лиц, освобождаемых от регистрации документов, удостоверяющих личность, включаются граждане иностранных государств, прибывшие с целью оказания гуманитарной помощи в ликвидации чрезвычайной ситуации или помощи в проведении первичных восстановительных работ, а также сопровождающие товары, предметы и материалы, поступающие из международных источников и предназначенные для оказания пострадавшему населению гуманитарной помощи в ликвидации чрезвычайной ситуации или помощи в проведении первичных восстановительных работ при чрезвычайных ситуациях на территории Кыргызской Республики, если срок их пребывания в Кыргызской Республике не превышает 60 дней.</w:t>
      </w:r>
    </w:p>
    <w:p>
      <w:pPr>
        <w:spacing w:after="120"/>
        <w:jc w:val="both"/>
      </w:pPr>
      <w:r>
        <w:rPr>
          <w:rFonts w:ascii="Arial" w:cs="Arial" w:eastAsia="Arial" w:hAnsi="Arial"/>
          <w:sz w:val="24"/>
          <w:szCs w:val="24"/>
        </w:rPr>
        <w:t xml:space="preserve">При этом следует отметить, что </w:t>
      </w:r>
      <w:r>
        <w:rPr>
          <w:rFonts w:ascii="Arial" w:cs="Arial" w:eastAsia="Arial" w:hAnsi="Arial"/>
          <w:sz w:val="24"/>
          <w:szCs w:val="24"/>
        </w:rPr>
        <w:t xml:space="preserve">статья 8</w:t>
      </w:r>
      <w:r>
        <w:rPr>
          <w:rFonts w:ascii="Arial" w:cs="Arial" w:eastAsia="Arial" w:hAnsi="Arial"/>
          <w:sz w:val="24"/>
          <w:szCs w:val="24"/>
        </w:rPr>
        <w:t xml:space="preserve"> Закона Кыргызской Республики "О внешней миграции" регулирует вопросы освобождения от регистрации документов, удостоверяющих личность ряда лиц.</w:t>
      </w:r>
    </w:p>
    <w:p>
      <w:pPr>
        <w:spacing w:after="120"/>
        <w:jc w:val="both"/>
      </w:pPr>
      <w:r>
        <w:rPr>
          <w:rFonts w:ascii="Arial" w:cs="Arial" w:eastAsia="Arial" w:hAnsi="Arial"/>
          <w:sz w:val="24"/>
          <w:szCs w:val="24"/>
        </w:rPr>
        <w:t xml:space="preserve">В этой связи следует, что в предложенной проектом редакции неясно, каким образом сопровождающие товары, предметы и материалы, поступающие из международных источников и предназначенные для оказания пострадавшему населению гуманитарной помощи в ликвидации чрезвычайной ситуации или помощи в проведении первичных восстановительных работ при чрезвычайных ситуациях, также будут освобождаться от регистрации.</w:t>
      </w:r>
    </w:p>
    <w:p>
      <w:pPr>
        <w:spacing w:after="120"/>
        <w:jc w:val="both"/>
      </w:pPr>
      <w:r>
        <w:rPr>
          <w:rFonts w:ascii="Arial" w:cs="Arial" w:eastAsia="Arial" w:hAnsi="Arial"/>
          <w:sz w:val="24"/>
          <w:szCs w:val="24"/>
        </w:rPr>
        <w:t xml:space="preserve">В целом отмечаем, что проекты законов нуждаются в тщательной редакционной доработке, а также приведении в соответствие с правилами нормотворческой техники, установленными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нормативных правовых актах Кыргызской Республики" и </w:t>
      </w:r>
      <w:r>
        <w:rPr>
          <w:rFonts w:ascii="Arial" w:cs="Arial" w:eastAsia="Arial" w:hAnsi="Arial"/>
          <w:sz w:val="24"/>
          <w:szCs w:val="24"/>
        </w:rPr>
        <w:t xml:space="preserve">Инструкцией</w:t>
      </w:r>
      <w:r>
        <w:rPr>
          <w:rFonts w:ascii="Arial" w:cs="Arial" w:eastAsia="Arial" w:hAnsi="Arial"/>
          <w:sz w:val="24"/>
          <w:szCs w:val="24"/>
        </w:rPr>
        <w:t xml:space="preserve"> по законодательной технике,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26 июня 2015 года № 5389-V.</w:t>
      </w:r>
    </w:p>
    <w:p>
      <w:pPr>
        <w:spacing w:after="120"/>
        <w:jc w:val="both"/>
      </w:pPr>
      <w:r>
        <w:rPr>
          <w:rFonts w:ascii="Arial" w:cs="Arial" w:eastAsia="Arial" w:hAnsi="Arial"/>
          <w:sz w:val="24"/>
          <w:szCs w:val="24"/>
        </w:rPr>
        <w:t xml:space="preserve">Учитывая вышеизложенное, Правительство Кыргызской Республики считает целесообразным доработать проекты законов Кыргызской Республики "О международной чрезвычайной помощи" и "О внесении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внешней миграции", а также принимая во внимание важность проектов в связи с определением вопросов взаимодействия иностранных государств, международных организаций с Кыргызской Республикой, предлагаем провести широкое общественное обсуждение законопроектов с гражданским сообществом и международными донорскими организациями.</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f7e72gy48md6o6d61o8e">
      <w:r>
        <w:rPr>
          <w:rFonts w:ascii="Arial" w:cs="Arial" w:eastAsia="Arial" w:hAnsi="Arial"/>
          <w:color w:val="132D3F"/>
          <w:sz w:val="16"/>
          <w:szCs w:val="16"/>
          <w:u w:val="single"/>
        </w:rPr>
        <w:t xml:space="preserve">dalil.kg/document/98244</w:t>
      </w:r>
    </w:hyperlink>
  </w:p>
  <w:p>
    <w:pPr>
      <w:spacing w:after="0" w:before="40"/>
      <w:jc w:val="center"/>
    </w:pPr>
    <w:hyperlink w:history="1" r:id="rIdqnhstklkukltu7xucjk_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zjqzd3mpsupmh_vevsk" Type="http://schemas.openxmlformats.org/officeDocument/2006/relationships/hyperlink" Target="https://dalil.kg/document/159126" TargetMode="External"/><Relationship Id="rId3a4pgtoe_srlbp8befptc" Type="http://schemas.openxmlformats.org/officeDocument/2006/relationships/hyperlink" Target="https://dalil.kg/document/203685" TargetMode="External"/><Relationship Id="rIdua3p4exkcznszuqtcuev4" Type="http://schemas.openxmlformats.org/officeDocument/2006/relationships/hyperlink" Target="https://dalil.kg/document/98244#p1" TargetMode="External"/><Relationship Id="rIdvzd72ztjoovrfgd1tcxqs" Type="http://schemas.openxmlformats.org/officeDocument/2006/relationships/hyperlink" Target="https://dalil.kg/document/350" TargetMode="External"/><Relationship Id="rId6uizihm_hednlqh_6svgt" Type="http://schemas.openxmlformats.org/officeDocument/2006/relationships/hyperlink" Target="https://dalil.kg/document/9824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f7e72gy48md6o6d61o8e" Type="http://schemas.openxmlformats.org/officeDocument/2006/relationships/hyperlink" Target="https://dalil.kg/document/98244" TargetMode="External"/><Relationship Id="rIdqnhstklkukltu7xucjk_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2026-09-24T15:15:46.438Z</dcterms:created>
  <dcterms:modified xsi:type="dcterms:W3CDTF">2026-09-24T15:15:46.438Z</dcterms:modified>
</cp:coreProperties>
</file>

<file path=docProps/custom.xml><?xml version="1.0" encoding="utf-8"?>
<Properties xmlns="http://schemas.openxmlformats.org/officeDocument/2006/custom-properties" xmlns:vt="http://schemas.openxmlformats.org/officeDocument/2006/docPropsVTypes"/>
</file>