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обращения с опасными отходами на территории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6zddr8gi-4r_l2dvvzf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</w:t>
      </w:r>
      <w:hyperlink w:history="1" r:id="rId1eyzx68iphmyvhvupld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 декабря 2024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29wrnvwltlf9ey5yv1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2025 года № 821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Требования безопасности к обращению с опасными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Требования к выбору территории - места расположения полигонов захоронения опасных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Перемещение и транспортировка опасных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Обезвреживание и захоронение опасных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Требования к выбору способов захоронения опасных промышленных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обращения с опасными отходами на территории Кыргызской Республики (далее - Порядок) предназначен для юридических и физических лиц, деятельность которых связана с процессами обращения с опасными отходами и эксплуатацией объектов размещения и захоронения данных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не распространяется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деятельность, связанную с радиоактивными отходами, и полигоны их захоронения;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деятельность, связанную с твердыми бытовыми и смешанными отходами, и полигоны их захоронения;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деятельность, связанную с трансграничной перевозкой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обращении с ртутьсодержащими отходами применяются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демеркуризация - процесс удаления ртути и ее соединений физико-химическими или механическими способами с целью исключения отравления людей и животных, а также очистка помещений и предметов от загрязнений металлической ртутью и источников ртутных паров;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по переработке ртутьсодержащих отходов - специализированные предприятия, осуществляющие переработку и демеркуризацию ртутьсодержащих отходов, имеющие лицензию на утилизацию, хранение, захоронение, уничтожение отходов токсичных материалов и веществ, в том числе радиоактивных, и необходимое технологическое оборудование;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ртутьсодержащие изделия и устройства (далее - РИУ) - изделия и устройства, содержащие металлическую ртуть или ее соединения: измерительные приборы, терморегуляторы, барометры и манометры ртутные, лабораторные, технические и медицинские ртутные термометры, тонометры, расходомеры, уровнемеры, игнитроны - специальные приборы, применяемые в мощных выпрямительных устройствах, ртутьсодержащие гальванические элементы, люминесцентные лампы с ртутным заполнением высокого и низкого давления, иные изделия содержащие ртуть;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ртутьсодержащие отходы - РИУ, утратившие полностью или частично свои потребительские свойства (отработавшие свой ресурс или пришедшие в негодность), металлическая ртуть, извлеченная из изделий, материалы и предметы, загрязненные металлической ртутью и ее соединениями;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ртутьсодержащих отходов - прием ртутьсодержащих отходов от физических и юридических лиц в целях дальнейшего транспортирования на предприятия по переработке ртутьсодержащих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тара - контейнер, обеспечивающий сохранность ртутьсодержащих отходов при хранении, выполнении погрузочно-разгрузочных работ, транспортировании;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переработка ртутьсодержащих отходов - обработка ртутьсодержащих отходов технологическим методом на специализированных установках с целью предотвращения вредного воздействия их на здоровье человека и окружающую среду, а также возможного извлечения материальных ресурсов, для дальнейшего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утилизационный сбор на ртутьсодержащие отходы - неналоговый сбор на переработку ртутьсодержащих отходов, уплачиваемый производителями, импортерами РИУ, подлежащих переработке после утраты ими потребительских свойств;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ртутьсодержащих отходов - содержание отходов в специально оборудованных накопителях до их извлечения с целью 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v5kpacfjsxjvbim2dr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Процессы обращения с опасными отходами (жизненный цикл отходов) включают в себя следующие этапы: образование, накопление (сбор, временное хранение, складирование), транспортировка, обезвреживание, утилизация, использование в качестве вторичного сырья, захоронение.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Обращение с каждым видом опасных отходов зависит от их происхождения, агрегатного состояния, физико-химических свойств субстрата, количественного соотношения компонентов и степени опасности для здоровья населения и среды обитания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Опасные отходы делятся на пять классов 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класс - вещества (отходы) чрезвычайно опасные;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класс - вещества (отходы) высоко опасные;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класс - вещества (отходы) умеренно опасные;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четвертый класс - вещества (отходы) малоопасные;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пятый класс - практически неопасные.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класса опасности отхода осуществляется в соответствии с классификатором опасных отходов и методическими рекомендациями по определению класса опасности отходов, утвержденными постановлением Правительства Кыргызской Республики «Об утверждении классификатора опасных отходов и методических рекомендаций по определению класса опасности отходов» от 15 января 2010 года №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Объекты размещения опасных отходов подразделяются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временного хранения и складирования опасных отходов на территории промышленного предприятия (склады, кладовые в производственных помещениях, в цехах и участках, временные нестационарные склады, открытые площадки);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стационарного складирования и захоронения опасных отходов, являющиеся специально оборудованными сооружениями, предназначенными для стационарного размещения, хранения и захоронения отходов: полигоны, шламохранилища, хвостохранилища и другие (далее - полигоны захоронения).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Определение предельного количества опасных отходов на объектах временного хранения и складирования на территории промышленного предприятия производится в соответствии с Порядком обращения с отходами производства и потребления в Кыргызской Республике, утвержденным постановлением Правительства Кыргызской Республики «Об утверждении Порядка обращения с отходами производства и потребления в Кыргызской Республике» от 5 августа 2015 года № 559.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безопасности к обращению с опасными отходами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Обращение с использованной тарой и упаковкой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химических веществ</w:t>
      </w:r>
    </w:p>
    <w:p>
      <w:pPr>
        <w:spacing w:after="120"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обращении с использованной тарой и упаковкой химических веществ необходимо обеспечить меры безопасности, которые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предупредительных знаков и маркировок на предмет опасности или потенциальной опасности содержимых в них химических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утилизацию на специализированных предприятиях;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личной гигиены и наличие средств индивидуальной защиты и спецодежды у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аварийных ситуаций и наличие средств их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хранении и размещении использованной тары и упаковок химических веществ должны соблюдаться специальные меры, исключающие пожарную опасность и самопроизвольное разложение, в том числе образование опасных продуктов и вступление друг с другом в опасную реакцию, которые могут вызвать: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возгорание и (или) выделение значительного количества тепла;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легковоспламеняющихся, токсичных или удушающих газов;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других химически активных и опасных, в том числе и корродирующих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Размещение и складирование использованной тары и упаковок химических веществ должно производиться на специально оборудованных для этих целей площадках с навесом.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Повторное использование тары возможно только для идентичных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Принимаются меры по безопасному повторному использованию упаковки, тары и/или их утилизации.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обеспечения безопасности персонала при обращении с упаковками должны соблюдаться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приемов и методов охраны труда, исключающих риск воздействия опасной химической продукции, содержащейся на дне, стенках упаковки и тары, на жизнь и здоровье человека,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необходимых средств личной гигиены, средств индивидуальной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ознакомление персонала с мерами безопасной работы с упаковками химических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 предотвращению и ликвидации аварийных ситуаций.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Обращение с ртутьсодержащими отходами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Все ртутьсодержащие отходы и вышедшие из строя приборы, содержащие ртуть, подлежат сбору и возврату для последующей переработки в специализированные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p086y4csnvkb-qx_lk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Юридические и физические лица, использующие РИУ, осуществляют сбор и временное хранение ртутьсодержащих отходов отдельно от других видов отходов, в специально отведенном месте и в специальной таре, исключающей повреждение этих изделий и попадание содержащихся в них ртутьсодержащих веществ в воздух, источники водоснабжения, почву и пищевые продукты.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Собранные ртутьсодержащие отходы передаются организациям по переработке ртутьсодержащих отходов на основании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qgirqwgo4onhwe9vv6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работе по замене и сбору отработанных ртутьсодержащих ламп допускаются электромонтеры, электрослесари после проверки знаний и прохождения инструктажа о мерах безопасности при выполнении данного вида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Сбор и хранение ртутьсодержащих отходов следует выполнять в специально оборудованном помещении, отдельно расположенном от производственных помещений. Хранение ртутьсодержащих отходов должно осуществляться с соблюдением правил техники безопасности и санитарных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условием при замене, временном и постоянном хранении, а также сборе отработанных РИУ является обеспечение их герметичного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4awletfj75peiqy2st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Централизованный сбор и временное хранение отработавших ресурс ртутьсодержащих изделий производится организациями по переработке ртутьсодержащих отходов через пункты сбора бытовых отходов, с использованием специально установленных контейнеров, исключающих повреждение отработавших ресурс РИУ и попадание содержащихся в них ртутьсодержащих веществ в воздух, источники водоснабжения, почву и пищевые продукты.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atf4hwru_ypltq22yy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Предприятия торговли, осуществляющие реализацию РИУ населению через стационарные торговые точки, могут осуществлять прием от населения отработавшие ресурс РИУ на платной основе без ограничений, с последующей сдачей их организациям по переработке и/или производителям, импортерам РИУ.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uzf7nt3h7o3scaqdez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Производитель, импортер РИУ, подлежащих переработке после утраты ими потребительских свойств, уплачивают утилизационный сбор. Размер, порядок и срок внесения утилизационного сбора на переработку ртутьсодержащих отходов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Производитель, импортер РИУ включают размер утилизационного сбора в себестоимость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nsqkqflhjih4dohzf1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Средства, поступившие в республиканский бюджет в счет уплаты утилизационного сбора, расходуются согласно статье 84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вознаграждения за сдачу бракованных или утративших потребительские свойства РИУ, выплачиваемая населению и предприятиям торговли за сбор РИУ, оговаривается в договорах между производителями, импортерами РИУ или организациями по переработке ртутьсодержащих отходов и предприятиями торговли.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zllgegiajsbli44m85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 случае, если юридическое лицо, использующее РИУ, не имеет собственной территории и по договору аренды занимает площади (за исключением промышленных производственных объектов) исключительно для размещения офиса, объектов торговли и сферы услуг, сбор и временное хранение ртутьсодержащих отходов должны производиться арендодателем.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3uzw4ik1vpxmu5avoj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Тарой для сбора и хранения ламп являются целые картонные коробки от люминесцентных ламп, картонные, фанерные коробки, коробки из древесно-стружечных плит (ДСП), полиэтиленовые и бумажные мешки.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Упакованные отработанные лампы и другие ртутьсодержащие отходы следует хранить на стеллажах, исключая повреждение упаковок.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Сбор и хранение битых ртутьсодержащих ламп должно производиться в герметичной, стальной емкости с ручками для переноса и маркировкой «Для битых ртутьсодержащих отходов».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Запрещается бой, вынос отходов, содержащих ртуть, на свалку и другие места, не предназначенные для размещения опасных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Удаление ртути из металлической емкости для битых ртутьсодержащих отходов осуществляется организациями по переработке ртутьсодержащих отходов.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w7dteupbpqnadsbtji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Транспортировка ртутьсодержащих отходов должна производиться специализированным транспортом. В случае его отсутствия транспортировка осуществляются другими транспортными средствами, исключающими возможность создания аварийных ситуаций, причинения вреда окружающей среде, здоровью людей и не предназначенными для перевозки пищевых продуктов и товаров, приравненных к ним.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0za8rjkymldrdpmlmj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транспортировании ртутьсодержащих отходов необходимо обеспечивать обязательную их укладку правильными рядами во избежание повреждения тары в пути, потери ртути и заражения транспортных средств и местности ртутью.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Битые лампы должны транспортироваться в герметичных контейнерах с ручками для переноса.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Загрузка, транспортировка и разгрузка ртутьсодержащих отходов должны осуществляться в присутствии ответственного лица предприятия. Бросать упаковки при загрузке запрещается. Укладка упаковок должна производиться таким образом, чтобы более прочная тара была в нижних рядах.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Юридические лица, использующие РИУ, должны вести количественный учет образования и сбора отработанных ртутьсодержащих отходов.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whlxuqmcp8mwh1mk8g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Юридическими лицами, использующими РИУ, в обязательном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ведется журнал учета оборота РИУ. В журнале указываются количество РИУ, приобретенных в течение года, место их использования, количество утративших потребительские свойства РИУ, переданных на переработку;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проводится ежегодная инвентаризация всех имеющихся на предприятии РИУ и образующихся отходов, и обеспечивается составление паспорта на опасные отходы.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wrmzwurlvolvkbndbd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Финансирование деятельности организаций по сбору и переработке ртутьсодержащих отходов осуществляется за счет средств, поступивших в республиканский бюджет, в виде утилизационного сбора на ввоз (импорт) и производство РИУ, грантов и других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2tdjwqmex5839qssyd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Обращение с отработанными аккумуляторными батареями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 Отработанная аккумуляторная батарея (далее – АКБ) 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это АКБ автомобилей, электромобилей, гибридного автотранспорта, электросамокатов, железнодорожного, воздушного, водного транспорта, а также специальной и иной техники (щелочные, никель-металлогидридные и литий-ионные), которая не может быть использована по своему прямому назначению после утраты ею потребительских свойств.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rkfryobk4geyiaq8hd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Отработанные аккумуляторные батареи с неслитым электролитом  подлежат сбору, хранению, учёту переработке, замене на новую АКБ.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dxxw3zyjzztj5smflo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Сбор отработанных АКБ осуществляется на местах их образования: СТО, автосервисы, торгово-рыночные комплексы, пункты приема, организации-сборщики и другие хозяйственные субьекты. Сбор осуществляется раздельно от других отходов производства и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kgzg2rzuiykletzqdv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сборе отработанных АКБ следует соблюдать условие герметичности аккумулятора, во избежание вытекания электролита.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Отработанные АКБ не должны подвергаться механическому воздействию.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Отработанные АКБ должны храниться в специально предназначенном для этого помещении. Помещение должно быть удалено от административно – бытовых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Отработанные АКБ хранятся в закрытой таре (металлическая бочка и контейнер, деревянная коробка и другие), которая должна стоять на специальном поддоне, исключающем пролитие электролита.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Исключить попадание воды и посторонних предметов в тару и помещение, предназначенное для хранения отработанных АКБ.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Слив электролита с отработанного АКБ следует производить только на поддоне, для исключения возможности его пролива и загрязнения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ликвидации возможной аварийной ситуации, связанной с проливом электролита, в помещении, предназначенном для хранения, необходимо предусмотреть наличие необходимого количества извести, соды, воды для нейтрализации.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розлива пролитый электролит следует засыпать опилками, которые впоследствии необходимо собрать и удалить из помещения. Места, где был разлит электролит, следует нейтрализовать </w:t>
      </w:r>
      <w:r>
        <w:rPr>
          <w:rFonts w:ascii="Arial" w:cs="Arial" w:eastAsia="Arial" w:hAnsi="Arial"/>
          <w:sz w:val="24"/>
          <w:szCs w:val="24"/>
        </w:rPr>
        <w:t xml:space="preserve">специальным раствором</w:t>
      </w:r>
      <w:r>
        <w:rPr>
          <w:rFonts w:ascii="Arial" w:cs="Arial" w:eastAsia="Arial" w:hAnsi="Arial"/>
          <w:sz w:val="24"/>
          <w:szCs w:val="24"/>
        </w:rPr>
        <w:t xml:space="preserve">, затем промыть водой и досуха вытереть тряпкой. Все работы производятся в средствах индивидуальной защиты. Перед сливом электролита в канализацию его следует нейтрализовать специальным раствором.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qbcpywjqj_t0tnbzrg9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Запрещается хранение отработанных АКБ в местах, доступных для детей, на грунтовой поверхности и под открытым небом, вместе с другими отходами.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Хозяйствующие субъекты,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26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обязаны обеспечивать ведение учета образующихся отработанных АКБ, а также представлять в уполномоченный государственный орган в сфере охраны окружающей среды и орган государственной статистики отчетность об их количестве и передаче на переработку в соответствии с требованиями </w:t>
      </w:r>
      <w:hyperlink w:history="1" r:id="rIdgqbe0yukrqgamtklit4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отходах производства и потребления».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0ndlkd9yfvwi2cfd7i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Перед разбором щелочных АКБ раствор электролита следует слить в безопасную емкость и нейтрализовать специальным раствором.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jr2m-ep9u1qdn27_iu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Переработка АКБ должна осуществляться экологически безопасным способом по передовым безотходным технологиям.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su97fqfflxvjgb5j9j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 Части отработанных АКБ из пластика, железа, свинца, никеля, лития, кадмия и других материалов должны максимально подвергаться извлечению и переработке без образования вторичных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ig8tc-qegvu0bdcn2h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Запрещается размещение отработанных АКБ, отдельных их частей в местах размещения твердых бытовых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mcpv-l_ziot80cci70_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 Специализированные предприятия, осуществляющие деятельность, связанную со сбором, обезвреживанием, транспортировкой и переработкой АКБ и других отходов, должны иметь лицензию и состоять в реестре переработчиков, утвержденном уполномоченным органом по охране окружающей среды, согласно </w:t>
      </w:r>
      <w:hyperlink w:history="1" r:id="rIdx0e_uejja3web5o-qqv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«Об отходах производства и потребления».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jyg4wls668quh_01qe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 4. Обращение с отработанными нефтепродуктами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Отработанными нефтепродуктами (далее – ОНП) являются смазочные материалы, масла и специальные жидкости, утратившие эксплуатационные свойства, в том числе слитые из рабочих систем, классифицируемые как отходы и подлежащие исключительно переработке (утилизации) с целью получения смазочных материалов, масел и специальных жидкостей.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качества ОНП – документ, устанавливающий соответствие численных значений показателей качества отработанной продукции, полученных в результате лабораторных испытаний, требованиям нормативной документации и выдаваемый изготовителем.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с ОНП должно соответствовать требованиям и нормам Технического регламента Таможенного союза 030/2012 «О требованиях к смазочным материалам, маслам и специальным жидкостям».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m-4x8jr7jrounjakvk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ОНП подразделяются на следующие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ММО – масла моторные отработанные для авиационных поршневых, карбюраторных и дизельных двигателей, компрессорные, вакуумные и индустриальные масла;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МИО – масла индустриальные отработанные и рабочие жидкости для гидросистем, газотурбинные, приборные, трансформаторные, турбинные, компрессорные, гидравлические, антикоррозионные, электроизоляционные масла;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СНО – смесь нефтепродуктов отработанных, в том числе нефтяные промывочные жидкости, масла, применявшиеся при термической обработке металлов, цилиндровые, осевые, трансмиссионные масла, масла для прокатных станов, нефтепродукты, извлекаемые из отработанных нефтяных эмульсий, смеси нефти и нефтепродуктов, собранные при зачистке средств хранения, транспортирования и извлекаемые из очистных сооружений и нефтесодержащих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жидкости – охлаждающие жидкости (в том числе смазочно-охлаждающие), тормозные жидкости.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jlj5wmd0mymbbophrh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сборе ОНП всех групп должно быть исключено попадание в них пластических смазок, коррозионно-агрессивных и токсичных веществ, органических растворителей, жиров, лаков, красок, химических веществ и загрязнений, а при сборе отработанных масел групп ММО и МИО - смешение с нефтью, бензином, керосином, дизельным топливом, мазутом.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ybmlfl6b1pw_irc2h1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Первичный сбор ОНП должен осуществляться раздельно от других отходов в специальных герметически закрываемых емкостях на местах их образования: СТО, автосервисы, пункты замены масла, торгово-рыночные комплексы, пункты приема, организации-сборщики и другие.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pu3jb1xdzwzsa4c1vz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Хозяйствующие субъекты,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39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обязаны обеспечивать ведение учета образующихся ОНП, а также представлять в уполномоченный государственный орган в сфере охраны окружающей среды и орган государственной статистики отчетность об их количестве и передаче на переработку в соответствии с требованиями </w:t>
      </w:r>
      <w:hyperlink w:history="1" r:id="rIdaazap0-xjg-a7hxo6gy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отходах производства и потребления».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bmxf00zt5vgfcs3kc71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Площадки и навесы, где хранятся емкости с ОНП, должны быть ограждены, оборудованы металлическими поддонами, иметь твердое покрытие и навес, исключающие попадание воды и посторонних предметов.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k0lxfblqk3eynry4qi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транспортировке отработанных масел пробки бочек необходимо плотно затягивать. Чтобы предотвратить течь или деформацию тары во время перевозки, в бочке оставляется достаточное пространство с учетом коэффициента расширения жидкости.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обращении с ОНП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устанавливать емкости с ОНП вблизи нагретых поверхностей;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хранить емкости с ОНП совместно с другими материалами и 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сливать ОНП в канализацию, водные объекты, почву, а также сжигать;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для работ с ОНП лиц, не прошедших предварительный инструктаж, и лиц моложе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сбрасывать (сливать) в водоемы, почву и канализационные сети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захоронение на полигонах для бытовых и промышленных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смешивать с нефтью (газовым конденсатом), бензином, керосином, топливом (дизельным, судовым, котельно-печным мазутом) с целью получения топлива, предназначенного для энергетических установок;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продавать или передавать для применения в качестве топлива или других целей, кроме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перерабатывать ОНП, содержащие стойкие органические загрязнители и особо токсичные компоненты (полихлорированные бифенилы, полихлорированные терфенилы и т.п.).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kwltmcpmwnnwhm9cnq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местах хранения должны быть вывешены инструкции о порядке обращения с отработанными маслами и по противопожарному режиму.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ликвидации возможных разливов необходимо иметь ящик с песком и лопату. Песок собирается в герметичную емкость и передается на специализированные предприятия для утилизации.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dzb07nszfvcmdfqd8j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Идентификация ОНП проводится по признакам: предназначены исключительно для переработки (утилизации) с целью получения товарных нефтепродуктов; получены в результате использования продукции по прямому назначению; используются в качестве исходного сырья для получения товарных нефтепродуктов.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eo_ziqhxnhwe5bbuil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Каждая партия ОНП, выпускаемая в обращение и (или) находящаяся в обращении, должна сопровождаться паспортом качества ОНП.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качества ОНП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наименование, обозначение марки и назначение продукции; наименование изготовителя или импортера, или продавца, его товарный знак (при наличии), местонахождение, контактные данные; нормативные значения показателей безопасности продукции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и фактические результаты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обозначение документа, в соответствии с которым производится продукция (при наличии); нормативные значения показателей продукции, установленные нормативным документом, в соответствии с которым произведена продукция, и фактические результаты испытаний; сроки и условия хранения; дата изготовления; номер партии; номер паспорта; подпись лица, оформившего паспорт.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eokz0yuqwrwuiyzm8z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ОНП подлежат сдаче в пункты сбора для подготовки к последующей переработке. Хранение ОНП осуществляется по группам.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urdynr7xnjlespypi9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ОНП, поставляемые с пунктов сбора на переработку, должны сопровождаться паспортом качества и соответствовать требованиям, изложенным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Порядку, за исключением ОНП, сдаваемых в пункты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Переработка ОНП должна осуществляться экологически безопасным способом по передовым безотходным технологиям.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Механические примеси (осадки, шламы), образованные в результате переработки ОНП, должны утилизироваться специализированным предприятием.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z4vxi3xlo1dkbpa0lc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Деятельность по сбору и утилизации ОНП осуществляется в соответствии с национальным законодательством и правом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cwndo3ihvcd-bvs5yt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Специализированные предприятия, осуществляющие деятельность, связанную со сбором, обезвреживанием, транспортировкой и переработкой ОНП и других отходов, должны иметь лицензию и состоять в реестре переработчиков, утвержденном уполномоченным органом по охране окружающей среды, согласно </w:t>
      </w:r>
      <w:hyperlink w:history="1" r:id="rIdufi0pntmszxtha12z-v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«Об отходах производства и потребления».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lbjnfcl91rvsur4esp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Обращение с устаревшими пестицидами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(Параграф в редакции постановления Кабинета Министров КР от </w:t>
      </w:r>
      <w:hyperlink w:history="1" r:id="rIdrsm9htcsrhe52l_ilvi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2024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Устаревшие, пришедшие в негодность, потерявшие свои потребительские качества пестициды подлежат сбору, помещению в специальную герметичную тару, емкости или упаковку, исключающие смешивание и вступление в самопроизвольную реакцию. Упаковка должна быть плотной и не допускать рассыпания или протекания, а также исключить возможность загрязнения указанными пестицидами окружающую среду при их хранении, транспортировке. При этом используются плотные полиэтиленовые или бумажные мешки, чистые сухие металлические или пластмассовые бочки.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3v0kyhoxyg5thcyhqe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2024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Сбор и хранение устаревших пестицидов следует производить в специально оборудованных складах временного хранения и накопления. Устаревшие пестициды должны храниться на деревянных поддонах с соблюдением правил техники безопасности и санитарных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хранения должно быть отдельно расположено, изолировано и удалено на безопасное расстояние от других производственных помещений, хорошо проветриваться и соблюдаться температурный режим, исключающий повышенную влажность с расстоянием от жилой застройки, населенных пунктов. Расстояние санитарно-защитной зоны для складов хранения пестицидов зависит от объема устаревших пестицидов в складе: до 50 тонн - 300 м, свыше 50 тонн - 500-1000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исключения неблагоприятного влияния на условия проживания населения на складах хранения устаревших пестицидов и в пределах санитарно-защитных зон необходимо осуществлять контроль за состоянием атмосферного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запрещенных и пришедших в негодность пестицидов осуществляется только в целой таре с четкой маркировкой, обеспечивающей их сохранность, исключающей потери и загрязнение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Пестициды, находящиеся в таре с признаками нарушения целостности, помещаются в целую тару.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таре несмываемой краской указываются наименование содержащихся в них запрещенных и пришедших в негодность пестицидов.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образовании и передаче устаревших пестицидов на склад ведется их учет. Механическое разрушение тары и/или просыпь пестицидов в результате неосторожного обращения является чрезвычайной ситуацией. Все работники, контактирующие с отходами пестицидов, должны быть обучены правилам оказания первой само- и взаимопомощи при аварийных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5bayxe5mahfdnotxq4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2024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Критериями гигиенической безопасности функционирования эксплуатируемых или закрытых складских помещений являются предельно допустимые концентрации химических веществ в воздухе рабочей зоны, атмосферном воздухе, в воде открытых водоемов и в почве, а также предельно допустимые уровни физических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нейтрализации пестицидов в случаях их пролива, складские помещения обеспечиваются необходимым количеством дезактивирующих средств, указанных на тарных этикетках хранящихся пестицидов.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случай аварийной или чрезвычайной ситуации в наличии должен быть список местных контактных лиц при чрезвычайных ситуациях, который должен включать соответствующие медицинские учреждения с доступом к информации о ядах.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lfo0-qq8gvksvnpuim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2024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Погрузка/выгрузка устаревших пестицидов должна производиться только в дневное время (при естественном свете).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работы, связанные с загрузкой, перевозкой и выгрузкой непригодных пестицидов, должны быть механизированы.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работ вручную грузчики обязаны соблюдать меры личной безопасности и предохранения грузов от разлива, россыпи, повреждения упаковки.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тару с особо опасными устаревшими пестицидами кантовать, бросать, волочить, ставить на нее другие грузы.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Погрузка устаревших пестицидов производится обязательно в присутствии ответственного лица грузоотправителя, а выгрузка - ответственного лица грузополучателя. Присутствие ответственного лица, сопровождающего груз, в обоих случаях является обязательным.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fuxbj26canptbtccmf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2024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Транспортировка устаревших пестицидов должна производиться в соответствии с </w:t>
      </w:r>
      <w:hyperlink w:history="1" r:id="rId-kx5s-t84o397gc-zga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перевозки опасных грузов автомобильным транспортом, утвержденными </w:t>
      </w:r>
      <w:hyperlink w:history="1" r:id="rIdftugmkkavla1goudjtb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11 апреля 2016 года № 198, способом, исключающим возможность создания чрезвычайных ситуаций, причинения вреда окружающей среде, здоровью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Транспортировка пестицидов осуществляется в специально оборудованных и имеющих соответствующую маркировку транспортных средствах, включая наличие аварийных карточек системы информации об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после завершения работ подвергаются влажной уборке и обезвреживанию моющим раствором.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5ghdl8l_4o9b8qap3l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2024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При обращении с устаревшими пестицидами все работы проводятся в специальной одежде и со средствами индивидуальной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каждым работающим на весь период работ закрепляют комплект индивидуальных защитных средств: спецодежду, спецобувь, респиратор, противогаз, защитные очки, перчатки или рукавицы. К противогазам и респираторам выдаются сменные коробки и патроны.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привлекать для этих работ лиц моложе 18 лет, а также работников, не прошедших предварительный инструктаж.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Работники, имеющие контакт с устаревшими пестицидами, при поступлении на работу и в последующем должны проходить медицинские осмотры в порядке, установленном </w:t>
      </w:r>
      <w:hyperlink w:history="1" r:id="rIdbujrm9vakmfdoblaq14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утверждении нормативных правовых актов Кыргызской Республики в области общественного здравоохранения" от 16 мая 2011 года № 225.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местах проведения работ с устаревшими пестицидами должна находиться медицинская аптечка с набором средств для оказания первой медицинской помощи в случае отравления работников устаревшими пестицидами, а также инструкция (памятка) по способам оказания помощи работникам, имеющим контакт с устаревшими пестицидами.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Склад устаревших пестицидов должен быть обеспечен первичными средствами пожаротушения (огнетушители, бочки с водой, ящики с песком), необходимыми для тушения локальных очагов загорания.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oxuvxger7mcegpsrce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2024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выбору территории - места расположения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полигонов захоронения опасных отходов</w:t>
      </w:r>
    </w:p>
    <w:p>
      <w:pPr>
        <w:spacing w:after="120"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Полигоны захоронения опасных отходов выбираются на основании функционального зонирования территории и размещаются в обособленных, свободных от застройки, хорошо проветриваемых площадках, не затопляемых ливневыми, талыми и паводковыми водами, которые допускают осуществление инженерных решений, исключающих возможное загрязнение населенных пунктов, зон массового отдыха, источников питьевого и хозяйственного водоснабжения, минеральных источников, открытых водоемов и подземных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Полигоны захоронения следует располагать: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подветренной стороны от населенных пунктов с учетом ветров преобладающего направления;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ниже мест водозаборов хозяйственно-питьевого водоснабжения по течению рек ниже зимовальных ям, мест массового нереста и нагула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пределами зон водосборной площадки открытых водоемов, на участках, где подземные воды залегают на глубине более 20 метров и перекрыты слабопроницаемыми породами с коэффициентом фильтрации не более 10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 м/сут.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Уклон территории полигона захоронения в сторону населенных мест, промышленных предприятий, сельскохозяйственных угодий и водотоков не должен превышать 1,5 %.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Запрещается размещать полигоны захоронения опасных отходов на резервных территориях для жилищного строительства, расширения промышленных предприятий, рекреационных зон, в водоохранных зонах водных объектов, в зонах формирования поверхностного стока, в пределах 1, 2 и 3 поясов зон санитарной охраны водоисточников, в балках, на участках с просадочными и вспучивающимися грунтами, а также в местах развития карстовых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Размер площади полигона захоронения определяется производительностью, видом и классом опасности отходов, технологией переработки, расчетным сроком эксплуатации на 20-25 лет и последующей возможностью использования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Территория полигона захоронения по периметру должна быть ограничена кольцевым каналом для перехвата дождевых и талых вод, обвалована по внутреннему периметру вынутым из котлована (траншеи) грунтом валом высотой не менее 2 метров и шириной 3,0 - 3,5 метров, с целью предотвращения попадания в кольцевой канал и на окружающую территорию токсичных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Полигоны захоронения проектируются и строятся как для собственных нужд промышленных предприятий, так и для промышленных районов одного или нескольких городов (муниципальные объекты).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Перемещение и транспортировка опасных отходов</w:t>
      </w:r>
    </w:p>
    <w:p>
      <w:pPr>
        <w:spacing w:after="120"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Перевозка опасных отходов на полигоны захоронения осуществляется специально оборудованным собственным транспортом предприятия или специализированных транспортных фирм.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Для сыпучих отходов используются все виды трубопроводного транспорта, в первую очередь пневмовакуумного. Для остальных видов отходов используются ленточные транспортеры, другие горизонтальные и наклонно-передаточные механизмы, а также внутризаводской автомобильный, узкоколейный и обычный железнодорожный транспорт.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Конструкция и условия эксплуатации специализированного транспорта должны исключать возможность аварийных ситуаций, потерь и загрязнения окружающей среды по пути следования и при перевалке отходов с одного вида транспорта на другой. Все виды работ, связанные с загрузкой, транспортировкой и разгрузкой отходов на основном и вспомогательном производствах, должны быть механизированы и герметизированы.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Растаривание опасных отходов в процессе их транспортирования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процессе транспортировки, загрузки и выгрузки отходов: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 для перевозки полужидких (пастообразных) отходов должен быть снабжен шланговым приспособлением для слива;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перевозке твердых и пылевидных отходов необходимо самостоятельное устройство или тара с захватными приспособлениями для разгрузки автокранами;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работе с пылевидными отходами необходимо обеспечение пылеподавления на всех этапах: при погрузке, транспортировке, выгрузке.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При транспортировке опасных отходов не допускается присутствие посторонних лиц, кроме водителя и сопровождающего груз персонала промышленного предприятия.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Обезвреживание и захоронение опасных отходов</w:t>
      </w:r>
    </w:p>
    <w:p>
      <w:pPr>
        <w:spacing w:after="120"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Полигоны захоронения обеспечивают прием, обезвреживание и захоронение опасных отходов и предназначаются для длительного их хранения при условии обеспечения экологической и санитарно-эпидемиологической безопасности населения на весь период их эксплуатации и после закрытия.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полигоны захоронения не подлежат приему: радиоактивные отходы, тарные отходы (металлическая, деревянная, синтетическая), строительные отходы, строительный мусор, отходы кожевенной промышленности, швейных предприятий и других отходов, относящихся к категории вторичного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Обезвреживание и захоронение опасных промышленных отходов осуществляется на полигонах захоронения следующими методами: сжиганием, нейтрализацией и захоронением.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На полигоне захоронения создаются две зоны: производственная - для захоронения токсичных отходов и зона подсобного назначения, разделенные свободной полосой, шириной не менее 25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Производственная зона делится на карты с учетом раздельного захоронения отходов различных классов опасности. Размеры карт определяются в каждом конкретном случае количеством поступающих отходов и расчетным сроком действия полигона.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Захоронение на одной карте разновидных промышленных отходов осуществляется при условии, если при совместном захоронении они не образуют более вредных и взрыво-пожароопасных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производственной зоне должны быть предусмотрены площадка с навесом для стоянки производственных машин, механизмов и оборудования и площадка для хранения материалов, предназначенных для устройства водонепроницаемых покрытий.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автономной котельной, специальных установок для сжигания отходов, сооружения мойки, пропарки и обеззараживания машинных механизмов, данные объекты размещаются на территории производственной зоны. Эти площадки должны быть расположены на расстоянии не менее 15 метров от зоны подсобного назначения, а площадка для установки оборудования по сжиганию горючих отходов - на расстоянии не менее 50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Полигон захоронения должен иметь закольцованную автодорогу из железобетонных плит по периметру производственной зоны, соединяющуюся с картами для захоронения отходов и с выездом на внеплощадочную автодорогу.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Закольцованная автодорога и площадка для установки оборудования для сжигания отходов должны иметь разрыв между собой не менее 10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Планировка закольцованной автодороги должна исключать попадание на территорию производственной зоны ливневых, талых и паводковых вод с территории, прилегающей к площадке полигона.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Не допускается попадание ливневых и талых вод с участков карт полигона, на которых захоронены опасные отходы, за пределы полигона без очистки. Сбор этих вод осуществляется на специальные карты - испарители внутри полигона или используется в системе оборотного водоснабжения для производственных нужд. Для очистки поверхностного стока и дренажных вод предусматриваются локальные очистные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предотвращения попадания загрязнений в водоносный горизонт, предусматривается гидроизоляция дна и стен ложа полигона захоронения противофильтрационными экранами, состоящими из уплотненных глинистых, полимерных, грунтобитумно-бетонных, асфальтобетонных, асфальтополимербетонных и других материалов, конструкция которых подобрана и рассчитана в составе предпроектных и проектных проработок.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Для обеспечения контроля за высотой стояния грунтовых и подземных вод, их химического состава, для обеспечения контроля за фильтрацией стоков от отходов в подземные горизонты, необходимо предусмотреть устройство на территории полигона захоронения и вне его пределов наблюдательной сети скважин, являющихся составной частью проекта строительства полигона. Место расположения скважин и их оборудование должно согласовываться  с уполномоченным государственным органом по охране недр. Оборудование скважин должно быть осуществлено до начала эксплуатации полигона.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Полигоны захоронения отходов 1 и 2 классов опасности (хвостохранилища, шламохранилища) должны оборудоваться контрольно-измерительной аппаратурой для проведения эксплуатационных наблюдений. Обязательны наблюдения за осадкой тела дамбы полигона, ее основания, береговых склонов, горизонтальными и вертикальными смещениями, за развитием фильтрационых процессов в теле дамбы и через ложе полигона, за химическим составом возможного фильтрационного стока.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зоне подсобного назначения размещаются проходная, совмещенная с помещениями для дежурного персонала и хранения противопожарного инвентаря, и другие административные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бытовой зоне в отдельном помещении размещается контрольно-аналитическая лаборатория.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Подъездные пути к производственной зоне и производственная зона в вечернее и ночное время должны быть освещены мачтовыми прожекторами.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Полигон захоронения должен иметь по периметру за кольцевым каналом проволочное ограждение высотой 2,4 метра и озеленение густорастущим кустарником.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Для захоронения неутилизируемых промышленных отходов на полигонах захоронения владелец/собственник отходов проводит паспортизацию неутилизируемых отходов, определяет их количество (за сутки, год) по классам опасности.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Требования к выбору способов захоронения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опасных промышленных отходов</w:t>
      </w:r>
    </w:p>
    <w:p>
      <w:pPr>
        <w:spacing w:after="120"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Способ хранения и захоронения отходов выбирается в зависимости от агрегатного состояния, водорастворимости, класса опасности веществ и их соединений.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Размещение отходов на территории полигона захоронения осуществляется различными способами: террасами, терриконами, грядами, в котлованах, в траншеях, в цистернах, в емкостях, накопителях, на картах и платформах.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Захоронение отходов 1 класса опасности, содержащих водорастворимые вещества, производится в котлованах в контейнерной упаковке, в стальных баллонах с двойным контролем на герметичность до и после их заполнения, помещаемых в бетонный короб. Заполненные отходами котлованы изолируются слоем грунта и покрываются водонепроницаемым покрытием.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При захоронении отходов, содержащих слаборастворимые вещества 1 класса опасности, должны быть предусмотрены дополнительные меры по гидроизоляции стен и дна котлованов, с обеспечением коэффициента фильтрации не более 10</w:t>
      </w:r>
      <w:r>
        <w:rPr>
          <w:rFonts w:ascii="Arial" w:cs="Arial" w:eastAsia="Arial" w:hAnsi="Arial"/>
          <w:sz w:val="24"/>
          <w:szCs w:val="24"/>
        </w:rPr>
        <w:t xml:space="preserve">-8</w:t>
      </w:r>
      <w:r>
        <w:rPr>
          <w:rFonts w:ascii="Arial" w:cs="Arial" w:eastAsia="Arial" w:hAnsi="Arial"/>
          <w:sz w:val="24"/>
          <w:szCs w:val="24"/>
        </w:rPr>
        <w:t xml:space="preserve"> см/с.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Твердые пастообразные отходы, содержащие растворимые вещества 2 и 3 классов опасности, подлежат захоронению в котлованах, с гидроизоляцией дна и боковых стенок. Захоронение твердых и пылевидных отходов, содержащих отходы 2 и 3 классов опасности, нерастворимых в воде, осуществляют в котлованах с уплотнением грунта и коэффициентом фильтрации не более 10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 см/с.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Твердые промышленные отходы 4 класса опасности складируются на специальной карте с послойным уплотнением.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Без ограничения в количестве на полигоны захоронения принимаются и используются в качестве изолирующего промежуточного слоя промышленные отходы 4 класса опасности, имеющие однородную структуру, с размером фракций менее 250 мм, при условии сохранения в фильтрате уровня биохимического потребления кислорода (БПК20) на уровне 100 - 500 мг/л, ХПК - не более 300 мг/л.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Опасные отходы, допускаемые для совместного складирования с твердыми бытовыми отходами, должны отвечать следующим технологическим требованиям: не быть взрывоопасными, самовозгораемыми и с влажностью не более 85 %.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опасных отходов, допускаемых к складированию совместно с твердыми бытовыми отходами, приведены в приложении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На все отходы, ввозимые на полигон захоронения, должен представляться паспорт с химической характеристикой состава отходов и кратким описанием мер безопасности обращения с ними на полигоне при их захоронении или сжигании.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Захоронение твердых и пылевидных отходов, содержащих токсичные вещества 2 и 3 классов опасности, не растворимые в воде осуществляется в котлованах. Размеры котлована не нормируются. Отсыпку отходов в котлованы следует вести с послойным уплотнением. Наивысший уровень отходов в котлованах должен быть ниже планировочной отметки, прилегающей к котлованам территории не менее чем на 2,0 метра. При устройстве котлованов ширина планируемой прилегающей к котлованам территории должна быть не менее 8,0 метров. Захоронение возможно при условии использования грунта с коэффициентом фильтрации не более 10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 м/сут.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Твердые и пастообразные отходы, содержащие токсичные растворимые в воде вещества 2 и 3 класса опасности, подлежат захоронению в котлованах с изоляцией дна и боковых стенок уплотненным слоем глины толщиной в 1,0 метр.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Захоронение пылевидных отходов производится в котлованах с соблюдением мероприятий, гарантирующих исключение разноса этих отходов ветром в момент выгрузки их из транспорта методом смачивания или перевозки в бумажных и полиэтиленовых мешках. Суточная рабочая площадь захоронения должна быть минимальной. После каждой загрузки в котлован пылевидных отходов они должны изолироваться грунтом.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Засыпанный участок котлована должен покрываться уплотняющим слоем грунта, по которому будет осуществляться подвоз отходов для заполнения остальной части котлована. Подвоз отходов по уплотняющему слою грунта не должен разрушать этот слой.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При захоронении отходов, содержащих слаборастворимые токсичные вещества 1 класса опасности, должны быть приняты дополнительные меры, направленные на предупреждение миграции их,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обкладка стен и дна котлованов мятой глиной слоем не менее    1,0 метра или противофильтрационными экранами рассчитанной конструкции, с обеспечением коэффициента фильтрации не более 10</w:t>
      </w:r>
      <w:r>
        <w:rPr>
          <w:rFonts w:ascii="Arial" w:cs="Arial" w:eastAsia="Arial" w:hAnsi="Arial"/>
          <w:sz w:val="24"/>
          <w:szCs w:val="24"/>
        </w:rPr>
        <w:t xml:space="preserve">-8</w:t>
      </w:r>
      <w:r>
        <w:rPr>
          <w:rFonts w:ascii="Arial" w:cs="Arial" w:eastAsia="Arial" w:hAnsi="Arial"/>
          <w:sz w:val="24"/>
          <w:szCs w:val="24"/>
        </w:rPr>
        <w:t xml:space="preserve"> см/сек.;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укладка на дне и укрепление стен котлована бетонными плитами с заливкой мест стыковки плит битумом, гудроном или другими водонепроницаемыми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Захоронение небольших количеств водорастворимых отходов, содержащих чрезвычайно опасные вещества следует производить в котлованах в контейнерной упаковке, в стальных баллонах, с толщиной стенок 10 мм, с двойным контролем на герметичность, до и после заполнения их, помещаемых в бетонный короб.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Заполненные отходами котлованы изолируются уплотненным слоем грунта толщиной 2,0 метра, после чего покрываются водонепроницаемым покрытием из гудрона, быстрозатвердевающих смол, цементогудронов или других водонепроницаемых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Уплотняющие слои и водонепроницаемые покрытия должны возвышаться над прилегающей к котлованам территорией. Водонепроницаемые покрытия должны выходить за габариты котлована на 2,0-2,5 метра с каждой стороны и стыковаться с такими же покрытиями соседних котлованов. Места стыковок следует планировать таким образом, чтобы они способствовали сбору и отводу ливневых и талых вод с поверхности котлованов на специальную испарительную площадку.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Организация работ по устройству изолирующих покрытий и противофильтрационных экранов, водоотводных каналов и отсыпке котлованов, способов их заполнения решается в каждом конкретном случае с учетом рельефа участка, гидрогеологических условий, наличия соответствующих механизмов.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опасных отходов, размещение которых</w:t>
      </w:r>
    </w:p>
    <w:p>
      <w:pPr>
        <w:spacing w:after="240" w:before="200"/>
        <w:ind w:firstLine="85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допускается совместно с бытовыми </w:t>
      </w:r>
    </w:p>
    <w:p>
      <w:pPr>
        <w:spacing w:after="120"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fdd9rvmicw_vq8hx1h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отхода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группа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Вспенивающиеся полистирольные пластики 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Вырубка резины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Гетинакс электротехнический листовой 111-08 (отход от производства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электроизоляционных материалов)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Липкая лента ЛСНПЛ-О.17 (отход при производстве электроизоляционных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материалов)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Полиэтиленовая трубка ПНП (отход производства электроизоляционных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материалов)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Суспензионное производство сополимеров стирола с акрилонитрилом или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метилметакрилатом 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Суспензионное производство полистирольных пластиков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Суспензионное и эмульсионное полистиролы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Стеклолакоткань ЛСЭ-О.15 (отход при производстве электроизоляционных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материалов)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Стеклянная ткань Э2-62 (отход при производстве электроизоляционных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материалов)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Текстолит электротехнический листовой Б-16,0 (отход при производстве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электроизоляционных материалов)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Фенопласт 03-010432 (отход при производстве электроизоляционных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материалов)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Эмульсионное производство акрилонитрилбутадиенонитриловых пластиков 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группа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Древесные и опилочно-стружечные отходы (не включают в себя опилки,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идущие на посыпание полов в производственных помещениях)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Невозвратная деревянная и бумажная тара (не включают в себя промасленную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бумагу)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группа (смешение с твердыми бытовыми отходами в соотношения 1:10)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Лоскут хромовый (отходы легкой промышленности)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Отбельная земля (отход пищевой промышленности)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группа (смешение с твердыми бытовыми отходами в соотношения 1:20)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Активированный уголь производства витамина В-6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Обрезь кожзаменителей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характеристикам продукции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6jeapaeei-k7wfb7ia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3127"/>
        <w:gridCol w:w="2240"/>
        <w:gridCol w:w="2348"/>
        <w:gridCol w:w="1910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Пластичные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смазки</w:t>
            </w:r>
          </w:p>
        </w:tc>
        <w:tc>
          <w:tcPr>
            <w:tcW w:type="dxa" w:w="2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Масла</w:t>
            </w:r>
          </w:p>
        </w:tc>
        <w:tc>
          <w:tcPr>
            <w:tcW w:type="dxa" w:w="1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жидкости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самовоспламенения***, ºС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165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вспышки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открытом тигле, ºС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135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селективных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растворителей*, %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0,3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кипения при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давлении 101,3 кПа (760 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рт.ст.), ºС, не ниже: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охлаждающих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жидкостей;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тормозных жидкостей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начала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кристаллизации, ºС, 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выше: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охлаждающих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низкозамерзающих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жидкостей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Минус 35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воды*,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</w:t>
            </w:r>
          </w:p>
        </w:tc>
        <w:tc>
          <w:tcPr>
            <w:tcW w:type="dxa" w:w="4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«Следы»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механических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примесей, % массы</w:t>
            </w:r>
          </w:p>
        </w:tc>
        <w:tc>
          <w:tcPr>
            <w:tcW w:type="dxa" w:w="649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0,03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полихлордифенилов**,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мг/кг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(pH)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 до 10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- для масел без присадок;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 - для трансформаторных и кабельных масел;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 - для декларирования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физико-химическим показателям качества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отработанной продукции (смазочным материалам, маслам)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их сборе, хранении (накоплении) и сдаче-приеме на переработку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(утилизацию)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qatjcwb9wovv8dnd55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9"/>
        <w:gridCol w:w="4002"/>
        <w:gridCol w:w="1772"/>
        <w:gridCol w:w="1772"/>
        <w:gridCol w:w="1772"/>
      </w:tblGrid>
      <w:tr>
        <w:tc>
          <w:tcPr>
            <w:tcW w:type="dxa" w:w="8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531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группы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ММО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МИО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СНО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Кинематическая вязкость при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С, 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/с (сСт)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35*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вспышки,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определяемая в открытом тигле,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С, не ниже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доля механических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примесей, %, не более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доля воды, %, не более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загрязнений</w:t>
            </w:r>
          </w:p>
        </w:tc>
        <w:tc>
          <w:tcPr>
            <w:tcW w:type="dxa" w:w="53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Показатель может быть больше для отдельных марок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9yr-waxron-wsgywa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dalil.kg/document/98276</w:t>
      </w:r>
    </w:hyperlink>
  </w:p>
  <w:p>
    <w:pPr>
      <w:spacing w:after="0" w:before="40"/>
      <w:jc w:val="center"/>
    </w:pPr>
    <w:hyperlink w:history="1" r:id="rIdzhyqunekxctmh6j-snb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ddr8gi-4r_l2dvvzfue" Type="http://schemas.openxmlformats.org/officeDocument/2006/relationships/hyperlink" Target="https://dalil.kg/document/230023361" TargetMode="External"/><Relationship Id="rId1eyzx68iphmyvhvupldrj" Type="http://schemas.openxmlformats.org/officeDocument/2006/relationships/hyperlink" Target="https://dalil.kg/document/230019810" TargetMode="External"/><Relationship Id="rIdm29wrnvwltlf9ey5yv1qk" Type="http://schemas.openxmlformats.org/officeDocument/2006/relationships/hyperlink" Target="https://dalil.kg/document/230038275" TargetMode="External"/><Relationship Id="rId-v5kpacfjsxjvbim2drwd" Type="http://schemas.openxmlformats.org/officeDocument/2006/relationships/hyperlink" Target="https://dalil.kg/document/230023361" TargetMode="External"/><Relationship Id="rIdbp086y4csnvkb-qx_lk4o" Type="http://schemas.openxmlformats.org/officeDocument/2006/relationships/hyperlink" Target="https://dalil.kg/document/230023361" TargetMode="External"/><Relationship Id="rIdbqgirqwgo4onhwe9vv68g" Type="http://schemas.openxmlformats.org/officeDocument/2006/relationships/hyperlink" Target="https://dalil.kg/document/230023361" TargetMode="External"/><Relationship Id="rIdj4awletfj75peiqy2stjj" Type="http://schemas.openxmlformats.org/officeDocument/2006/relationships/hyperlink" Target="https://dalil.kg/document/230023361" TargetMode="External"/><Relationship Id="rIdfatf4hwru_ypltq22yyxz" Type="http://schemas.openxmlformats.org/officeDocument/2006/relationships/hyperlink" Target="https://dalil.kg/document/230023361" TargetMode="External"/><Relationship Id="rIdvuzf7nt3h7o3scaqdezah" Type="http://schemas.openxmlformats.org/officeDocument/2006/relationships/hyperlink" Target="https://dalil.kg/document/230023361" TargetMode="External"/><Relationship Id="rIdynsqkqflhjih4dohzf1i3" Type="http://schemas.openxmlformats.org/officeDocument/2006/relationships/hyperlink" Target="https://dalil.kg/document/230023361" TargetMode="External"/><Relationship Id="rId8zllgegiajsbli44m859n" Type="http://schemas.openxmlformats.org/officeDocument/2006/relationships/hyperlink" Target="https://dalil.kg/document/230023361" TargetMode="External"/><Relationship Id="rId43uzw4ik1vpxmu5avojit" Type="http://schemas.openxmlformats.org/officeDocument/2006/relationships/hyperlink" Target="https://dalil.kg/document/230023361" TargetMode="External"/><Relationship Id="rIdew7dteupbpqnadsbtjihg" Type="http://schemas.openxmlformats.org/officeDocument/2006/relationships/hyperlink" Target="https://dalil.kg/document/230023361" TargetMode="External"/><Relationship Id="rIdc0za8rjkymldrdpmlmj3p" Type="http://schemas.openxmlformats.org/officeDocument/2006/relationships/hyperlink" Target="https://dalil.kg/document/230023361" TargetMode="External"/><Relationship Id="rIdmwhlxuqmcp8mwh1mk8gro" Type="http://schemas.openxmlformats.org/officeDocument/2006/relationships/hyperlink" Target="https://dalil.kg/document/230023361" TargetMode="External"/><Relationship Id="rIdawrmzwurlvolvkbndbdll" Type="http://schemas.openxmlformats.org/officeDocument/2006/relationships/hyperlink" Target="https://dalil.kg/document/230023361" TargetMode="External"/><Relationship Id="rIdc2tdjwqmex5839qssydcq" Type="http://schemas.openxmlformats.org/officeDocument/2006/relationships/hyperlink" Target="https://dalil.kg/document/230023361" TargetMode="External"/><Relationship Id="rIdxrkfryobk4geyiaq8hdiq" Type="http://schemas.openxmlformats.org/officeDocument/2006/relationships/hyperlink" Target="https://dalil.kg/document/230038275" TargetMode="External"/><Relationship Id="rIdvdxxw3zyjzztj5smflopy" Type="http://schemas.openxmlformats.org/officeDocument/2006/relationships/hyperlink" Target="https://dalil.kg/document/230038275" TargetMode="External"/><Relationship Id="rIdmkgzg2rzuiykletzqdvqt" Type="http://schemas.openxmlformats.org/officeDocument/2006/relationships/hyperlink" Target="https://dalil.kg/document/230038275" TargetMode="External"/><Relationship Id="rId9qbcpywjqj_t0tnbzrg9_" Type="http://schemas.openxmlformats.org/officeDocument/2006/relationships/hyperlink" Target="https://dalil.kg/document/230038275" TargetMode="External"/><Relationship Id="rIdgqbe0yukrqgamtklit4mx" Type="http://schemas.openxmlformats.org/officeDocument/2006/relationships/hyperlink" Target="https://dalil.kg/document/112668" TargetMode="External"/><Relationship Id="rIdl0ndlkd9yfvwi2cfd7ian" Type="http://schemas.openxmlformats.org/officeDocument/2006/relationships/hyperlink" Target="https://dalil.kg/document/230038275" TargetMode="External"/><Relationship Id="rIdnjr2m-ep9u1qdn27_iufo" Type="http://schemas.openxmlformats.org/officeDocument/2006/relationships/hyperlink" Target="https://dalil.kg/document/230038275" TargetMode="External"/><Relationship Id="rIdzsu97fqfflxvjgb5j9jds" Type="http://schemas.openxmlformats.org/officeDocument/2006/relationships/hyperlink" Target="https://dalil.kg/document/230038275" TargetMode="External"/><Relationship Id="rIdiig8tc-qegvu0bdcn2hcl" Type="http://schemas.openxmlformats.org/officeDocument/2006/relationships/hyperlink" Target="https://dalil.kg/document/230038275" TargetMode="External"/><Relationship Id="rIdlmcpv-l_ziot80cci70_9" Type="http://schemas.openxmlformats.org/officeDocument/2006/relationships/hyperlink" Target="https://dalil.kg/document/230038275" TargetMode="External"/><Relationship Id="rIdx0e_uejja3web5o-qqvlo" Type="http://schemas.openxmlformats.org/officeDocument/2006/relationships/hyperlink" Target="https://dalil.kg/document/112668" TargetMode="External"/><Relationship Id="rIddjyg4wls668quh_01qe1f" Type="http://schemas.openxmlformats.org/officeDocument/2006/relationships/hyperlink" Target="https://dalil.kg/document/230038275" TargetMode="External"/><Relationship Id="rIdcm-4x8jr7jrounjakvkng" Type="http://schemas.openxmlformats.org/officeDocument/2006/relationships/hyperlink" Target="https://dalil.kg/document/230038275" TargetMode="External"/><Relationship Id="rIdxjlj5wmd0mymbbophrhei" Type="http://schemas.openxmlformats.org/officeDocument/2006/relationships/hyperlink" Target="https://dalil.kg/document/230038275" TargetMode="External"/><Relationship Id="rId9ybmlfl6b1pw_irc2h1zm" Type="http://schemas.openxmlformats.org/officeDocument/2006/relationships/hyperlink" Target="https://dalil.kg/document/230038275" TargetMode="External"/><Relationship Id="rIdvpu3jb1xdzwzsa4c1vzsz" Type="http://schemas.openxmlformats.org/officeDocument/2006/relationships/hyperlink" Target="https://dalil.kg/document/230038275" TargetMode="External"/><Relationship Id="rIdaazap0-xjg-a7hxo6gyac" Type="http://schemas.openxmlformats.org/officeDocument/2006/relationships/hyperlink" Target="https://dalil.kg/document/112668" TargetMode="External"/><Relationship Id="rIdybmxf00zt5vgfcs3kc716" Type="http://schemas.openxmlformats.org/officeDocument/2006/relationships/hyperlink" Target="https://dalil.kg/document/230038275" TargetMode="External"/><Relationship Id="rIdpk0lxfblqk3eynry4qicr" Type="http://schemas.openxmlformats.org/officeDocument/2006/relationships/hyperlink" Target="https://dalil.kg/document/230038275" TargetMode="External"/><Relationship Id="rIdgkwltmcpmwnnwhm9cnqbu" Type="http://schemas.openxmlformats.org/officeDocument/2006/relationships/hyperlink" Target="https://dalil.kg/document/230038275" TargetMode="External"/><Relationship Id="rIdxdzb07nszfvcmdfqd8jby" Type="http://schemas.openxmlformats.org/officeDocument/2006/relationships/hyperlink" Target="https://dalil.kg/document/230038275" TargetMode="External"/><Relationship Id="rIdyeo_ziqhxnhwe5bbuil6z" Type="http://schemas.openxmlformats.org/officeDocument/2006/relationships/hyperlink" Target="https://dalil.kg/document/230038275" TargetMode="External"/><Relationship Id="rIdgeokz0yuqwrwuiyzm8ztz" Type="http://schemas.openxmlformats.org/officeDocument/2006/relationships/hyperlink" Target="https://dalil.kg/document/230038275" TargetMode="External"/><Relationship Id="rId7urdynr7xnjlespypi9wy" Type="http://schemas.openxmlformats.org/officeDocument/2006/relationships/hyperlink" Target="https://dalil.kg/document/230038275" TargetMode="External"/><Relationship Id="rIdrz4vxi3xlo1dkbpa0lcbo" Type="http://schemas.openxmlformats.org/officeDocument/2006/relationships/hyperlink" Target="https://dalil.kg/document/230038275" TargetMode="External"/><Relationship Id="rIdocwndo3ihvcd-bvs5yti5" Type="http://schemas.openxmlformats.org/officeDocument/2006/relationships/hyperlink" Target="https://dalil.kg/document/230038275" TargetMode="External"/><Relationship Id="rIdufi0pntmszxtha12z-vxn" Type="http://schemas.openxmlformats.org/officeDocument/2006/relationships/hyperlink" Target="https://dalil.kg/document/112668" TargetMode="External"/><Relationship Id="rIdjlbjnfcl91rvsur4espou" Type="http://schemas.openxmlformats.org/officeDocument/2006/relationships/hyperlink" Target="https://dalil.kg/document/230038275" TargetMode="External"/><Relationship Id="rIdrsm9htcsrhe52l_ilvixu" Type="http://schemas.openxmlformats.org/officeDocument/2006/relationships/hyperlink" Target="https://dalil.kg/document/230019810" TargetMode="External"/><Relationship Id="rIdx3v0kyhoxyg5thcyhqezb" Type="http://schemas.openxmlformats.org/officeDocument/2006/relationships/hyperlink" Target="https://dalil.kg/document/230019810" TargetMode="External"/><Relationship Id="rIdb5bayxe5mahfdnotxq4rc" Type="http://schemas.openxmlformats.org/officeDocument/2006/relationships/hyperlink" Target="https://dalil.kg/document/230019810" TargetMode="External"/><Relationship Id="rIdulfo0-qq8gvksvnpuimwg" Type="http://schemas.openxmlformats.org/officeDocument/2006/relationships/hyperlink" Target="https://dalil.kg/document/230019810" TargetMode="External"/><Relationship Id="rIdrfuxbj26canptbtccmfe2" Type="http://schemas.openxmlformats.org/officeDocument/2006/relationships/hyperlink" Target="https://dalil.kg/document/230019810" TargetMode="External"/><Relationship Id="rId-kx5s-t84o397gc-zgaad" Type="http://schemas.openxmlformats.org/officeDocument/2006/relationships/hyperlink" Target="https://dalil.kg/document/99140" TargetMode="External"/><Relationship Id="rIdftugmkkavla1goudjtbbz" Type="http://schemas.openxmlformats.org/officeDocument/2006/relationships/hyperlink" Target="https://dalil.kg/document/99139" TargetMode="External"/><Relationship Id="rIdp5ghdl8l_4o9b8qap3lwf" Type="http://schemas.openxmlformats.org/officeDocument/2006/relationships/hyperlink" Target="https://dalil.kg/document/230019810" TargetMode="External"/><Relationship Id="rIdbujrm9vakmfdoblaq14vz" Type="http://schemas.openxmlformats.org/officeDocument/2006/relationships/hyperlink" Target="https://dalil.kg/document/92585" TargetMode="External"/><Relationship Id="rIdnoxuvxger7mcegpsrceyn" Type="http://schemas.openxmlformats.org/officeDocument/2006/relationships/hyperlink" Target="https://dalil.kg/document/230019810" TargetMode="External"/><Relationship Id="rIdkfdd9rvmicw_vq8hx1h0f" Type="http://schemas.openxmlformats.org/officeDocument/2006/relationships/hyperlink" Target="https://dalil.kg/document/230038275" TargetMode="External"/><Relationship Id="rIdq6jeapaeei-k7wfb7iawd" Type="http://schemas.openxmlformats.org/officeDocument/2006/relationships/hyperlink" Target="https://dalil.kg/document/230038275" TargetMode="External"/><Relationship Id="rIduqatjcwb9wovv8dnd55es" Type="http://schemas.openxmlformats.org/officeDocument/2006/relationships/hyperlink" Target="https://dalil.kg/document/230038275" TargetMode="External"/><Relationship Id="rId8" Type="http://schemas.openxmlformats.org/officeDocument/2006/relationships/image" Target="media/8de64316e95979c063c17bcd5380dc052a2594e9.png"/><Relationship Id="rId6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9yr-waxron-wsgywaa9" Type="http://schemas.openxmlformats.org/officeDocument/2006/relationships/hyperlink" Target="https://dalil.kg/document/98276" TargetMode="External"/><Relationship Id="rIdzhyqunekxctmh6j-snb2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2026-09-24T03:01:29.746Z</dcterms:created>
  <dcterms:modified xsi:type="dcterms:W3CDTF">2026-09-24T03:01:29.746Z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