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fxyuqdhd8_qzav0dnben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jznqv6lrgjixh68qff6q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конкурса по отбору управляющих компаний для заключения договора доверительного управления средствами пенсионных накоплений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ccn1zmn6vowpthvzgkj6">
        <w:r>
          <w:rPr>
            <w:rFonts w:ascii="Arial" w:cs="Arial" w:eastAsia="Arial" w:hAnsi="Arial"/>
            <w:i/>
            <w:iCs/>
            <w:color w:val="1D4ED8"/>
            <w:sz w:val="24"/>
            <w:szCs w:val="24"/>
            <w:u w:val="single"/>
          </w:rPr>
          <w:t xml:space="preserve">12 марта 2018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конкурса по отбору управляющих компаний для заключения ими договоров доверительного управления средствами пенсионных накоплений с Социальным фондом Кыргызской Республики (далее - Соцфонд) или накопительными пенсионными фондами (далее - НПФ).</w:t>
      </w:r>
    </w:p>
    <w:p>
      <w:pPr>
        <w:spacing w:after="60"/>
        <w:ind w:firstLine="567"/>
        <w:jc w:val="both"/>
      </w:pPr>
      <w:r>
        <w:rPr>
          <w:rFonts w:ascii="Arial" w:cs="Arial" w:eastAsia="Arial" w:hAnsi="Arial"/>
          <w:sz w:val="24"/>
          <w:szCs w:val="24"/>
        </w:rPr>
        <w:t xml:space="preserve">2. Организатором конкурса по отбору управляющих компаний является Соцфонд или НПФ (далее - организатор конкурса).</w:t>
      </w:r>
    </w:p>
    <w:p>
      <w:pPr>
        <w:spacing w:after="60"/>
        <w:ind w:firstLine="567"/>
        <w:jc w:val="both"/>
      </w:pPr>
      <w:r>
        <w:rPr>
          <w:rFonts w:ascii="Arial" w:cs="Arial" w:eastAsia="Arial" w:hAnsi="Arial"/>
          <w:sz w:val="24"/>
          <w:szCs w:val="24"/>
        </w:rPr>
        <w:t xml:space="preserve">3. Конкурс по отбору управляющих компаний для заключения договора доверительного управления средствами пенсионных накоплений (далее - конкурс) проводится открыто с неограниченным количеством участников,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 По результатам конкурса определяется управляющая компания (управляющие компании), соответствующая(ие) требованиям, установленным в пункте 10 настоящего Положения, с которым Соцфонд или НПФ заключает договор доверительного управления средствами пенсионных накоплений.</w:t>
      </w:r>
    </w:p>
    <w:p>
      <w:pPr>
        <w:spacing w:after="200" w:before="200"/>
        <w:jc w:val="center"/>
      </w:pPr>
      <w:r>
        <w:rPr>
          <w:rFonts w:ascii="Arial" w:cs="Arial" w:eastAsia="Arial" w:hAnsi="Arial"/>
          <w:b/>
          <w:bCs/>
          <w:sz w:val="24"/>
          <w:szCs w:val="24"/>
        </w:rPr>
        <w:t xml:space="preserve">2. Подготовка и проведение конкурса по отбору управляющих компаний</w:t>
      </w:r>
    </w:p>
    <w:p>
      <w:pPr>
        <w:spacing w:after="60"/>
        <w:ind w:firstLine="567"/>
        <w:jc w:val="both"/>
      </w:pPr>
      <w:r>
        <w:rPr>
          <w:rFonts w:ascii="Arial" w:cs="Arial" w:eastAsia="Arial" w:hAnsi="Arial"/>
          <w:sz w:val="24"/>
          <w:szCs w:val="24"/>
        </w:rPr>
        <w:t xml:space="preserve">5. Подготовка и проведение конкурса осуществляются конкурсной комиссией, состав которой утверждается организатором конкурса в количестве не менее 5 и не более 15 человек (количество членов комиссии должно составлять нечетное число).</w:t>
      </w:r>
    </w:p>
    <w:p>
      <w:pPr>
        <w:spacing w:after="60"/>
        <w:ind w:firstLine="567"/>
        <w:jc w:val="both"/>
      </w:pPr>
      <w:r>
        <w:rPr>
          <w:rFonts w:ascii="Arial" w:cs="Arial" w:eastAsia="Arial" w:hAnsi="Arial"/>
          <w:sz w:val="24"/>
          <w:szCs w:val="24"/>
        </w:rPr>
        <w:t xml:space="preserve">В состав конкурсной комиссии, создаваемой Соцфондом, входят представители заинтересованных министерств, государственных комитетов, административных ведомств и иных государственных органов Кыргызской Республики.</w:t>
      </w:r>
    </w:p>
    <w:p>
      <w:pPr>
        <w:spacing w:after="60"/>
        <w:ind w:firstLine="567"/>
        <w:jc w:val="both"/>
      </w:pPr>
      <w:r>
        <w:rPr>
          <w:rFonts w:ascii="Arial" w:cs="Arial" w:eastAsia="Arial" w:hAnsi="Arial"/>
          <w:sz w:val="24"/>
          <w:szCs w:val="24"/>
        </w:rPr>
        <w:t xml:space="preserve">НПФ самостоятельно определяют состав конкурсной комиссии и вправе включить в ее состав представителей государственных органов Кыргызской Республики. Включение представителей уполномоченного государственного органа в сфере надзора и регулирования финансового рынка в состав конкурсной комиссии, создаваемой НПФ, обязательно.</w:t>
      </w:r>
    </w:p>
    <w:p>
      <w:pPr>
        <w:spacing w:after="60"/>
        <w:ind w:firstLine="567"/>
        <w:jc w:val="both"/>
      </w:pPr>
      <w:r>
        <w:rPr>
          <w:rFonts w:ascii="Arial" w:cs="Arial" w:eastAsia="Arial" w:hAnsi="Arial"/>
          <w:sz w:val="24"/>
          <w:szCs w:val="24"/>
        </w:rPr>
        <w:t xml:space="preserve">6. Председателем конкурсной комиссии является представитель организатора конкурса, который руководит деятельностью конкурсной комиссии и организует ее работу. В отсутствие председателя конкурсной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7.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а) вскрывает конверты с заявками на участие в конкурсе, зарегистрированными в журнале регистрации заявок;</w:t>
      </w:r>
    </w:p>
    <w:p>
      <w:pPr>
        <w:spacing w:after="60"/>
        <w:ind w:firstLine="567"/>
        <w:jc w:val="both"/>
      </w:pPr>
      <w:r>
        <w:rPr>
          <w:rFonts w:ascii="Arial" w:cs="Arial" w:eastAsia="Arial" w:hAnsi="Arial"/>
          <w:sz w:val="24"/>
          <w:szCs w:val="24"/>
        </w:rPr>
        <w:t xml:space="preserve">б) рассматривает заявки и определяет их соответствие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в) оценивает и сопоставляет заявки;</w:t>
      </w:r>
    </w:p>
    <w:p>
      <w:pPr>
        <w:spacing w:after="60"/>
        <w:ind w:firstLine="567"/>
        <w:jc w:val="both"/>
      </w:pPr>
      <w:r>
        <w:rPr>
          <w:rFonts w:ascii="Arial" w:cs="Arial" w:eastAsia="Arial" w:hAnsi="Arial"/>
          <w:sz w:val="24"/>
          <w:szCs w:val="24"/>
        </w:rPr>
        <w:t xml:space="preserve">г) определяет победителя/победителей (далее - победитель) и подводит итоги конкурса;</w:t>
      </w:r>
    </w:p>
    <w:p>
      <w:pPr>
        <w:spacing w:after="60"/>
        <w:ind w:firstLine="567"/>
        <w:jc w:val="both"/>
      </w:pPr>
      <w:r>
        <w:rPr>
          <w:rFonts w:ascii="Arial" w:cs="Arial" w:eastAsia="Arial" w:hAnsi="Arial"/>
          <w:sz w:val="24"/>
          <w:szCs w:val="24"/>
        </w:rPr>
        <w:t xml:space="preserve">д) оформляет протокол вскрытия конвертов и решения конкурсной комиссии о результатах проведения конкурса.</w:t>
      </w:r>
    </w:p>
    <w:p>
      <w:pPr>
        <w:spacing w:after="60"/>
        <w:ind w:firstLine="567"/>
        <w:jc w:val="both"/>
      </w:pPr>
      <w:r>
        <w:rPr>
          <w:rFonts w:ascii="Arial" w:cs="Arial" w:eastAsia="Arial" w:hAnsi="Arial"/>
          <w:sz w:val="24"/>
          <w:szCs w:val="24"/>
        </w:rPr>
        <w:t xml:space="preserve">8. Организатор конкурса за 30 (тридцать)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w:t>
      </w:r>
    </w:p>
    <w:p>
      <w:pPr>
        <w:spacing w:after="60"/>
        <w:ind w:firstLine="567"/>
        <w:jc w:val="both"/>
      </w:pPr>
      <w:r>
        <w:rPr>
          <w:rFonts w:ascii="Arial" w:cs="Arial" w:eastAsia="Arial" w:hAnsi="Arial"/>
          <w:sz w:val="24"/>
          <w:szCs w:val="24"/>
        </w:rPr>
        <w:t xml:space="preserve">9. В публикуемой информации о проведении конкурса должны содержаться следующие сведения:</w:t>
      </w:r>
    </w:p>
    <w:p>
      <w:pPr>
        <w:spacing w:after="60"/>
        <w:ind w:firstLine="567"/>
        <w:jc w:val="both"/>
      </w:pPr>
      <w:r>
        <w:rPr>
          <w:rFonts w:ascii="Arial" w:cs="Arial" w:eastAsia="Arial" w:hAnsi="Arial"/>
          <w:sz w:val="24"/>
          <w:szCs w:val="24"/>
        </w:rPr>
        <w:t xml:space="preserve">а) наименование и адрес организатора конкурса;</w:t>
      </w:r>
    </w:p>
    <w:p>
      <w:pPr>
        <w:spacing w:after="60"/>
        <w:ind w:firstLine="567"/>
        <w:jc w:val="both"/>
      </w:pPr>
      <w:r>
        <w:rPr>
          <w:rFonts w:ascii="Arial" w:cs="Arial" w:eastAsia="Arial" w:hAnsi="Arial"/>
          <w:sz w:val="24"/>
          <w:szCs w:val="24"/>
        </w:rPr>
        <w:t xml:space="preserve">б) время и место проведения конкурса;</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требования к участникам конкурса, установленные в соответствии с пунктом 10 настоящего Положения;</w:t>
      </w:r>
    </w:p>
    <w:p>
      <w:pPr>
        <w:spacing w:after="60"/>
        <w:ind w:firstLine="567"/>
        <w:jc w:val="both"/>
      </w:pPr>
      <w:r>
        <w:rPr>
          <w:rFonts w:ascii="Arial" w:cs="Arial" w:eastAsia="Arial" w:hAnsi="Arial"/>
          <w:sz w:val="24"/>
          <w:szCs w:val="24"/>
        </w:rPr>
        <w:t xml:space="preserve">д) порядок и место получения конкурсной документации;</w:t>
      </w:r>
    </w:p>
    <w:p>
      <w:pPr>
        <w:spacing w:after="60"/>
        <w:ind w:firstLine="567"/>
        <w:jc w:val="both"/>
      </w:pPr>
      <w:r>
        <w:rPr>
          <w:rFonts w:ascii="Arial" w:cs="Arial" w:eastAsia="Arial" w:hAnsi="Arial"/>
          <w:sz w:val="24"/>
          <w:szCs w:val="24"/>
        </w:rPr>
        <w:t xml:space="preserve">е) размер, порядок и сроки внесения гарантийного обеспечения конкурсных заявок;</w:t>
      </w:r>
    </w:p>
    <w:p>
      <w:pPr>
        <w:spacing w:after="60"/>
        <w:ind w:firstLine="567"/>
        <w:jc w:val="both"/>
      </w:pPr>
      <w:r>
        <w:rPr>
          <w:rFonts w:ascii="Arial" w:cs="Arial" w:eastAsia="Arial" w:hAnsi="Arial"/>
          <w:sz w:val="24"/>
          <w:szCs w:val="24"/>
        </w:rPr>
        <w:t xml:space="preserve">ж) порядок, место и сроки подачи заявок на участие в конкурсе;</w:t>
      </w:r>
    </w:p>
    <w:p>
      <w:pPr>
        <w:spacing w:after="60"/>
        <w:ind w:firstLine="567"/>
        <w:jc w:val="both"/>
      </w:pPr>
      <w:r>
        <w:rPr>
          <w:rFonts w:ascii="Arial" w:cs="Arial" w:eastAsia="Arial" w:hAnsi="Arial"/>
          <w:sz w:val="24"/>
          <w:szCs w:val="24"/>
        </w:rPr>
        <w:t xml:space="preserve">з) срок заключения победителем конкурса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10. К участию в конкурсе допускаются управляющие компании, соответствующие следующим требованиям:</w:t>
      </w:r>
    </w:p>
    <w:p>
      <w:pPr>
        <w:spacing w:after="60"/>
        <w:ind w:firstLine="567"/>
        <w:jc w:val="both"/>
      </w:pPr>
      <w:r>
        <w:rPr>
          <w:rFonts w:ascii="Arial" w:cs="Arial" w:eastAsia="Arial" w:hAnsi="Arial"/>
          <w:sz w:val="24"/>
          <w:szCs w:val="24"/>
        </w:rPr>
        <w:t xml:space="preserve">а) имеющие лицензию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б) не являющиеся аффилированными лицами депозитария либо его аффилированных лиц;</w:t>
      </w:r>
    </w:p>
    <w:p>
      <w:pPr>
        <w:spacing w:after="60"/>
        <w:ind w:firstLine="567"/>
        <w:jc w:val="both"/>
      </w:pPr>
      <w:r>
        <w:rPr>
          <w:rFonts w:ascii="Arial" w:cs="Arial" w:eastAsia="Arial" w:hAnsi="Arial"/>
          <w:sz w:val="24"/>
          <w:szCs w:val="24"/>
        </w:rPr>
        <w:t xml:space="preserve">в) в отношении которых не применялись процедуры банкротства либо санкции в виде приостановления действия или аннулирования лицензии на осуществление деятельности по управлению инвестиционными активами в течение последних 2 лет;</w:t>
      </w:r>
    </w:p>
    <w:p>
      <w:pPr>
        <w:spacing w:after="60"/>
        <w:ind w:firstLine="567"/>
        <w:jc w:val="both"/>
      </w:pPr>
      <w:r>
        <w:rPr>
          <w:rFonts w:ascii="Arial" w:cs="Arial" w:eastAsia="Arial" w:hAnsi="Arial"/>
          <w:sz w:val="24"/>
          <w:szCs w:val="24"/>
        </w:rPr>
        <w:t xml:space="preserve">г) срок деятельности, которых в качестве доверительного управляющего инвестиционными активами, исчисляемый с момента получения соответствующей лицензии, должен составлять не менее 2 лет на дату подачи заявки на участие в конкурсе;</w:t>
      </w:r>
    </w:p>
    <w:p>
      <w:pPr>
        <w:spacing w:after="60"/>
        <w:ind w:firstLine="567"/>
        <w:jc w:val="both"/>
      </w:pPr>
      <w:r>
        <w:rPr>
          <w:rFonts w:ascii="Arial" w:cs="Arial" w:eastAsia="Arial" w:hAnsi="Arial"/>
          <w:sz w:val="24"/>
          <w:szCs w:val="24"/>
        </w:rPr>
        <w:t xml:space="preserve">д) не имеющие убытков в совокупности за 2 года, предшествующих году подачи заявки на участие в конкурсе;</w:t>
      </w:r>
    </w:p>
    <w:p>
      <w:pPr>
        <w:spacing w:after="60"/>
        <w:ind w:firstLine="567"/>
        <w:jc w:val="both"/>
      </w:pPr>
      <w:r>
        <w:rPr>
          <w:rFonts w:ascii="Arial" w:cs="Arial" w:eastAsia="Arial" w:hAnsi="Arial"/>
          <w:sz w:val="24"/>
          <w:szCs w:val="24"/>
        </w:rPr>
        <w:t xml:space="preserve">е) отвечающие нормативным показателям достаточности собственных средств, устанавливаемых для профессиональных участников рынка ценных бумаг,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ж) имеющие в штате на дату подачи заявки на участие в конкурсе не менее 3 штатных сотрудников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деятельность по доверительному управлению инвестиционными активами, имеющих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з) не имеющие взысканий за административные правонарушения, посягающие на операции с ценными бумагами. Аналогичное требование предъявляется к руководителю управляющей компании в течение последних 2 лет;</w:t>
      </w:r>
    </w:p>
    <w:p>
      <w:pPr>
        <w:spacing w:after="60"/>
        <w:ind w:firstLine="567"/>
        <w:jc w:val="both"/>
      </w:pPr>
      <w:r>
        <w:rPr>
          <w:rFonts w:ascii="Arial" w:cs="Arial" w:eastAsia="Arial" w:hAnsi="Arial"/>
          <w:sz w:val="24"/>
          <w:szCs w:val="24"/>
        </w:rPr>
        <w:t xml:space="preserve">и) не имеющие задолженности перед органами налоговой службы и Соцфондом на последующую отчетную дату перед датой подачи заявки на участие в конкурсе.</w:t>
      </w:r>
    </w:p>
    <w:p>
      <w:pPr>
        <w:spacing w:after="60"/>
        <w:ind w:firstLine="567"/>
        <w:jc w:val="both"/>
      </w:pPr>
      <w:r>
        <w:rPr>
          <w:rFonts w:ascii="Arial" w:cs="Arial" w:eastAsia="Arial" w:hAnsi="Arial"/>
          <w:sz w:val="24"/>
          <w:szCs w:val="24"/>
        </w:rPr>
        <w:t xml:space="preserve">11. Управляющими компаниями по доверительному управлению средствами пенсионных накоплений не могут быть юридические лица:</w:t>
      </w:r>
    </w:p>
    <w:p>
      <w:pPr>
        <w:spacing w:after="60"/>
        <w:ind w:firstLine="567"/>
        <w:jc w:val="both"/>
      </w:pPr>
      <w:r>
        <w:rPr>
          <w:rFonts w:ascii="Arial" w:cs="Arial" w:eastAsia="Arial" w:hAnsi="Arial"/>
          <w:sz w:val="24"/>
          <w:szCs w:val="24"/>
        </w:rPr>
        <w:t xml:space="preserve">- зарегистрированные в оффшорных зонах;</w:t>
      </w:r>
    </w:p>
    <w:p>
      <w:pPr>
        <w:spacing w:after="60"/>
        <w:ind w:firstLine="567"/>
        <w:jc w:val="both"/>
      </w:pPr>
      <w:r>
        <w:rPr>
          <w:rFonts w:ascii="Arial" w:cs="Arial" w:eastAsia="Arial" w:hAnsi="Arial"/>
          <w:sz w:val="24"/>
          <w:szCs w:val="24"/>
        </w:rPr>
        <w:t xml:space="preserve">- имеющие в качестве участников акционеров и аффилированных лиц:</w:t>
      </w:r>
    </w:p>
    <w:p>
      <w:pPr>
        <w:spacing w:after="60"/>
        <w:ind w:firstLine="567"/>
        <w:jc w:val="both"/>
      </w:pPr>
      <w:r>
        <w:rPr>
          <w:rFonts w:ascii="Arial" w:cs="Arial" w:eastAsia="Arial" w:hAnsi="Arial"/>
          <w:sz w:val="24"/>
          <w:szCs w:val="24"/>
        </w:rPr>
        <w:t xml:space="preserve">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физических лиц, проживающих на территории оффшорных зон или являющихся акционерами (участниками) юридических лиц, зарегистрированных в оффшорных зонах.</w:t>
      </w:r>
    </w:p>
    <w:p>
      <w:pPr>
        <w:spacing w:after="60"/>
        <w:ind w:firstLine="567"/>
        <w:jc w:val="both"/>
      </w:pPr>
      <w:r>
        <w:rPr>
          <w:rFonts w:ascii="Arial" w:cs="Arial" w:eastAsia="Arial" w:hAnsi="Arial"/>
          <w:sz w:val="24"/>
          <w:szCs w:val="24"/>
        </w:rPr>
        <w:t xml:space="preserve">12. Организатор конкурса предоставляет конкурсную документацию управляющим компаниям, претендующим на участие в конкурсе, внесшим гарантийное обеспечение конкурсных заявок в размере и форме, предусмотренных в конкурсной документации (далее - претенденты).</w:t>
      </w:r>
    </w:p>
    <w:p>
      <w:pPr>
        <w:spacing w:after="60"/>
        <w:ind w:firstLine="567"/>
        <w:jc w:val="both"/>
      </w:pPr>
      <w:r>
        <w:rPr>
          <w:rFonts w:ascii="Arial" w:cs="Arial" w:eastAsia="Arial" w:hAnsi="Arial"/>
          <w:sz w:val="24"/>
          <w:szCs w:val="24"/>
        </w:rPr>
        <w:t xml:space="preserve">Участникам конкурса, проигравшим в конкурсе, гарантийное обеспечение возвращается в полном объеме.</w:t>
      </w:r>
    </w:p>
    <w:p>
      <w:pPr>
        <w:spacing w:after="60"/>
        <w:ind w:firstLine="567"/>
        <w:jc w:val="both"/>
      </w:pPr>
      <w:r>
        <w:rPr>
          <w:rFonts w:ascii="Arial" w:cs="Arial" w:eastAsia="Arial" w:hAnsi="Arial"/>
          <w:sz w:val="24"/>
          <w:szCs w:val="24"/>
        </w:rPr>
        <w:t xml:space="preserve">Победителю конкурса гарантийное обеспечение возвращается после подписания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13. Конкурсная документация разрабатывается организатором конкурса в соответствии со стандартными конкурсными документами, утверждаемыми уполномоченным государственным органам по управлению государственными финансами.</w:t>
      </w:r>
    </w:p>
    <w:p>
      <w:pPr>
        <w:spacing w:after="60"/>
        <w:ind w:firstLine="567"/>
        <w:jc w:val="both"/>
      </w:pPr>
      <w:r>
        <w:rPr>
          <w:rFonts w:ascii="Arial" w:cs="Arial" w:eastAsia="Arial" w:hAnsi="Arial"/>
          <w:sz w:val="24"/>
          <w:szCs w:val="24"/>
        </w:rPr>
        <w:t xml:space="preserve">14. Конкурсная документация должна содержать:</w:t>
      </w:r>
    </w:p>
    <w:p>
      <w:pPr>
        <w:spacing w:after="60"/>
        <w:ind w:firstLine="567"/>
        <w:jc w:val="both"/>
      </w:pPr>
      <w:r>
        <w:rPr>
          <w:rFonts w:ascii="Arial" w:cs="Arial" w:eastAsia="Arial" w:hAnsi="Arial"/>
          <w:sz w:val="24"/>
          <w:szCs w:val="24"/>
        </w:rPr>
        <w:t xml:space="preserve">а) инструкцию и требования к оформлению заявки на участие в конкурсе, по форме, утвержденной организатором конкурса;</w:t>
      </w:r>
    </w:p>
    <w:p>
      <w:pPr>
        <w:spacing w:after="60"/>
        <w:ind w:firstLine="567"/>
        <w:jc w:val="both"/>
      </w:pPr>
      <w:r>
        <w:rPr>
          <w:rFonts w:ascii="Arial" w:cs="Arial" w:eastAsia="Arial" w:hAnsi="Arial"/>
          <w:sz w:val="24"/>
          <w:szCs w:val="24"/>
        </w:rPr>
        <w:t xml:space="preserve">б) требования к участникам конкурса, установленные в пункте 10 настоящего Положения;</w:t>
      </w:r>
    </w:p>
    <w:p>
      <w:pPr>
        <w:spacing w:after="60"/>
        <w:ind w:firstLine="567"/>
        <w:jc w:val="both"/>
      </w:pPr>
      <w:r>
        <w:rPr>
          <w:rFonts w:ascii="Arial" w:cs="Arial" w:eastAsia="Arial" w:hAnsi="Arial"/>
          <w:sz w:val="24"/>
          <w:szCs w:val="24"/>
        </w:rPr>
        <w:t xml:space="preserve">в) условия договора доверительного управления средствами пенсионных накоплений, в том числе срок действия договора;</w:t>
      </w:r>
    </w:p>
    <w:p>
      <w:pPr>
        <w:spacing w:after="60"/>
        <w:ind w:firstLine="567"/>
        <w:jc w:val="both"/>
      </w:pPr>
      <w:r>
        <w:rPr>
          <w:rFonts w:ascii="Arial" w:cs="Arial" w:eastAsia="Arial" w:hAnsi="Arial"/>
          <w:sz w:val="24"/>
          <w:szCs w:val="24"/>
        </w:rPr>
        <w:t xml:space="preserve">г) размер и форму гарантийного обеспечения конкурсной заявки;</w:t>
      </w:r>
    </w:p>
    <w:p>
      <w:pPr>
        <w:spacing w:after="60"/>
        <w:ind w:firstLine="567"/>
        <w:jc w:val="both"/>
      </w:pPr>
      <w:r>
        <w:rPr>
          <w:rFonts w:ascii="Arial" w:cs="Arial" w:eastAsia="Arial" w:hAnsi="Arial"/>
          <w:sz w:val="24"/>
          <w:szCs w:val="24"/>
        </w:rPr>
        <w:t xml:space="preserve">д) сведения о порядке, месте и сроке подачи заявок на участие в конкурсе;</w:t>
      </w:r>
    </w:p>
    <w:p>
      <w:pPr>
        <w:spacing w:after="60"/>
        <w:ind w:firstLine="567"/>
        <w:jc w:val="both"/>
      </w:pPr>
      <w:r>
        <w:rPr>
          <w:rFonts w:ascii="Arial" w:cs="Arial" w:eastAsia="Arial" w:hAnsi="Arial"/>
          <w:sz w:val="24"/>
          <w:szCs w:val="24"/>
        </w:rPr>
        <w:t xml:space="preserve">е) срок действия заявок на участие в конкурсе;</w:t>
      </w:r>
    </w:p>
    <w:p>
      <w:pPr>
        <w:spacing w:after="60"/>
        <w:ind w:firstLine="567"/>
        <w:jc w:val="both"/>
      </w:pPr>
      <w:r>
        <w:rPr>
          <w:rFonts w:ascii="Arial" w:cs="Arial" w:eastAsia="Arial" w:hAnsi="Arial"/>
          <w:sz w:val="24"/>
          <w:szCs w:val="24"/>
        </w:rPr>
        <w:t xml:space="preserve">ж) сведения о месте, дате и времени вскрытия конвертов с заявками на участие в конкурсе;</w:t>
      </w:r>
    </w:p>
    <w:p>
      <w:pPr>
        <w:spacing w:after="60"/>
        <w:ind w:firstLine="567"/>
        <w:jc w:val="both"/>
      </w:pPr>
      <w:r>
        <w:rPr>
          <w:rFonts w:ascii="Arial" w:cs="Arial" w:eastAsia="Arial" w:hAnsi="Arial"/>
          <w:sz w:val="24"/>
          <w:szCs w:val="24"/>
        </w:rPr>
        <w:t xml:space="preserve">з) сведения о порядке вскрытия конвертов и рассмотрения заявок на участие в конкурсе;</w:t>
      </w:r>
    </w:p>
    <w:p>
      <w:pPr>
        <w:spacing w:after="60"/>
        <w:ind w:firstLine="567"/>
        <w:jc w:val="both"/>
      </w:pPr>
      <w:r>
        <w:rPr>
          <w:rFonts w:ascii="Arial" w:cs="Arial" w:eastAsia="Arial" w:hAnsi="Arial"/>
          <w:sz w:val="24"/>
          <w:szCs w:val="24"/>
        </w:rPr>
        <w:t xml:space="preserve">и) порядок предоставления разъяснений положений конкурсной документации.</w:t>
      </w:r>
    </w:p>
    <w:p>
      <w:pPr>
        <w:spacing w:after="200" w:before="200"/>
        <w:jc w:val="center"/>
      </w:pPr>
      <w:r>
        <w:rPr>
          <w:rFonts w:ascii="Arial" w:cs="Arial" w:eastAsia="Arial" w:hAnsi="Arial"/>
          <w:b/>
          <w:bCs/>
          <w:sz w:val="24"/>
          <w:szCs w:val="24"/>
        </w:rPr>
        <w:t xml:space="preserve">3. Порядок подачи заявок на участие в конкурсе</w:t>
      </w:r>
    </w:p>
    <w:p>
      <w:pPr>
        <w:spacing w:after="60"/>
        <w:ind w:firstLine="567"/>
        <w:jc w:val="both"/>
      </w:pPr>
      <w:r>
        <w:rPr>
          <w:rFonts w:ascii="Arial" w:cs="Arial" w:eastAsia="Arial" w:hAnsi="Arial"/>
          <w:sz w:val="24"/>
          <w:szCs w:val="24"/>
        </w:rPr>
        <w:t xml:space="preserve">15. Для участия в конкурсе претендент в установленный в опубликованной информации срок подает организатору конкурса заявку на участие в конкурсе, оформленную в соответствии с требованиями, содержащимися в конкурсной документации.</w:t>
      </w:r>
    </w:p>
    <w:p>
      <w:pPr>
        <w:spacing w:after="60"/>
        <w:ind w:firstLine="567"/>
        <w:jc w:val="both"/>
      </w:pPr>
      <w:r>
        <w:rPr>
          <w:rFonts w:ascii="Arial" w:cs="Arial" w:eastAsia="Arial" w:hAnsi="Arial"/>
          <w:sz w:val="24"/>
          <w:szCs w:val="24"/>
        </w:rPr>
        <w:t xml:space="preserve">16. Заявка на участие в конкурсе вместе с документами, подтверждающими указанные в них сведения, подается в запечатанном конверте, который подлежит вскрытию в установленном порядке только на заседании конкурсной комиссии.</w:t>
      </w:r>
    </w:p>
    <w:p>
      <w:pPr>
        <w:spacing w:after="60"/>
        <w:ind w:firstLine="567"/>
        <w:jc w:val="both"/>
      </w:pPr>
      <w:r>
        <w:rPr>
          <w:rFonts w:ascii="Arial" w:cs="Arial" w:eastAsia="Arial" w:hAnsi="Arial"/>
          <w:sz w:val="24"/>
          <w:szCs w:val="24"/>
        </w:rPr>
        <w:t xml:space="preserve">На конверте должны быть указаны следующие реквизиты:</w:t>
      </w:r>
    </w:p>
    <w:p>
      <w:pPr>
        <w:spacing w:after="60"/>
        <w:ind w:firstLine="567"/>
        <w:jc w:val="both"/>
      </w:pPr>
      <w:r>
        <w:rPr>
          <w:rFonts w:ascii="Arial" w:cs="Arial" w:eastAsia="Arial" w:hAnsi="Arial"/>
          <w:sz w:val="24"/>
          <w:szCs w:val="24"/>
        </w:rPr>
        <w:t xml:space="preserve">а) адрес и наименование претендента на участие в конкурсе;</w:t>
      </w:r>
    </w:p>
    <w:p>
      <w:pPr>
        <w:spacing w:after="60"/>
        <w:ind w:firstLine="567"/>
        <w:jc w:val="both"/>
      </w:pPr>
      <w:r>
        <w:rPr>
          <w:rFonts w:ascii="Arial" w:cs="Arial" w:eastAsia="Arial" w:hAnsi="Arial"/>
          <w:sz w:val="24"/>
          <w:szCs w:val="24"/>
        </w:rPr>
        <w:t xml:space="preserve">б) адрес и наименование организатора конкурса;</w:t>
      </w:r>
    </w:p>
    <w:p>
      <w:pPr>
        <w:spacing w:after="60"/>
        <w:ind w:firstLine="567"/>
        <w:jc w:val="both"/>
      </w:pPr>
      <w:r>
        <w:rPr>
          <w:rFonts w:ascii="Arial" w:cs="Arial" w:eastAsia="Arial" w:hAnsi="Arial"/>
          <w:sz w:val="24"/>
          <w:szCs w:val="24"/>
        </w:rPr>
        <w:t xml:space="preserve">в) наименование конкурса.</w:t>
      </w:r>
    </w:p>
    <w:p>
      <w:pPr>
        <w:spacing w:after="60"/>
        <w:ind w:firstLine="567"/>
        <w:jc w:val="both"/>
      </w:pPr>
      <w:r>
        <w:rPr>
          <w:rFonts w:ascii="Arial" w:cs="Arial" w:eastAsia="Arial" w:hAnsi="Arial"/>
          <w:sz w:val="24"/>
          <w:szCs w:val="24"/>
        </w:rPr>
        <w:t xml:space="preserve">17. К заявке на участие в конкурсе прилагаются следующие документы:</w:t>
      </w:r>
    </w:p>
    <w:p>
      <w:pPr>
        <w:spacing w:after="60"/>
        <w:ind w:firstLine="567"/>
        <w:jc w:val="both"/>
      </w:pPr>
      <w:r>
        <w:rPr>
          <w:rFonts w:ascii="Arial" w:cs="Arial" w:eastAsia="Arial" w:hAnsi="Arial"/>
          <w:sz w:val="24"/>
          <w:szCs w:val="24"/>
        </w:rPr>
        <w:t xml:space="preserve">а) нотариально заверенные копии учредительных документов юридического лица, свидетельство о государственной регистрации юридического лица - претендента;</w:t>
      </w:r>
    </w:p>
    <w:p>
      <w:pPr>
        <w:spacing w:after="60"/>
        <w:ind w:firstLine="567"/>
        <w:jc w:val="both"/>
      </w:pPr>
      <w:r>
        <w:rPr>
          <w:rFonts w:ascii="Arial" w:cs="Arial" w:eastAsia="Arial" w:hAnsi="Arial"/>
          <w:sz w:val="24"/>
          <w:szCs w:val="24"/>
        </w:rPr>
        <w:t xml:space="preserve">б) нотариально заверенные копии документов об избрании (назначении) лица, осуществляющего функции единоличного исполнительного органа - претендента;</w:t>
      </w:r>
    </w:p>
    <w:p>
      <w:pPr>
        <w:spacing w:after="60"/>
        <w:ind w:firstLine="567"/>
        <w:jc w:val="both"/>
      </w:pPr>
      <w:r>
        <w:rPr>
          <w:rFonts w:ascii="Arial" w:cs="Arial" w:eastAsia="Arial" w:hAnsi="Arial"/>
          <w:sz w:val="24"/>
          <w:szCs w:val="24"/>
        </w:rPr>
        <w:t xml:space="preserve">в) финансовая отчетность с аудиторским заключением о ней за последние 2 года, предшествующие году подачи заявки на участие в конкурсе;</w:t>
      </w:r>
    </w:p>
    <w:p>
      <w:pPr>
        <w:spacing w:after="60"/>
        <w:ind w:firstLine="567"/>
        <w:jc w:val="both"/>
      </w:pPr>
      <w:r>
        <w:rPr>
          <w:rFonts w:ascii="Arial" w:cs="Arial" w:eastAsia="Arial" w:hAnsi="Arial"/>
          <w:sz w:val="24"/>
          <w:szCs w:val="24"/>
        </w:rPr>
        <w:t xml:space="preserve">г) документ, подтверждающий полномочия лица, подавшего заявку на участие в конкурсе;</w:t>
      </w:r>
    </w:p>
    <w:p>
      <w:pPr>
        <w:spacing w:after="60"/>
        <w:ind w:firstLine="567"/>
        <w:jc w:val="both"/>
      </w:pPr>
      <w:r>
        <w:rPr>
          <w:rFonts w:ascii="Arial" w:cs="Arial" w:eastAsia="Arial" w:hAnsi="Arial"/>
          <w:sz w:val="24"/>
          <w:szCs w:val="24"/>
        </w:rPr>
        <w:t xml:space="preserve">д) заверенный руководителем претендента перечень сведений об акционерах (участниках), владеющих пятью и более процентами акций. В перечне должны содержаться следующие сведения: об акционерах - юридических лицах - полное наименование акционеров, юридический и почтовый адрес, даты и номера свидетельства о государственной регистрации юридического лица; данные об изменениях в наименовании, организационно-правовой форме юридического лица; фамилия, имя, отчество и место жительства главы исполнительного органа или единоличного руководителя - юридического лица; об акционерах - физических лицах - фамилия, имя, отчество акционеров (участников);</w:t>
      </w:r>
    </w:p>
    <w:p>
      <w:pPr>
        <w:spacing w:after="60"/>
        <w:ind w:firstLine="567"/>
        <w:jc w:val="both"/>
      </w:pPr>
      <w:r>
        <w:rPr>
          <w:rFonts w:ascii="Arial" w:cs="Arial" w:eastAsia="Arial" w:hAnsi="Arial"/>
          <w:sz w:val="24"/>
          <w:szCs w:val="24"/>
        </w:rPr>
        <w:t xml:space="preserve">е) инвестиционная декларация, включающая только те виды активов, в отношении которых у претендента имеется опыт осуществления деятельности в качестве управляющей компании;</w:t>
      </w:r>
    </w:p>
    <w:p>
      <w:pPr>
        <w:spacing w:after="60"/>
        <w:ind w:firstLine="567"/>
        <w:jc w:val="both"/>
      </w:pPr>
      <w:r>
        <w:rPr>
          <w:rFonts w:ascii="Arial" w:cs="Arial" w:eastAsia="Arial" w:hAnsi="Arial"/>
          <w:sz w:val="24"/>
          <w:szCs w:val="24"/>
        </w:rPr>
        <w:t xml:space="preserve">ж) копия лицензии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з) копия платежного документа о внесении гарантийного обеспечения конкурсной заявки;</w:t>
      </w:r>
    </w:p>
    <w:p>
      <w:pPr>
        <w:spacing w:after="60"/>
        <w:ind w:firstLine="567"/>
        <w:jc w:val="both"/>
      </w:pPr>
      <w:r>
        <w:rPr>
          <w:rFonts w:ascii="Arial" w:cs="Arial" w:eastAsia="Arial" w:hAnsi="Arial"/>
          <w:sz w:val="24"/>
          <w:szCs w:val="24"/>
        </w:rPr>
        <w:t xml:space="preserve">и) справка органа налоговой службы и Соцфонда об отсутствии задолженности, выданной не ранее чем за 1 месяц до даты подачи заявки на конкурс;</w:t>
      </w:r>
    </w:p>
    <w:p>
      <w:pPr>
        <w:spacing w:after="60"/>
        <w:ind w:firstLine="567"/>
        <w:jc w:val="both"/>
      </w:pPr>
      <w:r>
        <w:rPr>
          <w:rFonts w:ascii="Arial" w:cs="Arial" w:eastAsia="Arial" w:hAnsi="Arial"/>
          <w:sz w:val="24"/>
          <w:szCs w:val="24"/>
        </w:rPr>
        <w:t xml:space="preserve">к)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 посягающие на операции с ценными бумагами.</w:t>
      </w:r>
    </w:p>
    <w:p>
      <w:pPr>
        <w:spacing w:after="60"/>
        <w:ind w:firstLine="567"/>
        <w:jc w:val="both"/>
      </w:pPr>
      <w:r>
        <w:rPr>
          <w:rFonts w:ascii="Arial" w:cs="Arial" w:eastAsia="Arial" w:hAnsi="Arial"/>
          <w:sz w:val="24"/>
          <w:szCs w:val="24"/>
        </w:rPr>
        <w:t xml:space="preserve">18. Организатором конкурса ведется журнал регистрации поступающих заявок на участие в конкурсе.</w:t>
      </w:r>
    </w:p>
    <w:p>
      <w:pPr>
        <w:spacing w:after="60"/>
        <w:ind w:firstLine="567"/>
        <w:jc w:val="both"/>
      </w:pPr>
      <w:r>
        <w:rPr>
          <w:rFonts w:ascii="Arial" w:cs="Arial" w:eastAsia="Arial" w:hAnsi="Arial"/>
          <w:sz w:val="24"/>
          <w:szCs w:val="24"/>
        </w:rPr>
        <w:t xml:space="preserve">19. Каждый конверт с заявкой на участие в конкурсе, поступивший в срок, указанный в опубликованной информации о проведении конкурса, регистрируется организатором в журнале регистрации заявок на участие в конкурсе, и претендентам выдаются расписки, с указанием даты и времени их получения.</w:t>
      </w:r>
    </w:p>
    <w:p>
      <w:pPr>
        <w:spacing w:after="60"/>
        <w:ind w:firstLine="567"/>
        <w:jc w:val="both"/>
      </w:pPr>
      <w:r>
        <w:rPr>
          <w:rFonts w:ascii="Arial" w:cs="Arial" w:eastAsia="Arial" w:hAnsi="Arial"/>
          <w:sz w:val="24"/>
          <w:szCs w:val="24"/>
        </w:rPr>
        <w:t xml:space="preserve">20. Претенденты приобретают статус участника конкурса с момента регистрации заявки на участие в конкурсе в журнале регистрации поступающих заявок.</w:t>
      </w:r>
    </w:p>
    <w:p>
      <w:pPr>
        <w:spacing w:after="60"/>
        <w:ind w:firstLine="567"/>
        <w:jc w:val="both"/>
      </w:pPr>
      <w:r>
        <w:rPr>
          <w:rFonts w:ascii="Arial" w:cs="Arial" w:eastAsia="Arial" w:hAnsi="Arial"/>
          <w:sz w:val="24"/>
          <w:szCs w:val="24"/>
        </w:rPr>
        <w:t xml:space="preserve">21. Конкурс признается состоявшимся при регистрации одной или более заявок претендентов.</w:t>
      </w:r>
    </w:p>
    <w:p>
      <w:pPr>
        <w:spacing w:after="60"/>
        <w:ind w:firstLine="567"/>
        <w:jc w:val="both"/>
      </w:pPr>
      <w:r>
        <w:rPr>
          <w:rFonts w:ascii="Arial" w:cs="Arial" w:eastAsia="Arial" w:hAnsi="Arial"/>
          <w:sz w:val="24"/>
          <w:szCs w:val="24"/>
        </w:rPr>
        <w:t xml:space="preserve">22. Участник конкурса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конкурсных заявок.</w:t>
      </w:r>
    </w:p>
    <w:p>
      <w:pPr>
        <w:spacing w:after="60"/>
        <w:ind w:firstLine="567"/>
        <w:jc w:val="both"/>
      </w:pPr>
      <w:r>
        <w:rPr>
          <w:rFonts w:ascii="Arial" w:cs="Arial" w:eastAsia="Arial" w:hAnsi="Arial"/>
          <w:sz w:val="24"/>
          <w:szCs w:val="24"/>
        </w:rPr>
        <w:t xml:space="preserve">23. Один претендент вправе подать только одну заявку, в случае подачи одним претендентом 2-х и более заявок, претендент исключается из числа участников на участие в конкурсе.</w:t>
      </w:r>
    </w:p>
    <w:p>
      <w:pPr>
        <w:spacing w:after="60"/>
        <w:ind w:firstLine="567"/>
        <w:jc w:val="both"/>
      </w:pPr>
      <w:r>
        <w:rPr>
          <w:rFonts w:ascii="Arial" w:cs="Arial" w:eastAsia="Arial" w:hAnsi="Arial"/>
          <w:sz w:val="24"/>
          <w:szCs w:val="24"/>
        </w:rPr>
        <w:t xml:space="preserve">24. Участник конкурса вправе запросить у организатора конкурса разъяснения по конкурсной документации. Организатор конкурса не позднее 3 (трех) рабочих дней обязан ответить на такой запрос с предоставлением разъяснений.</w:t>
      </w:r>
    </w:p>
    <w:p>
      <w:pPr>
        <w:spacing w:after="60"/>
        <w:ind w:firstLine="567"/>
        <w:jc w:val="both"/>
      </w:pPr>
      <w:r>
        <w:rPr>
          <w:rFonts w:ascii="Arial" w:cs="Arial" w:eastAsia="Arial" w:hAnsi="Arial"/>
          <w:sz w:val="24"/>
          <w:szCs w:val="24"/>
        </w:rPr>
        <w:t xml:space="preserve">25. В случае проведения встреч с участниками конкурса, организатором конкурса для разъяснения каких-либо вопросов в отношении конкурсной документации составляется протокол, содержащий представленные в ходе этой встречи запросы о разъяснении положений конкурсной документации, а также ответы на запросы, без указания их источника. Протоколы в течение 2 (двух) рабочих дней предоставляются участникам конкурса, обратившимся за разъяснениями.</w:t>
      </w:r>
    </w:p>
    <w:p>
      <w:pPr>
        <w:spacing w:after="200" w:before="200"/>
        <w:jc w:val="center"/>
      </w:pPr>
      <w:r>
        <w:rPr>
          <w:rFonts w:ascii="Arial" w:cs="Arial" w:eastAsia="Arial" w:hAnsi="Arial"/>
          <w:b/>
          <w:bCs/>
          <w:sz w:val="24"/>
          <w:szCs w:val="24"/>
        </w:rPr>
        <w:t xml:space="preserve">4. Определение победителя конкурса</w:t>
      </w:r>
    </w:p>
    <w:p>
      <w:pPr>
        <w:spacing w:after="60"/>
        <w:ind w:firstLine="567"/>
        <w:jc w:val="both"/>
      </w:pPr>
      <w:r>
        <w:rPr>
          <w:rFonts w:ascii="Arial" w:cs="Arial" w:eastAsia="Arial" w:hAnsi="Arial"/>
          <w:sz w:val="24"/>
          <w:szCs w:val="24"/>
        </w:rPr>
        <w:t xml:space="preserve">26. Конкурсная комиссия осуществляет рассмотрение, оценку и сопоставление заявок на участие в конкурсе в целях определения победителя.</w:t>
      </w:r>
    </w:p>
    <w:p>
      <w:pPr>
        <w:spacing w:after="60"/>
        <w:ind w:firstLine="567"/>
        <w:jc w:val="both"/>
      </w:pPr>
      <w:r>
        <w:rPr>
          <w:rFonts w:ascii="Arial" w:cs="Arial" w:eastAsia="Arial" w:hAnsi="Arial"/>
          <w:sz w:val="24"/>
          <w:szCs w:val="24"/>
        </w:rPr>
        <w:t xml:space="preserve">27. На заседании конкурсной комиссии председателем конкурсной комиссии вскрываются конверты с заявками на участие в конкурсе. При вскрытии конвертов объявляются наименования и адреса участников конкурса, сведения, содержащиеся в их заявках на участие в конкурсе по каждому требованию, предъявляемому к участникам конкурса в соответствии с пунктом 10 настоящего Положения, которые заносятся в протокол о проведении конкурса. Отсутствующим участникам конкурса указанные сведения сообщаются по их требованию. При вскрытии конвертов вправе присутствовать участники конкурса или их представители.</w:t>
      </w:r>
    </w:p>
    <w:p>
      <w:pPr>
        <w:spacing w:after="60"/>
        <w:ind w:firstLine="567"/>
        <w:jc w:val="both"/>
      </w:pPr>
      <w:r>
        <w:rPr>
          <w:rFonts w:ascii="Arial" w:cs="Arial" w:eastAsia="Arial" w:hAnsi="Arial"/>
          <w:sz w:val="24"/>
          <w:szCs w:val="24"/>
        </w:rPr>
        <w:t xml:space="preserve">28. Конкурсная комиссия вправе потребовать от участников конкурса разъяснения сведений, содержащихся в заявках на участие в конкурсе, путем направления им уведомления по почте или его вручения представителям участников конкурса лично. Разъяснения должны быть представлены в течение 3 (трех) рабочих дней с даты получения уведомления.</w:t>
      </w:r>
    </w:p>
    <w:p>
      <w:pPr>
        <w:spacing w:after="60"/>
        <w:ind w:firstLine="567"/>
        <w:jc w:val="both"/>
      </w:pPr>
      <w:r>
        <w:rPr>
          <w:rFonts w:ascii="Arial" w:cs="Arial" w:eastAsia="Arial" w:hAnsi="Arial"/>
          <w:sz w:val="24"/>
          <w:szCs w:val="24"/>
        </w:rPr>
        <w:t xml:space="preserve">29. Победителем конкурса признается(ются) участник(и) конкурса, соответствующий(ие)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30. Участник конкурса отстраняется от дальнейшего участия в конкурсе в случае, если конкурсной комиссией установлено, что:</w:t>
      </w:r>
    </w:p>
    <w:p>
      <w:pPr>
        <w:spacing w:after="60"/>
        <w:ind w:firstLine="567"/>
        <w:jc w:val="both"/>
      </w:pPr>
      <w:r>
        <w:rPr>
          <w:rFonts w:ascii="Arial" w:cs="Arial" w:eastAsia="Arial" w:hAnsi="Arial"/>
          <w:sz w:val="24"/>
          <w:szCs w:val="24"/>
        </w:rPr>
        <w:t xml:space="preserve">а) участник конкурса не соответствует требованиям, установленным в пункте 10 настоящего Положения;</w:t>
      </w:r>
    </w:p>
    <w:p>
      <w:pPr>
        <w:spacing w:after="60"/>
        <w:ind w:firstLine="567"/>
        <w:jc w:val="both"/>
      </w:pPr>
      <w:r>
        <w:rPr>
          <w:rFonts w:ascii="Arial" w:cs="Arial" w:eastAsia="Arial" w:hAnsi="Arial"/>
          <w:sz w:val="24"/>
          <w:szCs w:val="24"/>
        </w:rPr>
        <w:t xml:space="preserve">б) заявка участника конкурса на участие в конкурсе не отвечает требованиям, предусмотренным конкурсной документацией.</w:t>
      </w:r>
    </w:p>
    <w:p>
      <w:pPr>
        <w:spacing w:after="60"/>
        <w:ind w:firstLine="567"/>
        <w:jc w:val="both"/>
      </w:pPr>
      <w:r>
        <w:rPr>
          <w:rFonts w:ascii="Arial" w:cs="Arial" w:eastAsia="Arial" w:hAnsi="Arial"/>
          <w:sz w:val="24"/>
          <w:szCs w:val="24"/>
        </w:rPr>
        <w:t xml:space="preserve">31. Решения конкурсной комиссии принимаются простым большинством голосов членов комиссии, принимающих участие в заседании. Конкурсная комиссия правомочна решать вопросы, отнесенные к ее компетенции, если на заседании присутствуют не менее половины ее членов. При голосовании каждый член комиссии имеет 1 голос. При равенстве голосов членов комиссии решающим является голос председательствующего.</w:t>
      </w:r>
    </w:p>
    <w:p>
      <w:pPr>
        <w:spacing w:after="60"/>
        <w:ind w:firstLine="567"/>
        <w:jc w:val="both"/>
      </w:pPr>
      <w:r>
        <w:rPr>
          <w:rFonts w:ascii="Arial" w:cs="Arial" w:eastAsia="Arial" w:hAnsi="Arial"/>
          <w:sz w:val="24"/>
          <w:szCs w:val="24"/>
        </w:rPr>
        <w:t xml:space="preserve">32. Решение об определении победителя конкурса оформляется протоколом об итогах проведения конкурса, включающим в себя:</w:t>
      </w:r>
    </w:p>
    <w:p>
      <w:pPr>
        <w:spacing w:after="60"/>
        <w:ind w:firstLine="567"/>
        <w:jc w:val="both"/>
      </w:pPr>
      <w:r>
        <w:rPr>
          <w:rFonts w:ascii="Arial" w:cs="Arial" w:eastAsia="Arial" w:hAnsi="Arial"/>
          <w:sz w:val="24"/>
          <w:szCs w:val="24"/>
        </w:rPr>
        <w:t xml:space="preserve">а) предмет конкурса;</w:t>
      </w:r>
    </w:p>
    <w:p>
      <w:pPr>
        <w:spacing w:after="60"/>
        <w:ind w:firstLine="567"/>
        <w:jc w:val="both"/>
      </w:pPr>
      <w:r>
        <w:rPr>
          <w:rFonts w:ascii="Arial" w:cs="Arial" w:eastAsia="Arial" w:hAnsi="Arial"/>
          <w:sz w:val="24"/>
          <w:szCs w:val="24"/>
        </w:rPr>
        <w:t xml:space="preserve">б) условия конкурса;</w:t>
      </w:r>
    </w:p>
    <w:p>
      <w:pPr>
        <w:spacing w:after="60"/>
        <w:ind w:firstLine="567"/>
        <w:jc w:val="both"/>
      </w:pPr>
      <w:r>
        <w:rPr>
          <w:rFonts w:ascii="Arial" w:cs="Arial" w:eastAsia="Arial" w:hAnsi="Arial"/>
          <w:sz w:val="24"/>
          <w:szCs w:val="24"/>
        </w:rPr>
        <w:t xml:space="preserve">в) конкурсные предложения каждого участника;</w:t>
      </w:r>
    </w:p>
    <w:p>
      <w:pPr>
        <w:spacing w:after="60"/>
        <w:ind w:firstLine="567"/>
        <w:jc w:val="both"/>
      </w:pPr>
      <w:r>
        <w:rPr>
          <w:rFonts w:ascii="Arial" w:cs="Arial" w:eastAsia="Arial" w:hAnsi="Arial"/>
          <w:sz w:val="24"/>
          <w:szCs w:val="24"/>
        </w:rPr>
        <w:t xml:space="preserve">г) результаты рассмотрения на соответствие требованиям, установленным в пункте 10 настоящего Положения, и сравнения конкурсных предложений каждого участника;</w:t>
      </w:r>
    </w:p>
    <w:p>
      <w:pPr>
        <w:spacing w:after="60"/>
        <w:ind w:firstLine="567"/>
        <w:jc w:val="both"/>
      </w:pPr>
      <w:r>
        <w:rPr>
          <w:rFonts w:ascii="Arial" w:cs="Arial" w:eastAsia="Arial" w:hAnsi="Arial"/>
          <w:sz w:val="24"/>
          <w:szCs w:val="24"/>
        </w:rPr>
        <w:t xml:space="preserve">д) наименование и место нахождения победителя конкурса, обоснование принятого конкурсной комиссией решения о признании участника(ов) конкурса победителем конкурса.</w:t>
      </w:r>
    </w:p>
    <w:p>
      <w:pPr>
        <w:spacing w:after="60"/>
        <w:ind w:firstLine="567"/>
        <w:jc w:val="both"/>
      </w:pPr>
      <w:r>
        <w:rPr>
          <w:rFonts w:ascii="Arial" w:cs="Arial" w:eastAsia="Arial" w:hAnsi="Arial"/>
          <w:sz w:val="24"/>
          <w:szCs w:val="24"/>
        </w:rPr>
        <w:t xml:space="preserve">33. Протокол об итогах проведения конкурса является основанием для заключения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34. На основании решения конкурсной комиссии организатор конкурса в течение 3 (трех) рабочих дней направляет победителю конкурса уведомление о признании его победителем конкурса, с приложением одного экземпляра протокола конкурсной комиссии об итогах проведения конкурса.</w:t>
      </w:r>
    </w:p>
    <w:p>
      <w:pPr>
        <w:spacing w:after="60"/>
        <w:ind w:firstLine="567"/>
        <w:jc w:val="both"/>
      </w:pPr>
      <w:r>
        <w:rPr>
          <w:rFonts w:ascii="Arial" w:cs="Arial" w:eastAsia="Arial" w:hAnsi="Arial"/>
          <w:sz w:val="24"/>
          <w:szCs w:val="24"/>
        </w:rPr>
        <w:t xml:space="preserve">35. Победитель конкурса и организатор конкурса заключают договор доверительного управления средствами пенсионных накоплений в срок, указанный в опубликованной информации о проведении конкурса.</w:t>
      </w:r>
    </w:p>
    <w:p>
      <w:pPr>
        <w:spacing w:after="60"/>
        <w:ind w:firstLine="567"/>
        <w:jc w:val="both"/>
      </w:pPr>
      <w:r>
        <w:rPr>
          <w:rFonts w:ascii="Arial" w:cs="Arial" w:eastAsia="Arial" w:hAnsi="Arial"/>
          <w:sz w:val="24"/>
          <w:szCs w:val="24"/>
        </w:rPr>
        <w:t xml:space="preserve">36. Организатор конкурса не позднее чем через 10 (десять) календарных дней с даты определения победителя конкурса обязан опубликовать в средствах массовой информации республиканского значения, в том числе на официальном сайте организатора конкурса, информацию об итогах конкурса.</w:t>
      </w:r>
    </w:p>
    <w:p>
      <w:pPr>
        <w:spacing w:after="60"/>
        <w:ind w:firstLine="567"/>
        <w:jc w:val="both"/>
      </w:pPr>
      <w:r>
        <w:rPr>
          <w:rFonts w:ascii="Arial" w:cs="Arial" w:eastAsia="Arial" w:hAnsi="Arial"/>
          <w:sz w:val="24"/>
          <w:szCs w:val="24"/>
        </w:rPr>
        <w:t xml:space="preserve">37. В случае, если после объявления победителя конкурса победитель конкурса отказался либо уклоняется от заключения договора доверительного управления средствами пенсионных накоплений в установленный в опубликованной информации о проведении конкурса срок, организатор конкурса вправе без объявления дополнительного конкурса заключить договор доверительного управления средствами пенсионных накоплений со следующим участником конкурса, получившим наибольшее количество голосов после победителя конкурса. В случае незаключения с победителем конкурса договора об оказании услуг депозитария, организатор конкурса проводит повторный конкурс.</w:t>
      </w:r>
    </w:p>
    <w:p>
      <w:pPr>
        <w:spacing w:after="60"/>
        <w:ind w:firstLine="567"/>
        <w:jc w:val="both"/>
      </w:pPr>
      <w:r>
        <w:rPr>
          <w:rFonts w:ascii="Arial" w:cs="Arial" w:eastAsia="Arial" w:hAnsi="Arial"/>
          <w:sz w:val="24"/>
          <w:szCs w:val="24"/>
        </w:rPr>
        <w:t xml:space="preserve">38. Участники конкурса вправе обжаловать решение конкурсной комиссии в течение 10 (десять) календарных дней после опубликования объявления о результатах конкурса, в порядке,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 по решению конкурсной комиссии создаваемого НПФ.</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qy-ljseumriwd99io-x">
      <w:r>
        <w:rPr>
          <w:rFonts w:ascii="Arial" w:cs="Arial" w:eastAsia="Arial" w:hAnsi="Arial"/>
          <w:color w:val="132D3F"/>
          <w:sz w:val="16"/>
          <w:szCs w:val="16"/>
          <w:u w:val="single"/>
        </w:rPr>
        <w:t xml:space="preserve">dalil.kg/document/98298</w:t>
      </w:r>
    </w:hyperlink>
  </w:p>
  <w:p>
    <w:pPr>
      <w:spacing w:after="0" w:before="40"/>
      <w:jc w:val="center"/>
    </w:pPr>
    <w:hyperlink w:history="1" r:id="rIdukkwdpwiurls7czb3z2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yuqdhd8_qzav0dnbene" Type="http://schemas.openxmlformats.org/officeDocument/2006/relationships/hyperlink" Target="https://dalil.kg/document/230048942" TargetMode="External"/><Relationship Id="rIdjznqv6lrgjixh68qff6qs" Type="http://schemas.openxmlformats.org/officeDocument/2006/relationships/hyperlink" Target="https://dalil.kg/document/98298" TargetMode="External"/><Relationship Id="rIdtccn1zmn6vowpthvzgkj6" Type="http://schemas.openxmlformats.org/officeDocument/2006/relationships/hyperlink" Target="https://dalil.kg/document/117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qy-ljseumriwd99io-x" Type="http://schemas.openxmlformats.org/officeDocument/2006/relationships/hyperlink" Target="https://dalil.kg/document/98298" TargetMode="External"/><Relationship Id="rIdukkwdpwiurls7czb3z2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2026-09-25T01:51:57.745Z</dcterms:created>
  <dcterms:modified xsi:type="dcterms:W3CDTF">2026-09-25T01:51:57.745Z</dcterms:modified>
</cp:coreProperties>
</file>

<file path=docProps/custom.xml><?xml version="1.0" encoding="utf-8"?>
<Properties xmlns="http://schemas.openxmlformats.org/officeDocument/2006/custom-properties" xmlns:vt="http://schemas.openxmlformats.org/officeDocument/2006/docPropsVTypes"/>
</file>