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tu-nzkt65uwxppwj00og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18 июля 2026 года № 497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stw-lbqrxqvdxdzxrg4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2015 года № 590</w:t>
      </w:r>
    </w:p>
    <w:p>
      <w:pPr>
        <w:spacing w:after="400" w:before="400"/>
        <w:jc w:val="center"/>
      </w:pPr>
      <w:r>
        <w:rPr>
          <w:rFonts w:ascii="Arial" w:cs="Arial" w:eastAsia="Arial" w:hAnsi="Arial"/>
          <w:b/>
          <w:bCs/>
          <w:sz w:val="32"/>
          <w:szCs w:val="32"/>
        </w:rPr>
        <w:t xml:space="preserve">ПОРЯДОК
 расчета текущей рыночной стоимости активов и стоимости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1. Настоящий Порядок определяет правила расчета текущей рыночной стоимости активов и стоимости чистых активов, в которые инвестированы средства пенсионных накоплений, в целях реализации законов Кыргызской Республики "</w:t>
      </w:r>
      <w:r>
        <w:rPr>
          <w:rFonts w:ascii="Arial" w:cs="Arial" w:eastAsia="Arial" w:hAnsi="Arial"/>
          <w:sz w:val="24"/>
          <w:szCs w:val="24"/>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r>
        <w:rPr>
          <w:rFonts w:ascii="Arial" w:cs="Arial" w:eastAsia="Arial" w:hAnsi="Arial"/>
          <w:sz w:val="24"/>
          <w:szCs w:val="24"/>
        </w:rPr>
        <w:t xml:space="preserve">" и "</w:t>
      </w:r>
      <w:r>
        <w:rPr>
          <w:rFonts w:ascii="Arial" w:cs="Arial" w:eastAsia="Arial" w:hAnsi="Arial"/>
          <w:sz w:val="24"/>
          <w:szCs w:val="24"/>
        </w:rPr>
        <w:t xml:space="preserve">О накопительных пенсионных фондах в Кыргызской Республике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Расчет текущей рыночной стоимости активов, в том числе инвестиционных активов, и стоимости чистых активов, в которые инвестированы средства пенсионных накоплений, осуществляется отдельно по каждому инвестиционному активу.</w:t>
      </w:r>
    </w:p>
    <w:p>
      <w:pPr>
        <w:spacing w:after="60"/>
        <w:ind w:firstLine="567"/>
        <w:jc w:val="both"/>
      </w:pPr>
      <w:r>
        <w:rPr>
          <w:rFonts w:ascii="Arial" w:cs="Arial" w:eastAsia="Arial" w:hAnsi="Arial"/>
          <w:sz w:val="24"/>
          <w:szCs w:val="24"/>
        </w:rPr>
        <w:t xml:space="preserve">3. Расчет текущей рыночной стоимости инвестиционных активов и стоимости чистых активов, в которые инвестированы средства пенсионных накоплений, осуществляется каждый рабочий день на конец дня, а если такой день является ближайшим рабочим днем, следующим за датой окончания отчетного периода, приходящейся на нерабочий день, расчет средней стоимости чистых пенсионных активов и текущей рыночной стоимости активов осуществляется также на указанную дату окончания отчетного периода.</w:t>
      </w:r>
    </w:p>
    <w:p>
      <w:pPr>
        <w:spacing w:after="60"/>
        <w:ind w:firstLine="567"/>
        <w:jc w:val="both"/>
      </w:pPr>
      <w:r>
        <w:rPr>
          <w:rFonts w:ascii="Arial" w:cs="Arial" w:eastAsia="Arial" w:hAnsi="Arial"/>
          <w:sz w:val="24"/>
          <w:szCs w:val="24"/>
        </w:rPr>
        <w:t xml:space="preserve">4. Текущая рыночная стоимость инвестиционных активов, в которые инвестированы средства пенсионных накоплений, рассчитывается исходя из суммы денежных средств на счетах и депозитах в финансово-кредитных организациях, рыночной стоимости ценных бумаг, а также суммы дебиторской задолженности.</w:t>
      </w:r>
    </w:p>
    <w:p>
      <w:pPr>
        <w:spacing w:after="60"/>
        <w:ind w:firstLine="567"/>
        <w:jc w:val="both"/>
      </w:pPr>
      <w:r>
        <w:rPr>
          <w:rFonts w:ascii="Arial" w:cs="Arial" w:eastAsia="Arial" w:hAnsi="Arial"/>
          <w:sz w:val="24"/>
          <w:szCs w:val="24"/>
        </w:rPr>
        <w:t xml:space="preserve">5. Рыночная стоимость ценных бумаг определяется исходя из количества ценных бумаг в структуре инвестиционных активов и рыночной цены одной ценной бумаги, если иное не предусмотрено настоящим Порядком.</w:t>
      </w:r>
    </w:p>
    <w:p>
      <w:pPr>
        <w:spacing w:after="60"/>
        <w:ind w:firstLine="567"/>
        <w:jc w:val="both"/>
      </w:pPr>
      <w:r>
        <w:rPr>
          <w:rFonts w:ascii="Arial" w:cs="Arial" w:eastAsia="Arial" w:hAnsi="Arial"/>
          <w:sz w:val="24"/>
          <w:szCs w:val="24"/>
        </w:rPr>
        <w:t xml:space="preserve">6. Рыночная цена ценной бумаги, включенной в котировальный список фондовой биржи, определяется этой фондовой биржей. При этом:</w:t>
      </w:r>
    </w:p>
    <w:p>
      <w:pPr>
        <w:spacing w:after="60"/>
        <w:ind w:firstLine="567"/>
        <w:jc w:val="both"/>
      </w:pPr>
      <w:r>
        <w:rPr>
          <w:rFonts w:ascii="Arial" w:cs="Arial" w:eastAsia="Arial" w:hAnsi="Arial"/>
          <w:sz w:val="24"/>
          <w:szCs w:val="24"/>
        </w:rPr>
        <w:t xml:space="preserve">а) рыночная цена ценной бумаги определяется как средневзвешенная цена по сделкам, признанным в соответствии с нормативными правовыми актами рыночными сделками (далее - рыночные сделки), совершенным с ценными бумагами того же выпуска в течение одного торгового дня, если число указанных сделок составляет не менее десяти;</w:t>
      </w:r>
    </w:p>
    <w:p>
      <w:pPr>
        <w:spacing w:after="60"/>
        <w:ind w:firstLine="567"/>
        <w:jc w:val="both"/>
      </w:pPr>
      <w:r>
        <w:rPr>
          <w:rFonts w:ascii="Arial" w:cs="Arial" w:eastAsia="Arial" w:hAnsi="Arial"/>
          <w:sz w:val="24"/>
          <w:szCs w:val="24"/>
        </w:rPr>
        <w:t xml:space="preserve">б) в случае, если в течение одного торгового дня совершено менее десяти рыночных сделок с ценными бумагами того же выпуска, рыночная цена ценной бумаги определяется как средневзвешенная цена по рыночным сделкам с ценными бумагами того же выпуска, совершенным в течение последних двух торговых дней, если число таких сделок составляет не менее десяти;</w:t>
      </w:r>
    </w:p>
    <w:p>
      <w:pPr>
        <w:spacing w:after="60"/>
        <w:ind w:firstLine="567"/>
        <w:jc w:val="both"/>
      </w:pPr>
      <w:r>
        <w:rPr>
          <w:rFonts w:ascii="Arial" w:cs="Arial" w:eastAsia="Arial" w:hAnsi="Arial"/>
          <w:sz w:val="24"/>
          <w:szCs w:val="24"/>
        </w:rPr>
        <w:t xml:space="preserve">в) в случае если в течение последних двух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трех торговых дней, если число таких сделок составляет не менее десяти;</w:t>
      </w:r>
    </w:p>
    <w:p>
      <w:pPr>
        <w:spacing w:after="60"/>
        <w:ind w:firstLine="567"/>
        <w:jc w:val="both"/>
      </w:pPr>
      <w:r>
        <w:rPr>
          <w:rFonts w:ascii="Arial" w:cs="Arial" w:eastAsia="Arial" w:hAnsi="Arial"/>
          <w:sz w:val="24"/>
          <w:szCs w:val="24"/>
        </w:rPr>
        <w:t xml:space="preserve">г) в случае если в течение последних трех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пяти торговых дней, если число таких сделок составляет не менее десяти;</w:t>
      </w:r>
    </w:p>
    <w:p>
      <w:pPr>
        <w:spacing w:after="60"/>
        <w:ind w:firstLine="567"/>
        <w:jc w:val="both"/>
      </w:pPr>
      <w:r>
        <w:rPr>
          <w:rFonts w:ascii="Arial" w:cs="Arial" w:eastAsia="Arial" w:hAnsi="Arial"/>
          <w:sz w:val="24"/>
          <w:szCs w:val="24"/>
        </w:rPr>
        <w:t xml:space="preserve">д) в случае если в течение последних пяти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тридцати торговых дней, если число таких сделок составляет не менее десяти.</w:t>
      </w:r>
    </w:p>
    <w:p>
      <w:pPr>
        <w:spacing w:after="60"/>
        <w:ind w:firstLine="567"/>
        <w:jc w:val="both"/>
      </w:pPr>
      <w:r>
        <w:rPr>
          <w:rFonts w:ascii="Arial" w:cs="Arial" w:eastAsia="Arial" w:hAnsi="Arial"/>
          <w:sz w:val="24"/>
          <w:szCs w:val="24"/>
        </w:rPr>
        <w:t xml:space="preserve">7. В случае если на дату расчета текущей рыночной стоимости инвестиционных активов и стоимости чистых активов, в которые инвестированы средства пенсионных накоплений, рыночная цена ценной бумаги не может быть определена в соответствии с настоящим Порядком, то рыночная стоимость ценных бумаг определяется следующим образом:</w:t>
      </w:r>
    </w:p>
    <w:p>
      <w:pPr>
        <w:spacing w:after="60"/>
        <w:ind w:firstLine="567"/>
        <w:jc w:val="both"/>
      </w:pPr>
      <w:r>
        <w:rPr>
          <w:rFonts w:ascii="Arial" w:cs="Arial" w:eastAsia="Arial" w:hAnsi="Arial"/>
          <w:sz w:val="24"/>
          <w:szCs w:val="24"/>
        </w:rPr>
        <w:t xml:space="preserve">а) рыночная стоимость ценных бумаг, приобретенных в результате совершения управляющей компанией гражданско-правовых сделок с указанными ценными бумагами, определяется исходя из их количества в структуре инвестиционных активов и средней цены одной ценной бумаги, рассчитанной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P - средняя цена одной ценной бумаги;</w:t>
      </w:r>
    </w:p>
    <w:p>
      <w:pPr>
        <w:spacing w:after="60"/>
        <w:ind w:firstLine="567"/>
        <w:jc w:val="both"/>
      </w:pPr>
      <w:r>
        <w:rPr>
          <w:rFonts w:ascii="Arial" w:cs="Arial" w:eastAsia="Arial" w:hAnsi="Arial"/>
          <w:sz w:val="24"/>
          <w:szCs w:val="24"/>
        </w:rPr>
        <w:t xml:space="preserve">i - порядковый номер сделки, совершенной с указанными ценными бумагами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сделок с указанными ценными бумагами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P</w:t>
      </w:r>
      <w:r>
        <w:rPr>
          <w:rFonts w:ascii="Arial" w:cs="Arial" w:eastAsia="Arial" w:hAnsi="Arial"/>
          <w:sz w:val="24"/>
          <w:szCs w:val="24"/>
        </w:rPr>
        <w:t xml:space="preserve">0</w:t>
      </w:r>
      <w:r>
        <w:rPr>
          <w:rFonts w:ascii="Arial" w:cs="Arial" w:eastAsia="Arial" w:hAnsi="Arial"/>
          <w:sz w:val="24"/>
          <w:szCs w:val="24"/>
        </w:rPr>
        <w:t xml:space="preserve">Q</w:t>
      </w:r>
      <w:r>
        <w:rPr>
          <w:rFonts w:ascii="Arial" w:cs="Arial" w:eastAsia="Arial" w:hAnsi="Arial"/>
          <w:sz w:val="24"/>
          <w:szCs w:val="24"/>
        </w:rPr>
        <w:t xml:space="preserve">0</w:t>
      </w:r>
      <w:r>
        <w:rPr>
          <w:rFonts w:ascii="Arial" w:cs="Arial" w:eastAsia="Arial" w:hAnsi="Arial"/>
          <w:sz w:val="24"/>
          <w:szCs w:val="24"/>
        </w:rPr>
        <w:t xml:space="preserve"> - рыночная стоимость указанных ценных бумаг на дату, предшествующую дню расчета;</w:t>
      </w:r>
    </w:p>
    <w:p>
      <w:pPr>
        <w:spacing w:after="60"/>
        <w:ind w:firstLine="567"/>
        <w:jc w:val="both"/>
      </w:pPr>
      <w:r>
        <w:rPr>
          <w:rFonts w:ascii="Arial" w:cs="Arial" w:eastAsia="Arial" w:hAnsi="Arial"/>
          <w:sz w:val="24"/>
          <w:szCs w:val="24"/>
        </w:rPr>
        <w:t xml:space="preserve">Р</w:t>
      </w:r>
      <w:r>
        <w:rPr>
          <w:rFonts w:ascii="Arial" w:cs="Arial" w:eastAsia="Arial" w:hAnsi="Arial"/>
          <w:sz w:val="24"/>
          <w:szCs w:val="24"/>
        </w:rPr>
        <w:t xml:space="preserve">1</w:t>
      </w:r>
      <w:r>
        <w:rPr>
          <w:rFonts w:ascii="Arial" w:cs="Arial" w:eastAsia="Arial" w:hAnsi="Arial"/>
          <w:sz w:val="24"/>
          <w:szCs w:val="24"/>
        </w:rPr>
        <w:t xml:space="preserve"> - цена одной ценной бумаги по i сделке, совершенной в i течение дня, за который рассчитывается рыночная стоимость активов и стоимость чистых активов, в которые инвестированы средства пенсионных накоплений, без учета расходов, связанных с ее приобретением (продажей);</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0</w:t>
      </w:r>
      <w:r>
        <w:rPr>
          <w:rFonts w:ascii="Arial" w:cs="Arial" w:eastAsia="Arial" w:hAnsi="Arial"/>
          <w:sz w:val="24"/>
          <w:szCs w:val="24"/>
        </w:rPr>
        <w:t xml:space="preserve"> - количество ценных бумаг того же выпуска на дату, предшествующую дню расчета;</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1</w:t>
      </w:r>
      <w:r>
        <w:rPr>
          <w:rFonts w:ascii="Arial" w:cs="Arial" w:eastAsia="Arial" w:hAnsi="Arial"/>
          <w:sz w:val="24"/>
          <w:szCs w:val="24"/>
        </w:rPr>
        <w:t xml:space="preserve"> - количество ценных бумаг того же выпуска, в i сделке, i совершенной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б) рыночная стоимость акций дополнительного выпуска, приобретенных в результате их размещения путем распределения среди акционеров, определяется исходя из их количества в структуре инвестиционных активов и рыночной цены (средней цены) одной акции выпуска, дополнительно к которому размещены акции указанного дополнительного выпуска;</w:t>
      </w:r>
    </w:p>
    <w:p>
      <w:pPr>
        <w:spacing w:after="60"/>
        <w:ind w:firstLine="567"/>
        <w:jc w:val="both"/>
      </w:pPr>
      <w:r>
        <w:rPr>
          <w:rFonts w:ascii="Arial" w:cs="Arial" w:eastAsia="Arial" w:hAnsi="Arial"/>
          <w:sz w:val="24"/>
          <w:szCs w:val="24"/>
        </w:rPr>
        <w:t xml:space="preserve">в) рыночная стоимость акций дополнительного выпуска, приобретенных в результате конвертации в них конвертируемых ценных бумаг, определяется исходя из их количества в структуре инвестиционных активов и рыночной цены акции выпуска, дополнительно к которому размещены акции этого дополнительного выпуска. Если рыночная цена акции выпуска, дополнительно к которому размещены акции в результате конвертации в них конвертируемых ценных бумаг, не может быть определена в соответствии с настоящим Порядком, рыночная стоимость дополнительно размещенных акций определяется исходя из последней определенной рыночной стоимости ценных бумаг, конвертируемых в акции дополнительного выпуска;</w:t>
      </w:r>
    </w:p>
    <w:p>
      <w:pPr>
        <w:spacing w:after="60"/>
        <w:ind w:firstLine="567"/>
        <w:jc w:val="both"/>
      </w:pPr>
      <w:r>
        <w:rPr>
          <w:rFonts w:ascii="Arial" w:cs="Arial" w:eastAsia="Arial" w:hAnsi="Arial"/>
          <w:sz w:val="24"/>
          <w:szCs w:val="24"/>
        </w:rPr>
        <w:t xml:space="preserve">г) рыночная стоимость акций дополнительного выпуска, приобретенных в результате конвертации в них акций присоединяемого общества (при реорганизации общества в форме присоединения), определяется исходя из их количества в структуре инвестиционных активов и рыночной цены акции выпуска, дополнительно к которому размещены акции этого дополнительного выпуска. Если рыночная цена акции выпуска, дополнительно к которому размещены акции, приобретенные в результате конвертации в них акций присоединяемого общества, не может быть определена в соответствии с настоящим Порядком, рыночная стоимость акций дополнительного выпуска определяется исходя из их количества в структуре инвестиционных активов и последней определенной рыночной цены (средней цены) одной акции присоединенного общества, умноженной на коэффициент конвертации;</w:t>
      </w:r>
    </w:p>
    <w:p>
      <w:pPr>
        <w:spacing w:after="60"/>
        <w:ind w:firstLine="567"/>
        <w:jc w:val="both"/>
      </w:pPr>
      <w:r>
        <w:rPr>
          <w:rFonts w:ascii="Arial" w:cs="Arial" w:eastAsia="Arial" w:hAnsi="Arial"/>
          <w:sz w:val="24"/>
          <w:szCs w:val="24"/>
        </w:rPr>
        <w:t xml:space="preserve">д) рыночная стоимость акций, приобретенных при их размещении путем конвертации в них акций той же категории (типа), определяется исходя из последней определенной рыночной стоимости конвертируемых акций;</w:t>
      </w:r>
    </w:p>
    <w:p>
      <w:pPr>
        <w:spacing w:after="60"/>
        <w:ind w:firstLine="567"/>
        <w:jc w:val="both"/>
      </w:pPr>
      <w:r>
        <w:rPr>
          <w:rFonts w:ascii="Arial" w:cs="Arial" w:eastAsia="Arial" w:hAnsi="Arial"/>
          <w:sz w:val="24"/>
          <w:szCs w:val="24"/>
        </w:rPr>
        <w:t xml:space="preserve">е) рыночная стоимость акций, приобретенных в результате конвертации в них акций при их дроблении, определяется исходя из их количества в инвестиционном портфеле и последней определенной рыночной цены (средней цены) одной конвертируемой акции, деленной на коэффициент дробления;</w:t>
      </w:r>
    </w:p>
    <w:p>
      <w:pPr>
        <w:spacing w:after="60"/>
        <w:ind w:firstLine="567"/>
        <w:jc w:val="both"/>
      </w:pPr>
      <w:r>
        <w:rPr>
          <w:rFonts w:ascii="Arial" w:cs="Arial" w:eastAsia="Arial" w:hAnsi="Arial"/>
          <w:sz w:val="24"/>
          <w:szCs w:val="24"/>
        </w:rPr>
        <w:t xml:space="preserve">ж) рыночная стоимость акций, приобретенных в результате конвертации в них акций при их консолидации, определяется исходя из их количества в инвестиционном портфеле и последней определенной рыночной цены (средней цены) одной конвертируемой акции, умноженной на коэффициент консолидации;</w:t>
      </w:r>
    </w:p>
    <w:p>
      <w:pPr>
        <w:spacing w:after="60"/>
        <w:ind w:firstLine="567"/>
        <w:jc w:val="both"/>
      </w:pPr>
      <w:r>
        <w:rPr>
          <w:rFonts w:ascii="Arial" w:cs="Arial" w:eastAsia="Arial" w:hAnsi="Arial"/>
          <w:sz w:val="24"/>
          <w:szCs w:val="24"/>
        </w:rPr>
        <w:t xml:space="preserve">з) рыночная стоимость акций, приобретенных в результате конвертации в них акций при реорганизации в форме слияния, определяется исходя из их количества в структуре инвестиционных активов и последней определенной рыночной цены (средней цены) конвертируемой ценной бумаги, находящейся в структуре инвестиционных активов, умноженной на коэффициент конвертации. Если при реорганизации в форме слияния в структуру инвестиционных активов входили акции двух (или более) участвовавших в слиянии акционерных обществ, рыночная стоимость акций, в которые конвертированы акции указанных акционерных обществ, определяется исходя из их количества в структуре инвестиционных активов и средней цены, полученной от рыночных цен (средних цен) конвертируемых акций, находившихся в структуре инвестиционных активов, умноженных на соответствующие коэффициенты конвертации;</w:t>
      </w:r>
    </w:p>
    <w:p>
      <w:pPr>
        <w:spacing w:after="60"/>
        <w:ind w:firstLine="567"/>
        <w:jc w:val="both"/>
      </w:pPr>
      <w:r>
        <w:rPr>
          <w:rFonts w:ascii="Arial" w:cs="Arial" w:eastAsia="Arial" w:hAnsi="Arial"/>
          <w:sz w:val="24"/>
          <w:szCs w:val="24"/>
        </w:rPr>
        <w:t xml:space="preserve">и) рыночная стоимость акций вновь созданного акционерного общества, приобретенных в результате конвертации в них акций при реорганизации акционерного общества в форме разделения или выделения, определяется исходя из их количества в инвестиционном портфеле и последней определенной рыночной цены (средней цены) одной конвертируемой акции, умноженной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умножается рыночная цена (средняя цена) одной конвертируемой акции,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pPr>
        <w:spacing w:after="60"/>
        <w:ind w:firstLine="567"/>
        <w:jc w:val="both"/>
      </w:pPr>
      <w:r>
        <w:rPr>
          <w:rFonts w:ascii="Arial" w:cs="Arial" w:eastAsia="Arial" w:hAnsi="Arial"/>
          <w:sz w:val="24"/>
          <w:szCs w:val="24"/>
        </w:rPr>
        <w:t xml:space="preserve">к) рыночная стоимость акций или облигаций нового выпуска, приобретенных в результате конвертации в них конвертируемых ценных бумаг, определяется исходя из последней определенной рыночной стоимости конвертируемых ценных бумаг;</w:t>
      </w:r>
    </w:p>
    <w:p>
      <w:pPr>
        <w:spacing w:after="60"/>
        <w:ind w:firstLine="567"/>
        <w:jc w:val="both"/>
      </w:pPr>
      <w:r>
        <w:rPr>
          <w:rFonts w:ascii="Arial" w:cs="Arial" w:eastAsia="Arial" w:hAnsi="Arial"/>
          <w:sz w:val="24"/>
          <w:szCs w:val="24"/>
        </w:rPr>
        <w:t xml:space="preserve">л) рыночная стоимость облигаций дополнительного выпуска, приобретенных в результате конвертации в них конвертируемых облигаций, определяется исходя из их количества в инвестиционном портфеле и рыночной цены облигации выпуска, дополнительно к которому размещены облигации этого дополнительного выпуска. Если рыночная цена облигации выпуска, дополнительно к которому размещены облигации в результате конвертации в них конвертируемых облигаций, не может быть определена в соответствии с настоящим Порядком, рыночная стоимость дополнительно размещенных облигаций определяется исходя из последней определенной рыночной стоимости конвертируемых облигаций;</w:t>
      </w:r>
    </w:p>
    <w:p>
      <w:pPr>
        <w:spacing w:after="60"/>
        <w:ind w:firstLine="567"/>
        <w:jc w:val="both"/>
      </w:pPr>
      <w:r>
        <w:rPr>
          <w:rFonts w:ascii="Arial" w:cs="Arial" w:eastAsia="Arial" w:hAnsi="Arial"/>
          <w:sz w:val="24"/>
          <w:szCs w:val="24"/>
        </w:rPr>
        <w:t xml:space="preserve">м) рыночная стоимость облигаций нового выпуска, приобретенных в результате конвертации в них облигаций при реорганизации эмитента таких облигаций, определяется исходя из последней определенной рыночной стоимости конвертируемых облигаций;</w:t>
      </w:r>
    </w:p>
    <w:p>
      <w:pPr>
        <w:spacing w:after="60"/>
        <w:ind w:firstLine="567"/>
        <w:jc w:val="both"/>
      </w:pPr>
      <w:r>
        <w:rPr>
          <w:rFonts w:ascii="Arial" w:cs="Arial" w:eastAsia="Arial" w:hAnsi="Arial"/>
          <w:sz w:val="24"/>
          <w:szCs w:val="24"/>
        </w:rPr>
        <w:t xml:space="preserve">н) рыночная стоимость облигаций, по которым исполнены обязательства по выплате суммы основного долга, признается равной нулю с даты поступления в состав инвестиционного портфеля денежных средств или иного имущественного эквивалента в счет погашения указанных облигаций. В случае неисполнения предусмотренного облигацией обязательства по выплате суммы основного долга, рыночная стоимость таких облигаций по истечении 7 дней с даты окончания срока исполнения указанного обязательства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S - рыночная стоимость облигаций на дату расчета рыночной стоимости активов, составляющих инвестиционный портфель;</w:t>
      </w:r>
    </w:p>
    <w:p>
      <w:pPr>
        <w:spacing w:after="60"/>
        <w:ind w:firstLine="567"/>
        <w:jc w:val="both"/>
      </w:pPr>
      <w:r>
        <w:rPr>
          <w:rFonts w:ascii="Arial" w:cs="Arial" w:eastAsia="Arial" w:hAnsi="Arial"/>
          <w:sz w:val="24"/>
          <w:szCs w:val="24"/>
        </w:rPr>
        <w:t xml:space="preserve">Р</w:t>
      </w:r>
      <w:r>
        <w:rPr>
          <w:rFonts w:ascii="Arial" w:cs="Arial" w:eastAsia="Arial" w:hAnsi="Arial"/>
          <w:sz w:val="24"/>
          <w:szCs w:val="24"/>
        </w:rPr>
        <w:t xml:space="preserve">0</w:t>
      </w:r>
      <w:r>
        <w:rPr>
          <w:rFonts w:ascii="Arial" w:cs="Arial" w:eastAsia="Arial" w:hAnsi="Arial"/>
          <w:sz w:val="24"/>
          <w:szCs w:val="24"/>
        </w:rPr>
        <w:t xml:space="preserve"> - рыночная цена (средняя цена) указанных облигаций на дату истечения предусмотренного ими срока исполнения обязательств по выплате суммы основного долга;</w:t>
      </w:r>
    </w:p>
    <w:p>
      <w:pPr>
        <w:spacing w:after="60"/>
        <w:ind w:firstLine="567"/>
        <w:jc w:val="both"/>
      </w:pPr>
      <w:r>
        <w:rPr>
          <w:rFonts w:ascii="Arial" w:cs="Arial" w:eastAsia="Arial" w:hAnsi="Arial"/>
          <w:sz w:val="24"/>
          <w:szCs w:val="24"/>
        </w:rPr>
        <w:t xml:space="preserve">Q - количество указанных облигаций в инвестиционном портфеле;</w:t>
      </w:r>
    </w:p>
    <w:p>
      <w:pPr>
        <w:spacing w:after="60"/>
        <w:ind w:firstLine="567"/>
        <w:jc w:val="both"/>
      </w:pPr>
      <w:r>
        <w:rPr>
          <w:rFonts w:ascii="Arial" w:cs="Arial" w:eastAsia="Arial" w:hAnsi="Arial"/>
          <w:sz w:val="24"/>
          <w:szCs w:val="24"/>
        </w:rPr>
        <w:t xml:space="preserve">i - количество полных календарных дней, прошедших с даты окончания срока исполнения обязательств по выплате суммы основного долга, предусмотренной указанными облигациями;</w:t>
      </w:r>
    </w:p>
    <w:p>
      <w:pPr>
        <w:spacing w:after="60"/>
        <w:ind w:firstLine="567"/>
        <w:jc w:val="both"/>
      </w:pPr>
      <w:r>
        <w:rPr>
          <w:rFonts w:ascii="Arial" w:cs="Arial" w:eastAsia="Arial" w:hAnsi="Arial"/>
          <w:sz w:val="24"/>
          <w:szCs w:val="24"/>
        </w:rPr>
        <w:t xml:space="preserve">0) в случае опубликования в соответствии с законодательством Кыргызской Республики сведений о признании эмитента облигаций банкротом, рыночная стоимость облигаций такого эмитента с даты опубликования указанных сведений признается равной нулю.</w:t>
      </w:r>
    </w:p>
    <w:p>
      <w:pPr>
        <w:spacing w:after="60"/>
        <w:ind w:firstLine="567"/>
        <w:jc w:val="both"/>
      </w:pPr>
      <w:r>
        <w:rPr>
          <w:rFonts w:ascii="Arial" w:cs="Arial" w:eastAsia="Arial" w:hAnsi="Arial"/>
          <w:sz w:val="24"/>
          <w:szCs w:val="24"/>
        </w:rPr>
        <w:t xml:space="preserve">8. Оценка депозитов в национальной валюте в кредитных организациях осуществляется исходя из суммы денежных средств, размещенных в депозиты, и суммы начисленных процентов.</w:t>
      </w:r>
    </w:p>
    <w:p>
      <w:pPr>
        <w:spacing w:after="60"/>
        <w:ind w:firstLine="567"/>
        <w:jc w:val="both"/>
      </w:pPr>
      <w:r>
        <w:rPr>
          <w:rFonts w:ascii="Arial" w:cs="Arial" w:eastAsia="Arial" w:hAnsi="Arial"/>
          <w:sz w:val="24"/>
          <w:szCs w:val="24"/>
        </w:rPr>
        <w:t xml:space="preserve">9. Сумма денежных средств и обязательств в иностранной валюте пересчитывается в национальную валюту по курсу, установленному Национальным банком Кыргызской Республики на дату расчета стоимости инвестиционного портфеля.</w:t>
      </w:r>
    </w:p>
    <w:p>
      <w:pPr>
        <w:spacing w:after="60"/>
        <w:ind w:firstLine="567"/>
        <w:jc w:val="both"/>
      </w:pPr>
      <w:r>
        <w:rPr>
          <w:rFonts w:ascii="Arial" w:cs="Arial" w:eastAsia="Arial" w:hAnsi="Arial"/>
          <w:sz w:val="24"/>
          <w:szCs w:val="24"/>
        </w:rPr>
        <w:t xml:space="preserve">10. Дебиторская задолженность рассчитывается исходя из суммы денежных средств, находящихся на специальных брокерских счетах, суммы накопленного процентного (купонного) дохода по облигациям и прочей дебиторской задолженности. Не принимается в расчет рыночной стоимости активов, составляющих инвестиционный портфель, накопленный процентный (купонный) доход по облигациям в случае опубликования в соответствии с законодательством Кыргызской Республики сведений о просрочке исполнения эмитентом обязательства по выплате указанного дохода или сведений о применении к эмитенту процедуры банкротства.</w:t>
      </w:r>
    </w:p>
    <w:p>
      <w:pPr>
        <w:spacing w:after="60"/>
        <w:ind w:firstLine="567"/>
        <w:jc w:val="both"/>
      </w:pPr>
      <w:r>
        <w:rPr>
          <w:rFonts w:ascii="Arial" w:cs="Arial" w:eastAsia="Arial" w:hAnsi="Arial"/>
          <w:sz w:val="24"/>
          <w:szCs w:val="24"/>
        </w:rPr>
        <w:t xml:space="preserve">11. В расчет рыночной стоимости активов, составляющих инвестиционный портфель управляющей компании, сумма объявленных, но не полученных дивидендов по акциям не принимается.</w:t>
      </w:r>
    </w:p>
    <w:p>
      <w:pPr>
        <w:spacing w:after="60"/>
        <w:ind w:firstLine="567"/>
        <w:jc w:val="both"/>
      </w:pPr>
      <w:r>
        <w:rPr>
          <w:rFonts w:ascii="Arial" w:cs="Arial" w:eastAsia="Arial" w:hAnsi="Arial"/>
          <w:sz w:val="24"/>
          <w:szCs w:val="24"/>
        </w:rPr>
        <w:t xml:space="preserve">12. Стоимость чистых активов, в которые инвестированы средства пенсионных накоплений, определяется как разница между рыночной стоимостью активов, в которые инвестированы средства пенсионных накоплений, и обязательствами в составе кредиторской задолженности, подлежащими исполнению за счет активов, составляющих инвестиционный портфель.</w:t>
      </w:r>
    </w:p>
    <w:p>
      <w:pPr>
        <w:spacing w:after="60"/>
        <w:ind w:firstLine="567"/>
        <w:jc w:val="both"/>
      </w:pPr>
      <w:r>
        <w:rPr>
          <w:rFonts w:ascii="Arial" w:cs="Arial" w:eastAsia="Arial" w:hAnsi="Arial"/>
          <w:sz w:val="24"/>
          <w:szCs w:val="24"/>
        </w:rPr>
        <w:t xml:space="preserve">13. Расчет рыночной стоимости активов, в которые инвестированы средства пенсионных накоплений, осуществляется по форме согласно </w:t>
      </w:r>
      <w:hyperlink w:history="1" r:id="rId9w3_bkfuzwnmjozbr7_4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14. Расчет стоимости чистых активов, в которые инвестированы средства пенсионных накоплений, составляется по форме согласно </w:t>
      </w:r>
      <w:hyperlink w:history="1" r:id="rId7skbukvlrybo8d-ipalp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расчета текущей рыночной стоимости активов и стоимости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РАСЧЕТ
 текущей рыночной стоимости активов, в которые инвестированы средства пенсионных накоплений,
 по состоянию на ____/____/____ год</w:t>
      </w:r>
    </w:p>
    <w:p>
      <w:pPr>
        <w:spacing w:after="60"/>
        <w:ind w:firstLine="567"/>
        <w:jc w:val="both"/>
      </w:pPr>
      <w:r>
        <w:rPr>
          <w:rFonts w:ascii="Arial" w:cs="Arial" w:eastAsia="Arial" w:hAnsi="Arial"/>
          <w:sz w:val="24"/>
          <w:szCs w:val="24"/>
        </w:rPr>
        <w:t xml:space="preserve">Полное наименование, ИНН/КПП учредителя управления __________________________________</w:t>
      </w:r>
    </w:p>
    <w:p>
      <w:pPr>
        <w:spacing w:after="60"/>
        <w:ind w:firstLine="567"/>
        <w:jc w:val="both"/>
      </w:pPr>
      <w:r>
        <w:rPr>
          <w:rFonts w:ascii="Arial" w:cs="Arial" w:eastAsia="Arial" w:hAnsi="Arial"/>
          <w:sz w:val="24"/>
          <w:szCs w:val="24"/>
        </w:rPr>
        <w:t xml:space="preserve">Полное фирменное наименование, ИНН/КПП управляющей компании ________________________</w:t>
      </w:r>
    </w:p>
    <w:p>
      <w:pPr>
        <w:spacing w:after="60"/>
        <w:ind w:firstLine="567"/>
        <w:jc w:val="both"/>
      </w:pPr>
      <w:r>
        <w:rPr>
          <w:rFonts w:ascii="Arial" w:cs="Arial" w:eastAsia="Arial" w:hAnsi="Arial"/>
          <w:sz w:val="24"/>
          <w:szCs w:val="24"/>
        </w:rPr>
        <w:t xml:space="preserve">Дата и номер договора доверительного управления ________________________________________</w:t>
      </w:r>
    </w:p>
    <w:p>
      <w:pPr>
        <w:spacing w:after="60"/>
        <w:ind w:firstLine="567"/>
        <w:jc w:val="both"/>
      </w:pPr>
      <w:r>
        <w:rPr>
          <w:rFonts w:ascii="Arial" w:cs="Arial" w:eastAsia="Arial" w:hAnsi="Arial"/>
          <w:sz w:val="24"/>
          <w:szCs w:val="24"/>
        </w:rPr>
        <w:t xml:space="preserve">Дата и время составления расчета ______________________________________________________</w:t>
      </w:r>
    </w:p>
    <w:p>
      <w:pPr>
        <w:spacing w:after="240" w:before="240"/>
        <w:jc w:val="center"/>
      </w:pPr>
      <w:r>
        <w:rPr>
          <w:rFonts w:ascii="Arial" w:cs="Arial" w:eastAsia="Arial" w:hAnsi="Arial"/>
          <w:sz w:val="24"/>
          <w:szCs w:val="24"/>
        </w:rPr>
        <w:t xml:space="preserve">1. Денежные средства на счетах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2"/>
        <w:gridCol w:w="1365"/>
        <w:gridCol w:w="1365"/>
        <w:gridCol w:w="2089"/>
        <w:gridCol w:w="2707"/>
      </w:tblGrid>
      <w:tr>
        <w:tc>
          <w:tcPr>
            <w:tcW w:type="dxa" w:w="26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кредитной организации</w:t>
            </w:r>
          </w:p>
        </w:tc>
        <w:tc>
          <w:tcPr>
            <w:tcW w:type="dxa" w:w="27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договора банковского счета</w:t>
            </w:r>
          </w:p>
        </w:tc>
        <w:tc>
          <w:tcPr>
            <w:tcW w:type="dxa" w:w="2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банковского счета</w:t>
            </w:r>
          </w:p>
        </w:tc>
        <w:tc>
          <w:tcPr>
            <w:tcW w:type="dxa" w:w="27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(тыс. сомов)</w:t>
            </w:r>
          </w:p>
        </w:tc>
      </w:tr>
      <w:tr>
        <w:tc>
          <w:tcPr>
            <w:vMerge w:val="continue"/>
            <w:tcBorders>
              <w:top w:val="single" w:color="CBBF9E" w:sz="4"/>
              <w:left w:val="single" w:color="CBBF9E" w:sz="4"/>
              <w:bottom w:val="single" w:color="CBBF9E" w:sz="4"/>
              <w:right w:val="single" w:color="CBBF9E" w:sz="4"/>
            </w:tcBorders>
          </w:tcPr>
          <w:p/>
        </w:tc>
        <w:tc>
          <w:tcPr>
            <w:tcW w:type="dxa" w:w="13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3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1"/>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денежных средств на счетах</w:t>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2. Денежные средства в депозитах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9"/>
        <w:gridCol w:w="1158"/>
        <w:gridCol w:w="1158"/>
        <w:gridCol w:w="1771"/>
        <w:gridCol w:w="1653"/>
        <w:gridCol w:w="2190"/>
      </w:tblGrid>
      <w:tr>
        <w:tc>
          <w:tcPr>
            <w:tcW w:type="dxa" w:w="22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кредитной организации</w:t>
            </w:r>
          </w:p>
        </w:tc>
        <w:tc>
          <w:tcPr>
            <w:tcW w:type="dxa" w:w="23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договора банковского счета</w:t>
            </w:r>
          </w:p>
        </w:tc>
        <w:tc>
          <w:tcPr>
            <w:tcW w:type="dxa" w:w="1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банковского счета</w:t>
            </w:r>
          </w:p>
        </w:tc>
        <w:tc>
          <w:tcPr>
            <w:tcW w:type="dxa" w:w="16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вклада (тыс. сомов)</w:t>
            </w:r>
          </w:p>
        </w:tc>
        <w:tc>
          <w:tcPr>
            <w:tcW w:type="dxa" w:w="21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начисленные (тыс. сомов)</w:t>
            </w:r>
          </w:p>
        </w:tc>
      </w:tr>
      <w:tr>
        <w:tc>
          <w:tcPr>
            <w:vMerge w:val="continue"/>
            <w:tcBorders>
              <w:top w:val="single" w:color="CBBF9E" w:sz="4"/>
              <w:left w:val="single" w:color="CBBF9E" w:sz="4"/>
              <w:bottom w:val="single" w:color="CBBF9E" w:sz="4"/>
              <w:right w:val="single" w:color="CBBF9E" w:sz="4"/>
            </w:tcBorders>
          </w:tcP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3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денежных средств в депозитах (включая начисленные проценты)</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3: Государственные ценные бумаги Кыргызской Республики, обращающиеся на рынке ценных бумаг,
 за исключением облигаций внешних облигационных займов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3664"/>
        <w:gridCol w:w="1191"/>
        <w:gridCol w:w="922"/>
        <w:gridCol w:w="1649"/>
        <w:gridCol w:w="1797"/>
      </w:tblGrid>
      <w:tr>
        <w:tc>
          <w:tcPr>
            <w:tcW w:type="dxa" w:w="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ценных бумаг</w:t>
            </w:r>
          </w:p>
        </w:tc>
        <w:tc>
          <w:tcPr>
            <w:tcW w:type="dxa" w:w="3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выпуска (дополнительного выпуска)</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(сомов)</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стоимость (тыс. сомов)</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расчета рыночной цены &lt;*&gt;</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3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рыночная стоимость государственных ценных бумаг Кыргызской Республики в инвестиционном портфеле</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4. Муниципальные облигации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6"/>
        <w:gridCol w:w="2453"/>
        <w:gridCol w:w="1191"/>
        <w:gridCol w:w="924"/>
        <w:gridCol w:w="1653"/>
        <w:gridCol w:w="1802"/>
      </w:tblGrid>
      <w:tr>
        <w:tc>
          <w:tcPr>
            <w:tcW w:type="dxa" w:w="2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муниципального образования</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выпуска</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(сомов)</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стоимость (тыс. сомов)</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расчета рыночной цены &lt;*&gt;</w:t>
            </w:r>
          </w:p>
        </w:tc>
      </w:tr>
      <w:tr>
        <w:tc>
          <w:tcPr>
            <w:tcW w:type="dxa" w:w="21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2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рыночная стоимость муниципальных облигаций</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5. Облигации хозяйственных обществ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4"/>
        <w:gridCol w:w="3532"/>
        <w:gridCol w:w="1162"/>
        <w:gridCol w:w="910"/>
        <w:gridCol w:w="1600"/>
        <w:gridCol w:w="1740"/>
      </w:tblGrid>
      <w:tr>
        <w:tc>
          <w:tcPr>
            <w:tcW w:type="dxa" w:w="12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w:t>
            </w:r>
          </w:p>
        </w:tc>
        <w:tc>
          <w:tcPr>
            <w:tcW w:type="dxa" w:w="35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выпуска (дополнительного выпуска)</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(сомов)</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стоимость (тыс. сомов)</w:t>
            </w:r>
          </w:p>
        </w:tc>
        <w:tc>
          <w:tcPr>
            <w:tcW w:type="dxa" w:w="1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расчета рыночной цены &lt;*&gt;</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3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рыночная стоимость облигаций хозяйственных обществ Кыргызской Республики</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6. Акции кыргызских эмитентов, созданных в форме открытых акционерных обществ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4"/>
        <w:gridCol w:w="1012"/>
        <w:gridCol w:w="3088"/>
        <w:gridCol w:w="1067"/>
        <w:gridCol w:w="875"/>
        <w:gridCol w:w="1429"/>
        <w:gridCol w:w="1543"/>
      </w:tblGrid>
      <w:tr>
        <w:tc>
          <w:tcPr>
            <w:tcW w:type="dxa" w:w="11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и тип акций</w:t>
            </w:r>
          </w:p>
        </w:tc>
        <w:tc>
          <w:tcPr>
            <w:tcW w:type="dxa" w:w="30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выпуска (дополнительного выпуска)</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(сомов)</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стоимость (тыс. сомов)</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расчета рыночной цены &lt;*&gt;</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06"/>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рыночная стоимость акций кыргызских эмитентов, созданных в форме открытых акционерных обществ</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7. Дебиторская задолженность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Средства пенсионных накоплений на специальных брокерских счетах</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брокера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(тыс. сомов)</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средств на специальных брокерских счетах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Дебиторская задолженность по процентному (купонному) доходу по облигациям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выпуска (дополнительного выпуска)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дебиторской задолженности (тыс. сомов)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дебиторская задолженность по процентному (купонному) доходу по облигациям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Прочая дебиторская задолженность</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дебиторской задолженности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дебиторской задолженности (тыс. сомов)</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прочая дебиторская задолженность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дебиторская задолженность (тыс. сомов)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8. Итого рыночная стоимость активов, в которые инвестированы средства
 пенсионных накоплений _________________ тыс. сомов &lt;**&gt;</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уполномоченного лица
 управляющей компании</w:t>
      </w:r>
      <w:r>
        <w:rPr>
          <w:rFonts w:ascii="Arial" w:cs="Arial" w:eastAsia="Arial" w:hAnsi="Arial"/>
          <w:sz w:val="24"/>
          <w:szCs w:val="24"/>
        </w:rPr>
        <w:t xml:space="preserve">	</w:t>
      </w:r>
      <w:r>
        <w:rPr>
          <w:rFonts w:ascii="Arial" w:cs="Arial" w:eastAsia="Arial" w:hAnsi="Arial"/>
          <w:sz w:val="24"/>
          <w:szCs w:val="24"/>
        </w:rPr>
        <w:t xml:space="preserve">___________________________________ ФИО</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&lt;*&gt; Указывается наименование организатора торговли на рынке ценных бумаг (фондовой биржи), которым определена рыночная цена, если рыночная цена определена указанным организатором торговли (фондовой биржей).</w:t>
      </w:r>
    </w:p>
    <w:p>
      <w:pPr>
        <w:spacing w:after="60"/>
        <w:ind w:firstLine="567"/>
        <w:jc w:val="both"/>
      </w:pPr>
      <w:r>
        <w:rPr>
          <w:rFonts w:ascii="Arial" w:cs="Arial" w:eastAsia="Arial" w:hAnsi="Arial"/>
          <w:sz w:val="24"/>
          <w:szCs w:val="24"/>
        </w:rPr>
        <w:t xml:space="preserve">&lt;**&gt; Рассчитывается как сумма итоговых статей по активам 1-13.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расчета текущей рыночной стоимости активов и стоимости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РАСЧЕТ
 стоимости чистых активов, в которые инвестированы средства пенсионных накоплений,
 по состоянию на ____/____/_____ года</w:t>
      </w:r>
    </w:p>
    <w:p>
      <w:pPr>
        <w:spacing w:after="60"/>
        <w:ind w:firstLine="567"/>
        <w:jc w:val="both"/>
      </w:pPr>
      <w:r>
        <w:rPr>
          <w:rFonts w:ascii="Arial" w:cs="Arial" w:eastAsia="Arial" w:hAnsi="Arial"/>
          <w:sz w:val="24"/>
          <w:szCs w:val="24"/>
        </w:rPr>
        <w:t xml:space="preserve">Полное наименование, ИНН/КПП учредителя управления __________________________________</w:t>
      </w:r>
    </w:p>
    <w:p>
      <w:pPr>
        <w:spacing w:after="60"/>
        <w:ind w:firstLine="567"/>
        <w:jc w:val="both"/>
      </w:pPr>
      <w:r>
        <w:rPr>
          <w:rFonts w:ascii="Arial" w:cs="Arial" w:eastAsia="Arial" w:hAnsi="Arial"/>
          <w:sz w:val="24"/>
          <w:szCs w:val="24"/>
        </w:rPr>
        <w:t xml:space="preserve">Полное фирменное Наименование, ИНН/КПП управляющей компании _______________________</w:t>
      </w:r>
    </w:p>
    <w:p>
      <w:pPr>
        <w:spacing w:after="60"/>
        <w:ind w:firstLine="567"/>
        <w:jc w:val="both"/>
      </w:pPr>
      <w:r>
        <w:rPr>
          <w:rFonts w:ascii="Arial" w:cs="Arial" w:eastAsia="Arial" w:hAnsi="Arial"/>
          <w:sz w:val="24"/>
          <w:szCs w:val="24"/>
        </w:rPr>
        <w:t xml:space="preserve">Дата и номер договора доверительного управления _______________________________________</w:t>
      </w:r>
    </w:p>
    <w:p>
      <w:pPr>
        <w:spacing w:after="120"/>
        <w:ind w:firstLine="567"/>
        <w:jc w:val="both"/>
      </w:pPr>
      <w:r>
        <w:rPr>
          <w:rFonts w:ascii="Arial" w:cs="Arial" w:eastAsia="Arial" w:hAnsi="Arial"/>
          <w:sz w:val="24"/>
          <w:szCs w:val="24"/>
        </w:rPr>
        <w:t xml:space="preserve">Дата и время составления расчета 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65"/>
        <w:gridCol w:w="519"/>
        <w:gridCol w:w="694"/>
      </w:tblGrid>
      <w:tr>
        <w:tc>
          <w:tcPr>
            <w:tcW w:type="dxa" w:w="89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имущества</w:t>
            </w:r>
          </w:p>
        </w:tc>
        <w:tc>
          <w:tcPr>
            <w:tcW w:type="dxa" w:w="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w:t>
            </w:r>
          </w:p>
        </w:tc>
        <w:tc>
          <w:tcPr>
            <w:tcW w:type="dxa" w:w="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Тыс. сомов</w:t>
            </w:r>
          </w:p>
        </w:tc>
      </w:tr>
      <w:tr>
        <w:tc>
          <w:tcPr>
            <w:tcW w:type="dxa" w:w="89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на счетах в кредитных организациях</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сомах в кредитных организациях</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в том числе:</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Кыргызской Республики</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муниципальные облигации</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облигации кыргызских хозяйственных обществ</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кыргызских эмитентов, созданных в форме открытых акционерных обществ</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пенсионных накоплений на специальных брокерских счетах</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по процентному (купонному) доходу по облигациям</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дебиторская задолженность</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имущества (строки 010 + 020 + 030 + 040 + 050)</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в том числе:</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по выплате вознаграждения специализированному депозитарию</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по выплате вознаграждения управляющей компании</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по перечислению средств на формирование имущества, предназначенного для обеспечения уставной деятельности негосударственного пенсионного фонда</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по перечислению средств в негосударственный пенсионный фонд для исполнения им своих текущих обязательств</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кредиторская задолженность</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сумма обязательств</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стоимость чистых активов (строки 060 - 080)</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уполномоченного лица
 управляющей компании</w:t>
      </w:r>
      <w:r>
        <w:rPr>
          <w:rFonts w:ascii="Arial" w:cs="Arial" w:eastAsia="Arial" w:hAnsi="Arial"/>
          <w:sz w:val="24"/>
          <w:szCs w:val="24"/>
        </w:rPr>
        <w:t xml:space="preserve">	</w:t>
      </w:r>
      <w:r>
        <w:rPr>
          <w:rFonts w:ascii="Arial" w:cs="Arial" w:eastAsia="Arial" w:hAnsi="Arial"/>
          <w:sz w:val="24"/>
          <w:szCs w:val="24"/>
        </w:rPr>
        <w:t xml:space="preserve">___________________________________ ФИО</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cuzbburm_ga39ly5fpf">
      <w:r>
        <w:rPr>
          <w:rFonts w:ascii="Arial" w:cs="Arial" w:eastAsia="Arial" w:hAnsi="Arial"/>
          <w:color w:val="132D3F"/>
          <w:sz w:val="16"/>
          <w:szCs w:val="16"/>
          <w:u w:val="single"/>
        </w:rPr>
        <w:t xml:space="preserve">dalil.kg/document/98300</w:t>
      </w:r>
    </w:hyperlink>
  </w:p>
  <w:p>
    <w:pPr>
      <w:spacing w:after="0" w:before="40"/>
      <w:jc w:val="center"/>
    </w:pPr>
    <w:hyperlink w:history="1" r:id="rIde5llpmfs7j0v3rk0fduc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nzkt65uwxppwj00ogb" Type="http://schemas.openxmlformats.org/officeDocument/2006/relationships/hyperlink" Target="https://dalil.kg/document/230048942" TargetMode="External"/><Relationship Id="rIdstw-lbqrxqvdxdzxrg4to" Type="http://schemas.openxmlformats.org/officeDocument/2006/relationships/hyperlink" Target="https://dalil.kg/document/98295" TargetMode="External"/><Relationship Id="rId9w3_bkfuzwnmjozbr7_4d" Type="http://schemas.openxmlformats.org/officeDocument/2006/relationships/hyperlink" Target="https://dalil.kg/document/98300#p1" TargetMode="External"/><Relationship Id="rId7skbukvlrybo8d-ipalpe" Type="http://schemas.openxmlformats.org/officeDocument/2006/relationships/hyperlink" Target="https://dalil.kg/document/98300#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cuzbburm_ga39ly5fpf" Type="http://schemas.openxmlformats.org/officeDocument/2006/relationships/hyperlink" Target="https://dalil.kg/document/98300" TargetMode="External"/><Relationship Id="rIde5llpmfs7j0v3rk0fduc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2026-09-24T18:07:58.945Z</dcterms:created>
  <dcterms:modified xsi:type="dcterms:W3CDTF">2026-09-24T18:07:58.945Z</dcterms:modified>
</cp:coreProperties>
</file>

<file path=docProps/custom.xml><?xml version="1.0" encoding="utf-8"?>
<Properties xmlns="http://schemas.openxmlformats.org/officeDocument/2006/custom-properties" xmlns:vt="http://schemas.openxmlformats.org/officeDocument/2006/docPropsVTypes"/>
</file>