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k50b6is1iwc_rkmtgzs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595</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2016 года № 254</w:t>
      </w:r>
    </w:p>
    <w:p>
      <w:pPr>
        <w:spacing w:after="120"/>
        <w:jc w:val="both"/>
      </w:pPr>
      <w:r>
        <w:rPr>
          <w:rFonts w:ascii="Arial" w:cs="Arial" w:eastAsia="Arial" w:hAnsi="Arial"/>
          <w:sz w:val="24"/>
          <w:szCs w:val="24"/>
        </w:rPr>
        <w:t xml:space="preserve">Об утверждении ставок вывозных (экспортных) таможенных пошлин на вывоз необработанных шкур крупного рогатого скота и животных семейства лошадиных</w:t>
      </w:r>
    </w:p>
    <w:p>
      <w:pPr>
        <w:spacing w:after="120"/>
        <w:jc w:val="both"/>
      </w:pPr>
      <w:r>
        <w:rPr>
          <w:rFonts w:ascii="Arial" w:cs="Arial" w:eastAsia="Arial" w:hAnsi="Arial"/>
          <w:sz w:val="24"/>
          <w:szCs w:val="24"/>
        </w:rPr>
        <w:t xml:space="preserve">В целях защиты внутреннего сырьевого рынка и обеспечения стабильной работы кожевенных предприятий, в соответствии с </w:t>
      </w:r>
      <w:hyperlink w:history="1" r:id="rIdcxcyxpwpscawdk48urxv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тарифе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of8pcokuzibgj8wrlr0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mmx5l4do8a_jhd_uxa2ku">
        <w:r>
          <w:rPr>
            <w:rFonts w:ascii="Arial" w:cs="Arial" w:eastAsia="Arial" w:hAnsi="Arial"/>
            <w:color w:val="1D4ED8"/>
            <w:sz w:val="24"/>
            <w:szCs w:val="24"/>
            <w:u w:val="single"/>
          </w:rPr>
          <w:t xml:space="preserve">ставки</w:t>
        </w:r>
      </w:hyperlink>
      <w:r>
        <w:rPr>
          <w:rFonts w:ascii="Arial" w:cs="Arial" w:eastAsia="Arial" w:hAnsi="Arial"/>
          <w:sz w:val="24"/>
          <w:szCs w:val="24"/>
        </w:rPr>
        <w:t xml:space="preserve"> вывозных (экспортных) таможенных пошлин на вывоз необработанных шкур крупного рогатого скота и животных семейства лошадиных согласно приложению.</w:t>
      </w:r>
    </w:p>
    <w:p>
      <w:pPr>
        <w:spacing w:after="120"/>
        <w:jc w:val="both"/>
      </w:pPr>
      <w:r>
        <w:rPr>
          <w:rFonts w:ascii="Arial" w:cs="Arial" w:eastAsia="Arial" w:hAnsi="Arial"/>
          <w:sz w:val="24"/>
          <w:szCs w:val="24"/>
        </w:rPr>
        <w:t xml:space="preserve">2. Установить, что ставки вывозных (экспортных) таможенных пошлин, указанные в приложении к настоящему постановлению, применяются в отношении товаров, вывозимых за пределы таможенной территории Евразийского экономического союза и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 и соглашений о зонах свободной торговли, стороной которых является Кыргызская Республика.</w:t>
      </w:r>
    </w:p>
    <w:p>
      <w:pPr>
        <w:spacing w:after="120"/>
        <w:jc w:val="both"/>
      </w:pPr>
      <w:r>
        <w:rPr>
          <w:rFonts w:ascii="Arial" w:cs="Arial" w:eastAsia="Arial" w:hAnsi="Arial"/>
          <w:sz w:val="24"/>
          <w:szCs w:val="24"/>
        </w:rPr>
        <w:t xml:space="preserve">3. Государственной таможенной службе при Правительстве Кыргызской Республики, Государственной службе по борьбе с экономическими преступлениями при Правительстве Кыргызской Республики и Государственной пограничной службе Кыргызской Республики принять необходимые меры, направленные на пресечение контрабандного вывоза (экспорта) товаров, указанных в приложении к настоящему постановлению.</w:t>
      </w:r>
    </w:p>
    <w:p>
      <w:pPr>
        <w:spacing w:after="120"/>
        <w:jc w:val="both"/>
      </w:pPr>
      <w:r>
        <w:rPr>
          <w:rFonts w:ascii="Arial" w:cs="Arial" w:eastAsia="Arial" w:hAnsi="Arial"/>
          <w:sz w:val="24"/>
          <w:szCs w:val="24"/>
        </w:rPr>
        <w:t xml:space="preserve">4. Министерству иностранных дел Кыргызской Республики уведомить в установленном порядке Исполнительный комитет Содружества Независимых Государств и Евразийскую экономическую комиссию о принятии Правительством Кыргызской Республики настоящего постановления.</w:t>
      </w:r>
    </w:p>
    <w:p>
      <w:pPr>
        <w:spacing w:after="120"/>
        <w:jc w:val="both"/>
      </w:pPr>
      <w:r>
        <w:rPr>
          <w:rFonts w:ascii="Arial" w:cs="Arial" w:eastAsia="Arial" w:hAnsi="Arial"/>
          <w:sz w:val="24"/>
          <w:szCs w:val="24"/>
        </w:rPr>
        <w:t xml:space="preserve">5. Министерству экономики Кыргызской Республики уведомить в установленном порядке Комитет по защитным мерам Всемирной торговой организации о принятии Правительством Кыргызской Республики настоящего постановления.</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СТАВКИ
 вывозных (экспортных) таможенных пошлин на вывоз необработанных шкур крупного рогатого скота и животных семейства лошадиных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97"/>
        <w:gridCol w:w="6904"/>
        <w:gridCol w:w="1712"/>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6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продукции</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таможенной пошлины в процентах</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4101503000</w:t>
            </w:r>
          </w:p>
        </w:tc>
        <w:tc>
          <w:tcPr>
            <w:tcW w:type="dxa" w:w="6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мокросоленые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200 евро за 1000 кг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4101505000</w:t>
            </w:r>
          </w:p>
        </w:tc>
        <w:tc>
          <w:tcPr>
            <w:tcW w:type="dxa" w:w="6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сушеные или сухосоленые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200 евро за 1000 кг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4101509000</w:t>
            </w:r>
          </w:p>
        </w:tc>
        <w:tc>
          <w:tcPr>
            <w:tcW w:type="dxa" w:w="6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Целые шкуры массой более 16 кг: прочие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200 евро за 1000 кг</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th_6jjoqedwbztnkqkq">
      <w:r>
        <w:rPr>
          <w:rFonts w:ascii="Arial" w:cs="Arial" w:eastAsia="Arial" w:hAnsi="Arial"/>
          <w:color w:val="132D3F"/>
          <w:sz w:val="16"/>
          <w:szCs w:val="16"/>
          <w:u w:val="single"/>
        </w:rPr>
        <w:t xml:space="preserve">dalil.kg/document/98456</w:t>
      </w:r>
    </w:hyperlink>
  </w:p>
  <w:p>
    <w:pPr>
      <w:spacing w:after="0" w:before="40"/>
      <w:jc w:val="center"/>
    </w:pPr>
    <w:hyperlink w:history="1" r:id="rId79obinuperfobypbfra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50b6is1iwc_rkmtgzsq" Type="http://schemas.openxmlformats.org/officeDocument/2006/relationships/hyperlink" Target="https://dalil.kg/document/230006134" TargetMode="External"/><Relationship Id="rIdcxcyxpwpscawdk48urxvp" Type="http://schemas.openxmlformats.org/officeDocument/2006/relationships/hyperlink" Target="https://dalil.kg/document/1871" TargetMode="External"/><Relationship Id="rIdof8pcokuzibgj8wrlr0bb" Type="http://schemas.openxmlformats.org/officeDocument/2006/relationships/hyperlink" Target="https://dalil.kg/document/203685" TargetMode="External"/><Relationship Id="rIdmmx5l4do8a_jhd_uxa2ku" Type="http://schemas.openxmlformats.org/officeDocument/2006/relationships/hyperlink" Target="https://dalil.kg/document/98456#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th_6jjoqedwbztnkqkq" Type="http://schemas.openxmlformats.org/officeDocument/2006/relationships/hyperlink" Target="https://dalil.kg/document/98456" TargetMode="External"/><Relationship Id="rId79obinuperfobypbfra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2026-09-27T14:32:00.424Z</dcterms:created>
  <dcterms:modified xsi:type="dcterms:W3CDTF">2026-09-27T14:32:00.424Z</dcterms:modified>
</cp:coreProperties>
</file>

<file path=docProps/custom.xml><?xml version="1.0" encoding="utf-8"?>
<Properties xmlns="http://schemas.openxmlformats.org/officeDocument/2006/custom-properties" xmlns:vt="http://schemas.openxmlformats.org/officeDocument/2006/docPropsVTypes"/>
</file>