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i_jtnom8ebzhpv8hcq0pe">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мая 2016 года № 279</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m-7nkbjdko9oglfmpous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государственных наградах Кыргызской Республики", инициированный депутатами Жогорку Кенеша Кыргызской Республики А.А.Артыковым, Д.Б.Аттокуровым, К.С.Бокоевым, Д.А.Жумабековым, Т.З.Зулпукаровым, Т.И.Икрамовым, К.К.Иманалиевым, А.С.Кодурановой, М.Г.Мадеминовым, Г.С.Молдобековой, У.Б.Примовым, О.Ч.Текебаевым, Б.Э.Торобаевым, С.Шер-Ниязом, А.Н.Шыкмаматовым.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ЗАКЛЮЧЕНИЕ
 Правительства Кыргызской Республика на проект Закона Кыргызской Республики "О государственных наградах Кыргызской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соответствия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k39muoh04wv3d86w0ce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государственных наградах Кыргызской Республики" (далее - проект Закона), инициированный депутатами Жогорку Кенеша Кыргызской Республики А.А.Артыковым, Д.Б.Аттокуровым, К.С.Бокоевым, Д.А.Жумабековым, Т.З.Зулпукаровым, Т.И.Икрамовым, К.К.Иманалиевым, А.С.Кодурановой, М.Г.Мадеминовым, Г.С.Молдобековой, У.Б.Примовым, О.Ч.Текебаевым, Б.Э.Торобаевым, С.Шер-Ниязом, А.Н.Шыкмаматовым, приходит к следующему заключению.</w:t>
      </w:r>
    </w:p>
    <w:p>
      <w:pPr>
        <w:spacing w:after="60"/>
        <w:ind w:firstLine="567"/>
        <w:jc w:val="both"/>
      </w:pPr>
      <w:r>
        <w:rPr>
          <w:rFonts w:ascii="Arial" w:cs="Arial" w:eastAsia="Arial" w:hAnsi="Arial"/>
          <w:sz w:val="24"/>
          <w:szCs w:val="24"/>
        </w:rPr>
        <w:t xml:space="preserve">Данный проект Закона регулирует отношения, связанные с награждением государственными наградами Кыргызской Республики, определяет правовой статус государственных наград, права и обязанности награжденных.</w:t>
      </w:r>
    </w:p>
    <w:p>
      <w:pPr>
        <w:spacing w:after="60"/>
        <w:ind w:firstLine="567"/>
        <w:jc w:val="both"/>
      </w:pPr>
      <w:r>
        <w:rPr>
          <w:rFonts w:ascii="Arial" w:cs="Arial" w:eastAsia="Arial" w:hAnsi="Arial"/>
          <w:sz w:val="24"/>
          <w:szCs w:val="24"/>
        </w:rPr>
        <w:t xml:space="preserve">1. В пункте 7 части 1 статьи 8 проекта Закона устанавливается, что представления к государственным наградам вносятся Президенту Кыргызской Республики должностными лицами, определенными действующими законодательством.</w:t>
      </w:r>
    </w:p>
    <w:p>
      <w:pPr>
        <w:spacing w:after="60"/>
        <w:ind w:firstLine="567"/>
        <w:jc w:val="both"/>
      </w:pPr>
      <w:r>
        <w:rPr>
          <w:rFonts w:ascii="Arial" w:cs="Arial" w:eastAsia="Arial" w:hAnsi="Arial"/>
          <w:sz w:val="24"/>
          <w:szCs w:val="24"/>
        </w:rPr>
        <w:t xml:space="preserve">Учитывая, что под термином "должностные лица" понимается широкий круг должностных лиц, работающих в различных органах государственного управления, предлагаем пункт 7 части 1 статьи 8 проекта Закона исключить.</w:t>
      </w:r>
    </w:p>
    <w:p>
      <w:pPr>
        <w:spacing w:after="60"/>
        <w:ind w:firstLine="567"/>
        <w:jc w:val="both"/>
      </w:pPr>
      <w:r>
        <w:rPr>
          <w:rFonts w:ascii="Arial" w:cs="Arial" w:eastAsia="Arial" w:hAnsi="Arial"/>
          <w:sz w:val="24"/>
          <w:szCs w:val="24"/>
        </w:rPr>
        <w:t xml:space="preserve">2. Принимая во внимание нормы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hhd4kwbema6kmmkgp2e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в первом предложении части 2 стати 9 проекта Закона слова "исполнительные органы местного самоуправления" предлагаем исключить.</w:t>
      </w:r>
    </w:p>
    <w:p>
      <w:pPr>
        <w:spacing w:after="60"/>
        <w:ind w:firstLine="567"/>
        <w:jc w:val="both"/>
      </w:pPr>
      <w:r>
        <w:rPr>
          <w:rFonts w:ascii="Arial" w:cs="Arial" w:eastAsia="Arial" w:hAnsi="Arial"/>
          <w:sz w:val="24"/>
          <w:szCs w:val="24"/>
        </w:rPr>
        <w:t xml:space="preserve">Кроме этого, в части 2 статьи 9 проекта Закона предлагаем указать правильное наименование должности полномочных представителей Правительства Кыргызской Республики в областях.</w:t>
      </w:r>
    </w:p>
    <w:p>
      <w:pPr>
        <w:spacing w:after="60"/>
        <w:ind w:firstLine="567"/>
        <w:jc w:val="both"/>
      </w:pPr>
      <w:r>
        <w:rPr>
          <w:rFonts w:ascii="Arial" w:cs="Arial" w:eastAsia="Arial" w:hAnsi="Arial"/>
          <w:sz w:val="24"/>
          <w:szCs w:val="24"/>
        </w:rPr>
        <w:t xml:space="preserve">3. В статье 16 проекта Закона предлагаем уточнить круг лиц, которым может быть присвоена высшая степень отличия Кыргызской Республики "Кыргыз Республикасынын Баатыры".</w:t>
      </w:r>
    </w:p>
    <w:p>
      <w:pPr>
        <w:spacing w:after="60"/>
        <w:ind w:firstLine="567"/>
        <w:jc w:val="both"/>
      </w:pPr>
      <w:r>
        <w:rPr>
          <w:rFonts w:ascii="Arial" w:cs="Arial" w:eastAsia="Arial" w:hAnsi="Arial"/>
          <w:sz w:val="24"/>
          <w:szCs w:val="24"/>
        </w:rPr>
        <w:t xml:space="preserve">4. Принимая во внимание правила нормотворческой техники, изложенные в </w:t>
      </w:r>
      <w:r>
        <w:rPr>
          <w:rFonts w:ascii="Arial" w:cs="Arial" w:eastAsia="Arial" w:hAnsi="Arial"/>
          <w:sz w:val="24"/>
          <w:szCs w:val="24"/>
        </w:rPr>
        <w:t xml:space="preserve">главе 3</w:t>
      </w:r>
      <w:r>
        <w:rPr>
          <w:rFonts w:ascii="Arial" w:cs="Arial" w:eastAsia="Arial" w:hAnsi="Arial"/>
          <w:sz w:val="24"/>
          <w:szCs w:val="24"/>
        </w:rPr>
        <w:t xml:space="preserve"> </w:t>
      </w:r>
      <w:hyperlink w:history="1" r:id="rIdpvnhmco5fuh-rn5guiw7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для верного изложения в части 1 статьи 18 проекта Закона предлагаем слово "самым" исключить.</w:t>
      </w:r>
    </w:p>
    <w:p>
      <w:pPr>
        <w:spacing w:after="60"/>
        <w:ind w:firstLine="567"/>
        <w:jc w:val="both"/>
      </w:pPr>
      <w:r>
        <w:rPr>
          <w:rFonts w:ascii="Arial" w:cs="Arial" w:eastAsia="Arial" w:hAnsi="Arial"/>
          <w:sz w:val="24"/>
          <w:szCs w:val="24"/>
        </w:rPr>
        <w:t xml:space="preserve">5. В пункте 1 части 3 статьи 21, статьи 37 и статьи 38 проекта Закона используются бланкетные ссылки на законодательство в целом.</w:t>
      </w:r>
    </w:p>
    <w:p>
      <w:pPr>
        <w:spacing w:after="60"/>
        <w:ind w:firstLine="567"/>
        <w:jc w:val="both"/>
      </w:pPr>
      <w:r>
        <w:rPr>
          <w:rFonts w:ascii="Arial" w:cs="Arial" w:eastAsia="Arial" w:hAnsi="Arial"/>
          <w:sz w:val="24"/>
          <w:szCs w:val="24"/>
        </w:rPr>
        <w:t xml:space="preserve">Необходимо отметить, что согласно пункту 77 </w:t>
      </w:r>
      <w:hyperlink w:history="1" r:id="rIdwomhlhnhtqwhfn_qafer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(далее - Инструкция), утвержденной </w:t>
      </w:r>
      <w:hyperlink w:history="1" r:id="rIdtlsshwqqawklz11nkdq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ссылки в нормативном правовом акте на его структурные элементы, а также на иные нормативные правовые акты и их структурные элементы применяются в случаях, если необходимо показать взаимную связь норм либо во избежание их дублирования.</w:t>
      </w:r>
    </w:p>
    <w:p>
      <w:pPr>
        <w:spacing w:after="60"/>
        <w:ind w:firstLine="567"/>
        <w:jc w:val="both"/>
      </w:pPr>
      <w:r>
        <w:rPr>
          <w:rFonts w:ascii="Arial" w:cs="Arial" w:eastAsia="Arial" w:hAnsi="Arial"/>
          <w:sz w:val="24"/>
          <w:szCs w:val="24"/>
        </w:rPr>
        <w:t xml:space="preserve">В этой связи отмечаем, что в соответствии с пунктом 78 </w:t>
      </w:r>
      <w:hyperlink w:history="1" r:id="rIdixz5k3zyfwvlfpp0ckkc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не допускаются бланкетные ссылки на законодательство в целом, в связи с чем предлагаем вышеуказанные статьи проекта Закона пересмотреть.</w:t>
      </w:r>
    </w:p>
    <w:p>
      <w:pPr>
        <w:spacing w:after="60"/>
        <w:ind w:firstLine="567"/>
        <w:jc w:val="both"/>
      </w:pPr>
      <w:r>
        <w:rPr>
          <w:rFonts w:ascii="Arial" w:cs="Arial" w:eastAsia="Arial" w:hAnsi="Arial"/>
          <w:sz w:val="24"/>
          <w:szCs w:val="24"/>
        </w:rPr>
        <w:t xml:space="preserve">6. Принимая во внимание нормы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правах и гарантиях лиц с ограниченными возможностями здоровья", слово "инвалидов" в части 1 статьи 25 проекта Закона предлагаем заменить словами "с ограниченными возможностями здоровья".</w:t>
      </w:r>
    </w:p>
    <w:p>
      <w:pPr>
        <w:spacing w:after="60"/>
        <w:ind w:firstLine="567"/>
        <w:jc w:val="both"/>
      </w:pPr>
      <w:r>
        <w:rPr>
          <w:rFonts w:ascii="Arial" w:cs="Arial" w:eastAsia="Arial" w:hAnsi="Arial"/>
          <w:sz w:val="24"/>
          <w:szCs w:val="24"/>
        </w:rPr>
        <w:t xml:space="preserve">7. Статью 37 проекта Закона после слова "изготовление" предлагаем дополнить словом ", подделка", поскольку </w:t>
      </w:r>
      <w:r>
        <w:rPr>
          <w:rFonts w:ascii="Arial" w:cs="Arial" w:eastAsia="Arial" w:hAnsi="Arial"/>
          <w:sz w:val="24"/>
          <w:szCs w:val="24"/>
        </w:rPr>
        <w:t xml:space="preserve">статьей 350</w:t>
      </w:r>
      <w:r>
        <w:rPr>
          <w:rFonts w:ascii="Arial" w:cs="Arial" w:eastAsia="Arial" w:hAnsi="Arial"/>
          <w:sz w:val="24"/>
          <w:szCs w:val="24"/>
        </w:rPr>
        <w:t xml:space="preserve"> Уголовного </w:t>
      </w:r>
      <w:hyperlink w:history="1" r:id="rIdzb2aapscg4kxtqcgoe9q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 подделку государственных наград предусматривается уголовная ответственность.</w:t>
      </w:r>
    </w:p>
    <w:p>
      <w:pPr>
        <w:spacing w:after="60"/>
        <w:ind w:firstLine="567"/>
        <w:jc w:val="both"/>
      </w:pPr>
      <w:r>
        <w:rPr>
          <w:rFonts w:ascii="Arial" w:cs="Arial" w:eastAsia="Arial" w:hAnsi="Arial"/>
          <w:sz w:val="24"/>
          <w:szCs w:val="24"/>
        </w:rPr>
        <w:t xml:space="preserve">8. Статьей 38 проекта Закона предусмотрено, что граждане Кыргызской Республики, ранее награжденные наградами СССР, Киргизской ССР и Кыргызской Республики, сохраняют все соответствующие права и льготы, предусмотренные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9</w:t>
      </w:r>
      <w:r>
        <w:rPr>
          <w:rFonts w:ascii="Arial" w:cs="Arial" w:eastAsia="Arial" w:hAnsi="Arial"/>
          <w:sz w:val="24"/>
          <w:szCs w:val="24"/>
        </w:rPr>
        <w:t xml:space="preserve"> </w:t>
      </w:r>
      <w:hyperlink w:history="1" r:id="rIdzwhypwt0djkyyxi2jrk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развивает систему социальных служб, медицинского обслуживания, устанавливает государственные пенсии, пособия и иные гарантии социальной защиты, в связи с чем предлагаем слово "льготы" заменить словом "гарантии".</w:t>
      </w:r>
    </w:p>
    <w:p>
      <w:pPr>
        <w:spacing w:after="60"/>
        <w:ind w:firstLine="567"/>
        <w:jc w:val="both"/>
      </w:pPr>
      <w:r>
        <w:rPr>
          <w:rFonts w:ascii="Arial" w:cs="Arial" w:eastAsia="Arial" w:hAnsi="Arial"/>
          <w:sz w:val="24"/>
          <w:szCs w:val="24"/>
        </w:rPr>
        <w:t xml:space="preserve">9. Также отмечаем, что в тексте проекта Закона используются слово и словосочетание "иные" и "могут быть". При этом необходимо отметить, что, на наш взгляд, слово и словосочетание "иные" и "могут быть" могут создать коррупциогенные факторы и предоставить субъектам право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В связи с чем предлагаем пересмотреть соответствующие положения проекта Закона.</w:t>
      </w:r>
    </w:p>
    <w:p>
      <w:pPr>
        <w:spacing w:after="60"/>
        <w:ind w:firstLine="567"/>
        <w:jc w:val="both"/>
      </w:pPr>
      <w:r>
        <w:rPr>
          <w:rFonts w:ascii="Arial" w:cs="Arial" w:eastAsia="Arial" w:hAnsi="Arial"/>
          <w:sz w:val="24"/>
          <w:szCs w:val="24"/>
        </w:rPr>
        <w:t xml:space="preserve">10. Частью 1 статьей 14 проекта Закона указывается, что гражданам и юридическим лицам Кыргызской Республики, удостоенным государственных наград, выплачивается единовременное вознаграждение в размере 200 расчетных показателей.</w:t>
      </w:r>
    </w:p>
    <w:p>
      <w:pPr>
        <w:spacing w:after="60"/>
        <w:ind w:firstLine="567"/>
        <w:jc w:val="both"/>
      </w:pPr>
      <w:r>
        <w:rPr>
          <w:rFonts w:ascii="Arial" w:cs="Arial" w:eastAsia="Arial" w:hAnsi="Arial"/>
          <w:sz w:val="24"/>
          <w:szCs w:val="24"/>
        </w:rPr>
        <w:t xml:space="preserve">Также частью 2 указанной статьи проекта Закона награжденным матерям орденом "Баатыр эне" и медалью "Эне данкы" выплачивается единовременное денежное вознаграждение в размере 50 расчетных показателей.</w:t>
      </w:r>
    </w:p>
    <w:p>
      <w:pPr>
        <w:spacing w:after="60"/>
        <w:ind w:firstLine="567"/>
        <w:jc w:val="both"/>
      </w:pPr>
      <w:r>
        <w:rPr>
          <w:rFonts w:ascii="Arial" w:cs="Arial" w:eastAsia="Arial" w:hAnsi="Arial"/>
          <w:sz w:val="24"/>
          <w:szCs w:val="24"/>
        </w:rPr>
        <w:t xml:space="preserve">В этой связи следует отметить, что согласно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7gwy_adodqrzy1zogcgj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справка-обоснование проекта нормативного правового акта должна содержать сведения о наличии источников его финансирования.</w:t>
      </w:r>
    </w:p>
    <w:p>
      <w:pPr>
        <w:spacing w:after="60"/>
        <w:ind w:firstLine="567"/>
        <w:jc w:val="both"/>
      </w:pPr>
      <w:r>
        <w:rPr>
          <w:rFonts w:ascii="Arial" w:cs="Arial" w:eastAsia="Arial" w:hAnsi="Arial"/>
          <w:sz w:val="24"/>
          <w:szCs w:val="24"/>
        </w:rPr>
        <w:t xml:space="preserve">Однако в справке-обосновании к проекту Закона отсутствуют финансово-экономические расчеты и не определены источники финансирования.</w:t>
      </w:r>
    </w:p>
    <w:p>
      <w:pPr>
        <w:spacing w:after="60"/>
        <w:ind w:firstLine="567"/>
        <w:jc w:val="both"/>
      </w:pPr>
      <w:r>
        <w:rPr>
          <w:rFonts w:ascii="Arial" w:cs="Arial" w:eastAsia="Arial" w:hAnsi="Arial"/>
          <w:sz w:val="24"/>
          <w:szCs w:val="24"/>
        </w:rPr>
        <w:t xml:space="preserve">Согласно предварительным расчетам Министерства финансов Кыргызской Республики, на выплату единовременного денежного вознаграждения лицам, удостоенным государственных наград, потребуется дополнительно порядка 24,0 млн. сомов.</w:t>
      </w:r>
    </w:p>
    <w:p>
      <w:pPr>
        <w:spacing w:after="60"/>
        <w:ind w:firstLine="567"/>
        <w:jc w:val="both"/>
      </w:pPr>
      <w:r>
        <w:rPr>
          <w:rFonts w:ascii="Arial" w:cs="Arial" w:eastAsia="Arial" w:hAnsi="Arial"/>
          <w:sz w:val="24"/>
          <w:szCs w:val="24"/>
        </w:rPr>
        <w:t xml:space="preserve">В этой связи следует обратить внимание на то,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m5zirhpbh_vavba1hm12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Вместе с этим отмечаем, что в настоящее время начисление пенсии за особые заслуги перед Кыргызской Республикой гражданам, удостоенным почетных званий и государственных наград, не производится, поскольку данная норма утратила силу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в некоторые законодательные акты" от 24 июля 2015 года № 190.</w:t>
      </w:r>
    </w:p>
    <w:p>
      <w:pPr>
        <w:spacing w:after="60"/>
        <w:ind w:firstLine="567"/>
        <w:jc w:val="both"/>
      </w:pPr>
      <w:r>
        <w:rPr>
          <w:rFonts w:ascii="Arial" w:cs="Arial" w:eastAsia="Arial" w:hAnsi="Arial"/>
          <w:sz w:val="24"/>
          <w:szCs w:val="24"/>
        </w:rPr>
        <w:t xml:space="preserve">Принятие данного </w:t>
      </w:r>
      <w:r>
        <w:rPr>
          <w:rFonts w:ascii="Arial" w:cs="Arial" w:eastAsia="Arial" w:hAnsi="Arial"/>
          <w:sz w:val="24"/>
          <w:szCs w:val="24"/>
        </w:rPr>
        <w:t xml:space="preserve">Закона</w:t>
      </w:r>
      <w:r>
        <w:rPr>
          <w:rFonts w:ascii="Arial" w:cs="Arial" w:eastAsia="Arial" w:hAnsi="Arial"/>
          <w:sz w:val="24"/>
          <w:szCs w:val="24"/>
        </w:rPr>
        <w:t xml:space="preserve"> позволило обеспечить ежегодную экономию финансовых средств, предусмотренных на выплату пенсии за особые заслуги перед Кыргызской Республикой. Так, согласно предварительным данным Социального фонда Кыргызской Республики, экономия средств на 2016 год составит около 10945,5 тыс. сомов.</w:t>
      </w:r>
    </w:p>
    <w:p>
      <w:pPr>
        <w:spacing w:after="60"/>
        <w:ind w:firstLine="567"/>
        <w:jc w:val="both"/>
      </w:pPr>
      <w:r>
        <w:rPr>
          <w:rFonts w:ascii="Arial" w:cs="Arial" w:eastAsia="Arial" w:hAnsi="Arial"/>
          <w:sz w:val="24"/>
          <w:szCs w:val="24"/>
        </w:rPr>
        <w:t xml:space="preserve">В этой связи выплата единовременного денежного вознаграждения лицам, удостоенным государственных наград, возможна за счет сэкономленных средств, предусмотренных на выплату пенсии за особые заслуги перед Кыргызской Республикой.</w:t>
      </w:r>
    </w:p>
    <w:p>
      <w:pPr>
        <w:spacing w:after="60"/>
        <w:ind w:firstLine="567"/>
        <w:jc w:val="both"/>
      </w:pPr>
      <w:r>
        <w:rPr>
          <w:rFonts w:ascii="Arial" w:cs="Arial" w:eastAsia="Arial" w:hAnsi="Arial"/>
          <w:sz w:val="24"/>
          <w:szCs w:val="24"/>
        </w:rPr>
        <w:t xml:space="preserve">На основании вышеизложенного считаем возможным принятие данного проекта Закона с учетом вышеуказанных рекомендаций.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_jtnom8ebzhpv8hcq0pe" Type="http://schemas.openxmlformats.org/officeDocument/2006/relationships/hyperlink" Target="http://kodeks.duckdns.org/document/230000286" TargetMode="External"/><Relationship Id="rIdm-7nkbjdko9oglfmpousz" Type="http://schemas.openxmlformats.org/officeDocument/2006/relationships/hyperlink" Target="http://kodeks.duckdns.org/document/203685" TargetMode="External"/><Relationship Id="rIdk39muoh04wv3d86w0cewm" Type="http://schemas.openxmlformats.org/officeDocument/2006/relationships/hyperlink" Target="http://kodeks.duckdns.org/document/203685" TargetMode="External"/><Relationship Id="rIdhhd4kwbema6kmmkgp2ejj" Type="http://schemas.openxmlformats.org/officeDocument/2006/relationships/hyperlink" Target="http://kodeks.duckdns.org/document/203102" TargetMode="External"/><Relationship Id="rIdpvnhmco5fuh-rn5guiw7k" Type="http://schemas.openxmlformats.org/officeDocument/2006/relationships/hyperlink" Target="http://kodeks.duckdns.org/document/202591" TargetMode="External"/><Relationship Id="rIdwomhlhnhtqwhfn_qaferb" Type="http://schemas.openxmlformats.org/officeDocument/2006/relationships/hyperlink" Target="http://kodeks.duckdns.org/document/76491" TargetMode="External"/><Relationship Id="rIdtlsshwqqawklz11nkdqtp" Type="http://schemas.openxmlformats.org/officeDocument/2006/relationships/hyperlink" Target="http://kodeks.duckdns.org/document/76490" TargetMode="External"/><Relationship Id="rIdixz5k3zyfwvlfpp0ckkcc" Type="http://schemas.openxmlformats.org/officeDocument/2006/relationships/hyperlink" Target="http://kodeks.duckdns.org/document/76491" TargetMode="External"/><Relationship Id="rIdzb2aapscg4kxtqcgoe9qu" Type="http://schemas.openxmlformats.org/officeDocument/2006/relationships/hyperlink" Target="http://kodeks.duckdns.org/document/568" TargetMode="External"/><Relationship Id="rIdzwhypwt0djkyyxi2jrkm-" Type="http://schemas.openxmlformats.org/officeDocument/2006/relationships/hyperlink" Target="http://kodeks.duckdns.org/document/202913" TargetMode="External"/><Relationship Id="rId7gwy_adodqrzy1zogcgj2" Type="http://schemas.openxmlformats.org/officeDocument/2006/relationships/hyperlink" Target="http://kodeks.duckdns.org/document/202591" TargetMode="External"/><Relationship Id="rIdm5zirhpbh_vavba1hm129"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2026-09-23T11:55:36.760Z</dcterms:created>
  <dcterms:modified xsi:type="dcterms:W3CDTF">2026-09-23T11:55:36.760Z</dcterms:modified>
</cp:coreProperties>
</file>

<file path=docProps/custom.xml><?xml version="1.0" encoding="utf-8"?>
<Properties xmlns="http://schemas.openxmlformats.org/officeDocument/2006/custom-properties" xmlns:vt="http://schemas.openxmlformats.org/officeDocument/2006/docPropsVTypes"/>
</file>