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4zvu-g61tohhhcaudctm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декабря 2022 года № 687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30 апреля 2016 года № 228</w:t>
      </w:r>
    </w:p>
    <w:p>
      <w:pPr>
        <w:spacing w:after="480" w:before="200"/>
        <w:jc w:val="center"/>
      </w:pPr>
      <w:r>
        <w:rPr>
          <w:rFonts w:ascii="Arial" w:cs="Arial" w:eastAsia="Arial" w:hAnsi="Arial"/>
          <w:b/>
          <w:bCs/>
          <w:sz w:val="28"/>
          <w:szCs w:val="28"/>
        </w:rPr>
        <w:t xml:space="preserve">Об утверждении форм Единой налоговой декларации порядка их заполнения и представления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hhppujytregwzvigozfbd">
        <w:r>
          <w:rPr>
            <w:rFonts w:ascii="Arial" w:cs="Arial" w:eastAsia="Arial" w:hAnsi="Arial"/>
            <w:i/>
            <w:iCs/>
            <w:color w:val="1D4ED8"/>
            <w:sz w:val="24"/>
            <w:szCs w:val="24"/>
            <w:u w:val="single"/>
          </w:rPr>
          <w:t xml:space="preserve">14 сентября 2017 года № 571</w:t>
        </w:r>
      </w:hyperlink>
      <w:r>
        <w:rPr>
          <w:rFonts w:ascii="Arial" w:cs="Arial" w:eastAsia="Arial" w:hAnsi="Arial"/>
          <w:i/>
          <w:iCs/>
          <w:sz w:val="24"/>
          <w:szCs w:val="24"/>
        </w:rPr>
        <w:t xml:space="preserve">, </w:t>
      </w:r>
      <w:hyperlink w:history="1" r:id="rIdghesgipyblgseeaq6vyel">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hiup8t9hh1etgz9z4tgxx">
        <w:r>
          <w:rPr>
            <w:rFonts w:ascii="Arial" w:cs="Arial" w:eastAsia="Arial" w:hAnsi="Arial"/>
            <w:i/>
            <w:iCs/>
            <w:color w:val="1D4ED8"/>
            <w:sz w:val="24"/>
            <w:szCs w:val="24"/>
            <w:u w:val="single"/>
          </w:rPr>
          <w:t xml:space="preserve">31 декабря 2018 года № 658</w:t>
        </w:r>
      </w:hyperlink>
      <w:r>
        <w:rPr>
          <w:rFonts w:ascii="Arial" w:cs="Arial" w:eastAsia="Arial" w:hAnsi="Arial"/>
          <w:sz w:val="24"/>
          <w:szCs w:val="24"/>
        </w:rPr>
        <w:t xml:space="preserve">, </w:t>
      </w:r>
      <w:hyperlink w:history="1" r:id="rIddyjx1qmvrult6ybx1r687">
        <w:r>
          <w:rPr>
            <w:rFonts w:ascii="Arial" w:cs="Arial" w:eastAsia="Arial" w:hAnsi="Arial"/>
            <w:i/>
            <w:iCs/>
            <w:color w:val="1D4ED8"/>
            <w:sz w:val="24"/>
            <w:szCs w:val="24"/>
            <w:u w:val="single"/>
          </w:rPr>
          <w:t xml:space="preserve">31 мая 2019 года № 258</w:t>
        </w:r>
      </w:hyperlink>
      <w:r>
        <w:rPr>
          <w:rFonts w:ascii="Arial" w:cs="Arial" w:eastAsia="Arial" w:hAnsi="Arial"/>
          <w:sz w:val="24"/>
          <w:szCs w:val="24"/>
        </w:rPr>
        <w:t xml:space="preserve">, </w:t>
      </w:r>
      <w:hyperlink w:history="1" r:id="rIdgd28y0gm6rzju_srqt4rv">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r>
        <w:rPr>
          <w:rFonts w:ascii="Arial" w:cs="Arial" w:eastAsia="Arial" w:hAnsi="Arial"/>
          <w:i/>
          <w:iCs/>
          <w:sz w:val="24"/>
          <w:szCs w:val="24"/>
        </w:rPr>
        <w:t xml:space="preserve">23 января 2020 года № 25, </w:t>
      </w:r>
      <w:hyperlink w:history="1" r:id="rIdnnqzvwdyj8rlde1uqgfd2">
        <w:r>
          <w:rPr>
            <w:rFonts w:ascii="Arial" w:cs="Arial" w:eastAsia="Arial" w:hAnsi="Arial"/>
            <w:i/>
            <w:iCs/>
            <w:color w:val="1D4ED8"/>
            <w:sz w:val="24"/>
            <w:szCs w:val="24"/>
            <w:u w:val="single"/>
          </w:rPr>
          <w:t xml:space="preserve">29 января 2020 года № 42</w:t>
        </w:r>
      </w:hyperlink>
      <w:r>
        <w:rPr>
          <w:rFonts w:ascii="Arial" w:cs="Arial" w:eastAsia="Arial" w:hAnsi="Arial"/>
          <w:i/>
          <w:iCs/>
          <w:sz w:val="24"/>
          <w:szCs w:val="24"/>
        </w:rPr>
        <w:t xml:space="preserve">, </w:t>
      </w:r>
      <w:hyperlink w:history="1" r:id="rIdrbrcnzzsvw31myuliou9h">
        <w:r>
          <w:rPr>
            <w:rFonts w:ascii="Arial" w:cs="Arial" w:eastAsia="Arial" w:hAnsi="Arial"/>
            <w:i/>
            <w:iCs/>
            <w:color w:val="1D4ED8"/>
            <w:sz w:val="24"/>
            <w:szCs w:val="24"/>
            <w:u w:val="single"/>
          </w:rPr>
          <w:t xml:space="preserve">4 сентября 2020 года № 470</w:t>
        </w:r>
      </w:hyperlink>
      <w:r>
        <w:rPr>
          <w:rFonts w:ascii="Arial" w:cs="Arial" w:eastAsia="Arial" w:hAnsi="Arial"/>
          <w:i/>
          <w:iCs/>
          <w:sz w:val="24"/>
          <w:szCs w:val="24"/>
        </w:rPr>
        <w:t xml:space="preserve">, </w:t>
      </w:r>
      <w:hyperlink w:history="1" r:id="rIdev3la2lq6qwao9rtnquia">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mkzuj92vcgwjzii8puiay">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совершенствования порядка представления налоговой отчетности, в соответствии со статьей 92 Налогового</w:t>
      </w:r>
      <w:hyperlink w:history="1" r:id="rIdwqlhskndfp7nbbeumqn0s">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 Республики, статьями 10 и 17 конституционного </w:t>
      </w:r>
      <w:hyperlink w:history="1" r:id="rIdyw6dp3gl2otjwn2qdv29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форму Единой налоговой декларации физического лица, не осуществляющего предпринимательскую деятельность (FORM STI-100), согласно </w:t>
      </w:r>
      <w:hyperlink w:history="1" r:id="rIdtwyc2_lfxs9lnnirwwilm">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и представления Единой налоговой декларации физического лица, не осуществляющего предпринимательскую деятельность (FORM STI-100), согласно </w:t>
      </w:r>
      <w:hyperlink w:history="1" r:id="rIdz63yofajgvzpr5majjo23">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форму Единой налоговой декларации организации (FORM STI-101) согласно </w:t>
      </w:r>
      <w:hyperlink w:history="1" r:id="rIdk9tlvsor2wzj7o5e06llt">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и представления Единой налоговой декларации организации (FORM STI-101) согласно </w:t>
      </w:r>
      <w:hyperlink w:history="1" r:id="rIdpw_mkqs9y46sqhoghlk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форму Единой налоговой декларации физического лица, осуществляющего предпринимательскую деятельность (FORM STI-102), согласно </w:t>
      </w:r>
      <w:hyperlink w:history="1" r:id="rIdhbzrfxpy8jamiczssuuab">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и представления Единой налоговой декларации физического лица, осуществляющего предпринимательскую деятельность (FORM STI-102), согласно </w:t>
      </w:r>
      <w:hyperlink w:history="1" r:id="rIdhbdixkjpgw5d2sqtkoeal">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форму Единой налоговой декларации физического лица, не имеющего облагаемого дохода (упрощенная) (FORM STI-103), согласно </w:t>
      </w:r>
      <w:hyperlink w:history="1" r:id="rIdrqmsboiuwvkju_7ti4yp3">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и представления Единой налоговой декларации физического лица, не имеющего облагаемого дохода (FORM STI-103), согласно </w:t>
      </w:r>
      <w:hyperlink w:history="1" r:id="rId9djhd5ng6ehbjctzlgamn">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vhb5a0dnxvpg6-yz72eo">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Признать утратившим силу </w:t>
      </w:r>
      <w:hyperlink w:history="1" r:id="rIdbglqnzq509i8cq1mfojz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 Единой налоговой декларации и порядка их заполнения" от 2 мая 2014 года № 244.</w:t>
      </w:r>
    </w:p>
    <w:p>
      <w:pPr>
        <w:spacing w:after="120"/>
        <w:ind w:firstLine="39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FORM STI-100</w:t>
      </w:r>
    </w:p>
    <w:p>
      <w:pPr>
        <w:spacing w:after="400" w:before="400"/>
        <w:jc w:val="center"/>
      </w:pPr>
      <w:r>
        <w:rPr>
          <w:rFonts w:ascii="Arial" w:cs="Arial" w:eastAsia="Arial" w:hAnsi="Arial"/>
          <w:b/>
          <w:bCs/>
          <w:sz w:val="32"/>
          <w:szCs w:val="32"/>
        </w:rPr>
        <w:t xml:space="preserve">ЕДИНАЯ НАЛОГОВАЯ ДЕКЛАРАЦИЯ
 физического лица, не осуществляющего предпринимательскую деятельность</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adydgcxxofhk-z6rkajq0">
        <w:r>
          <w:rPr>
            <w:rFonts w:ascii="Arial" w:cs="Arial" w:eastAsia="Arial" w:hAnsi="Arial"/>
            <w:i/>
            <w:iCs/>
            <w:color w:val="1D4ED8"/>
            <w:sz w:val="24"/>
            <w:szCs w:val="24"/>
            <w:u w:val="single"/>
          </w:rPr>
          <w:t xml:space="preserve">31 мая 2019 года № 258</w:t>
        </w:r>
      </w:hyperlink>
      <w:r>
        <w:rPr>
          <w:rFonts w:ascii="Arial" w:cs="Arial" w:eastAsia="Arial" w:hAnsi="Arial"/>
          <w:i/>
          <w:iCs/>
          <w:sz w:val="24"/>
          <w:szCs w:val="24"/>
        </w:rPr>
        <w:t xml:space="preserve">, </w:t>
      </w:r>
      <w:hyperlink w:history="1" r:id="rIdlz41hlimftgy3ryksqzwb">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 </w:t>
      </w:r>
      <w:hyperlink w:history="1" r:id="rIdpzvreffmr0ijjldpxweyu">
        <w:r>
          <w:rPr>
            <w:rFonts w:ascii="Arial" w:cs="Arial" w:eastAsia="Arial" w:hAnsi="Arial"/>
            <w:i/>
            <w:iCs/>
            <w:color w:val="1D4ED8"/>
            <w:sz w:val="24"/>
            <w:szCs w:val="24"/>
            <w:u w:val="single"/>
          </w:rPr>
          <w:t xml:space="preserve">22 февраля 2022 года №93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ПОРЯДОК
 заполнения и представления Единой налоговой декларации физического лица, не осуществляющего предпринимательскую деятельность
 (FORM STI-100)</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kpwxmu82cj1zjj59tgthv">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05du22ddayyvo5_qfjgn">
        <w:r>
          <w:rPr>
            <w:rFonts w:ascii="Arial" w:cs="Arial" w:eastAsia="Arial" w:hAnsi="Arial"/>
            <w:i/>
            <w:iCs/>
            <w:color w:val="1D4ED8"/>
            <w:sz w:val="24"/>
            <w:szCs w:val="24"/>
            <w:u w:val="single"/>
          </w:rPr>
          <w:t xml:space="preserve">31 декабря 2018 года № 658</w:t>
        </w:r>
      </w:hyperlink>
      <w:r>
        <w:rPr>
          <w:rFonts w:ascii="Arial" w:cs="Arial" w:eastAsia="Arial" w:hAnsi="Arial"/>
          <w:i/>
          <w:iCs/>
          <w:sz w:val="24"/>
          <w:szCs w:val="24"/>
        </w:rPr>
        <w:t xml:space="preserve">,</w:t>
      </w:r>
      <w:hyperlink w:history="1" r:id="rIddysy0yrxkboyxqmvh2lrf">
        <w:r>
          <w:rPr>
            <w:rFonts w:ascii="Arial" w:cs="Arial" w:eastAsia="Arial" w:hAnsi="Arial"/>
            <w:i/>
            <w:iCs/>
            <w:color w:val="1D4ED8"/>
            <w:sz w:val="24"/>
            <w:szCs w:val="24"/>
            <w:u w:val="single"/>
          </w:rPr>
          <w:t xml:space="preserve">31 мая 2019 года № 258</w:t>
        </w:r>
      </w:hyperlink>
      <w:r>
        <w:rPr>
          <w:rFonts w:ascii="Arial" w:cs="Arial" w:eastAsia="Arial" w:hAnsi="Arial"/>
          <w:sz w:val="24"/>
          <w:szCs w:val="24"/>
        </w:rPr>
        <w:t xml:space="preserve">, </w:t>
      </w:r>
      <w:hyperlink w:history="1" r:id="rIdsa12sni78fjwlulmgyl5j">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 23 января 2020 года № 25, </w:t>
      </w:r>
      <w:hyperlink w:history="1" r:id="rIdhxdxdvhkn4-md7nyeksgx">
        <w:r>
          <w:rPr>
            <w:rFonts w:ascii="Arial" w:cs="Arial" w:eastAsia="Arial" w:hAnsi="Arial"/>
            <w:i/>
            <w:iCs/>
            <w:color w:val="1D4ED8"/>
            <w:sz w:val="24"/>
            <w:szCs w:val="24"/>
            <w:u w:val="single"/>
          </w:rPr>
          <w:t xml:space="preserve">4 сентября 2020 года № 470</w:t>
        </w:r>
      </w:hyperlink>
      <w:r>
        <w:rPr>
          <w:rFonts w:ascii="Arial" w:cs="Arial" w:eastAsia="Arial" w:hAnsi="Arial"/>
          <w:i/>
          <w:iCs/>
          <w:sz w:val="24"/>
          <w:szCs w:val="24"/>
        </w:rPr>
        <w:t xml:space="preserve">, </w:t>
      </w:r>
      <w:hyperlink w:history="1" r:id="rIdwueldbn7wguujg9up11ou">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k1kb4tbbojjld2krk45zx">
        <w:r>
          <w:rPr>
            <w:rFonts w:ascii="Arial" w:cs="Arial" w:eastAsia="Arial" w:hAnsi="Arial"/>
            <w:i/>
            <w:iCs/>
            <w:color w:val="1D4ED8"/>
            <w:sz w:val="24"/>
            <w:szCs w:val="24"/>
            <w:u w:val="single"/>
          </w:rPr>
          <w:t xml:space="preserve">22 февраля 2022 года №93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Единой налоговой декларации физического лица, не осуществляющего предпринимательскую деятельность (FORM STI-100) (далее - Декларация), содержащей следующую информацию:</w:t>
      </w:r>
    </w:p>
    <w:p>
      <w:pPr>
        <w:spacing w:after="60"/>
        <w:ind w:firstLine="567"/>
        <w:jc w:val="both"/>
      </w:pPr>
      <w:r>
        <w:rPr>
          <w:rFonts w:ascii="Arial" w:cs="Arial" w:eastAsia="Arial" w:hAnsi="Arial"/>
          <w:sz w:val="24"/>
          <w:szCs w:val="24"/>
        </w:rPr>
        <w:t xml:space="preserve">а) об уплате подоходного налога согласно </w:t>
      </w:r>
      <w:hyperlink w:history="1" r:id="rId8brzn5pm7snpiauzlyxsj">
        <w:r>
          <w:rPr>
            <w:rFonts w:ascii="Arial" w:cs="Arial" w:eastAsia="Arial" w:hAnsi="Arial"/>
            <w:color w:val="1D4ED8"/>
            <w:sz w:val="24"/>
            <w:szCs w:val="24"/>
            <w:u w:val="single"/>
          </w:rPr>
          <w:t xml:space="preserve">разделу VII</w:t>
        </w:r>
      </w:hyperlink>
      <w:r>
        <w:rPr>
          <w:rFonts w:ascii="Arial" w:cs="Arial" w:eastAsia="Arial" w:hAnsi="Arial"/>
          <w:sz w:val="24"/>
          <w:szCs w:val="24"/>
        </w:rPr>
        <w:t xml:space="preserve"> Налогового кодекса Кыргызской Республики (далее - Налоговый кодекс);</w:t>
      </w:r>
    </w:p>
    <w:p>
      <w:pPr>
        <w:spacing w:after="60"/>
        <w:ind w:firstLine="567"/>
        <w:jc w:val="both"/>
      </w:pPr>
      <w:r>
        <w:rPr>
          <w:rFonts w:ascii="Arial" w:cs="Arial" w:eastAsia="Arial" w:hAnsi="Arial"/>
          <w:sz w:val="24"/>
          <w:szCs w:val="24"/>
        </w:rPr>
        <w:t xml:space="preserve">б) о представлении финансовой и иной информации об экономической деятельности, включая обладание и/или пользование объектами имущества/земельными участками;</w:t>
      </w:r>
    </w:p>
    <w:p>
      <w:pPr>
        <w:spacing w:after="60"/>
        <w:ind w:firstLine="567"/>
        <w:jc w:val="both"/>
      </w:pPr>
      <w:r>
        <w:rPr>
          <w:rFonts w:ascii="Arial" w:cs="Arial" w:eastAsia="Arial" w:hAnsi="Arial"/>
          <w:sz w:val="24"/>
          <w:szCs w:val="24"/>
        </w:rPr>
        <w:t xml:space="preserve">в) о подтверждении источников доходов.</w:t>
      </w:r>
    </w:p>
    <w:p>
      <w:pPr>
        <w:spacing w:after="60"/>
        <w:ind w:firstLine="567"/>
        <w:jc w:val="both"/>
      </w:pPr>
      <w:r>
        <w:rPr>
          <w:rFonts w:ascii="Arial" w:cs="Arial" w:eastAsia="Arial" w:hAnsi="Arial"/>
          <w:sz w:val="24"/>
          <w:szCs w:val="24"/>
        </w:rPr>
        <w:t xml:space="preserve">2. Физическое лицо является декларантом (далее - Декларант), который обязан составлять и представлять Декларацию (FORM STI-100) в случае, если Декларант является:</w:t>
      </w:r>
    </w:p>
    <w:p>
      <w:pPr>
        <w:spacing w:after="60"/>
        <w:ind w:firstLine="567"/>
        <w:jc w:val="both"/>
      </w:pPr>
      <w:r>
        <w:rPr>
          <w:rFonts w:ascii="Arial" w:cs="Arial" w:eastAsia="Arial" w:hAnsi="Arial"/>
          <w:sz w:val="24"/>
          <w:szCs w:val="24"/>
        </w:rPr>
        <w:t xml:space="preserve">а) гражданином Кыргызской Республики, вне зависимости от того, находился ли он на территории Кыргызской Республики в течение отчетного года или нет, не осуществляющим предпринимательскую деятельность, но при этом осуществляющим один и более видов другой экономической деятельности, вне зависимости от того, осуществлялась ли эта экономическая деятельность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б) иностранным гражданином или лицом без гражданства - резидентом Кыргызской Республики, не осуществляющим предпринимательскую деятельность, но при этом осуществляющим один и более видов другой экономической деятельности, вне зависимости от того, осуществлялась ли эта экономическая деятельность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Примечание. Иностранный гражданин или лицо без гражданства, вне зависимости от резидентства, осуществляющее на территории республики предпринимательскую деятельность, обязано зарегистрироваться в качестве индивидуального предпринимателя, составлять и подавать Декларацию физического лица, осуществляющего предпринимательскую деятельность по форме FORM STI-102.</w:t>
      </w:r>
    </w:p>
    <w:p>
      <w:pPr>
        <w:spacing w:after="60"/>
        <w:ind w:firstLine="567"/>
        <w:jc w:val="both"/>
      </w:pPr>
      <w:r>
        <w:rPr>
          <w:rFonts w:ascii="Arial" w:cs="Arial" w:eastAsia="Arial" w:hAnsi="Arial"/>
          <w:sz w:val="24"/>
          <w:szCs w:val="24"/>
        </w:rPr>
        <w:t xml:space="preserve">3. Декларация составляется за отчетный год и представляется Декларантом до 1 апреля года, следующего за отчетным периодом, в налоговый орган по выбору Декларанта: по месту прописки или фактического проживания.</w:t>
      </w:r>
    </w:p>
    <w:p>
      <w:pPr>
        <w:spacing w:after="60"/>
        <w:ind w:firstLine="567"/>
        <w:jc w:val="both"/>
      </w:pPr>
      <w:r>
        <w:rPr>
          <w:rFonts w:ascii="Arial" w:cs="Arial" w:eastAsia="Arial" w:hAnsi="Arial"/>
          <w:sz w:val="24"/>
          <w:szCs w:val="24"/>
        </w:rPr>
        <w:t xml:space="preserve">4. Форма Декларации включает в себя следующие приложения:</w:t>
      </w:r>
    </w:p>
    <w:p>
      <w:pPr>
        <w:spacing w:after="60"/>
        <w:ind w:firstLine="567"/>
        <w:jc w:val="both"/>
      </w:pPr>
      <w:r>
        <w:rPr>
          <w:rFonts w:ascii="Arial" w:cs="Arial" w:eastAsia="Arial" w:hAnsi="Arial"/>
          <w:sz w:val="24"/>
          <w:szCs w:val="24"/>
        </w:rPr>
        <w:t xml:space="preserve">а) приложение 1 "Совокупный годовой доход" (FORM STI-100-001). При отсутствии показателей приложение не заполняется и не прилагается к Декларации;</w:t>
      </w:r>
    </w:p>
    <w:p>
      <w:pPr>
        <w:spacing w:after="60"/>
        <w:ind w:firstLine="567"/>
        <w:jc w:val="both"/>
      </w:pPr>
      <w:r>
        <w:rPr>
          <w:rFonts w:ascii="Arial" w:cs="Arial" w:eastAsia="Arial" w:hAnsi="Arial"/>
          <w:sz w:val="24"/>
          <w:szCs w:val="24"/>
        </w:rPr>
        <w:t xml:space="preserve">б) приложение 2 "Необлагаемые доходы и доходы, обложенные налогом у источника выплаты" (FORM STI-100-002). При отсутствии показателей приложение не заполняется и не прилагается к Декларации;</w:t>
      </w:r>
    </w:p>
    <w:p>
      <w:pPr>
        <w:spacing w:after="60"/>
        <w:ind w:firstLine="567"/>
        <w:jc w:val="both"/>
      </w:pPr>
      <w:r>
        <w:rPr>
          <w:rFonts w:ascii="Arial" w:cs="Arial" w:eastAsia="Arial" w:hAnsi="Arial"/>
          <w:sz w:val="24"/>
          <w:szCs w:val="24"/>
        </w:rPr>
        <w:t xml:space="preserve">в) приложение 3 "Налог на имущество и земельный налог" (FORM STI-100-003). Данное приложение заполняется и представляется в том случае, если у Декларанта имеются имущество и земельные участки, не используемые в предпринимательской деятельности;</w:t>
      </w:r>
    </w:p>
    <w:p>
      <w:pPr>
        <w:spacing w:after="60"/>
        <w:ind w:firstLine="567"/>
        <w:jc w:val="both"/>
      </w:pPr>
      <w:r>
        <w:rPr>
          <w:rFonts w:ascii="Arial" w:cs="Arial" w:eastAsia="Arial" w:hAnsi="Arial"/>
          <w:sz w:val="24"/>
          <w:szCs w:val="24"/>
        </w:rPr>
        <w:t xml:space="preserve">г) приложение 4 "Движение активов"- (FORM STI-100-004). Данное приложение должно быть заполнено всеми Декларантами;</w:t>
      </w:r>
    </w:p>
    <w:p>
      <w:pPr>
        <w:spacing w:after="120"/>
        <w:jc w:val="both"/>
      </w:pPr>
      <w:r>
        <w:rPr>
          <w:rFonts w:ascii="Arial" w:cs="Arial" w:eastAsia="Arial" w:hAnsi="Arial"/>
          <w:sz w:val="24"/>
          <w:szCs w:val="24"/>
        </w:rPr>
        <w:t xml:space="preserve">д) (утратил силу в соответствии с </w:t>
      </w:r>
      <w:hyperlink w:history="1" r:id="rId2rwacf4wkudmp_sxl5x0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е) (утратил силу в соответствии с </w:t>
      </w:r>
      <w:hyperlink w:history="1" r:id="rIdkzlx33m9iu5qhbk8ogx8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ж) (утратил силу в соответствии с </w:t>
      </w:r>
      <w:hyperlink w:history="1" r:id="rIdleqbggkfpof1mf8uh8t9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з) (утратил силу в соответствии с </w:t>
      </w:r>
      <w:hyperlink w:history="1" r:id="rIdo29sfaookn33etv3mol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и) (утратил силу в соответствии с </w:t>
      </w:r>
      <w:hyperlink w:history="1" r:id="rIdyzg3gl05sqa7z--ejsql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4-1. (Утратил силу в соответствии с </w:t>
      </w:r>
      <w:hyperlink w:history="1" r:id="rId5yexhirrncknapqa59t2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5. В нижней части формы Декларации заполненные налогоплательщиком приложения отмечаются знаком "X", что будет являться подтверждением представления того или иного приложения.</w:t>
      </w:r>
    </w:p>
    <w:p>
      <w:pPr>
        <w:spacing w:after="60"/>
        <w:ind w:firstLine="567"/>
        <w:jc w:val="both"/>
      </w:pPr>
      <w:r>
        <w:rPr>
          <w:rFonts w:ascii="Arial" w:cs="Arial" w:eastAsia="Arial" w:hAnsi="Arial"/>
          <w:sz w:val="24"/>
          <w:szCs w:val="24"/>
        </w:rPr>
        <w:t xml:space="preserve">Пример. Декларант Абдылдаев работал в 2013 году в качестве наемного работника в организации. Проживает в 4-х комнатной квартире в городе Бишкек, право собственности на квартиру зарегистрировано на супругу. Другие доходы и объекты имущества у семьи Абдылдаевых отсутствуют.</w:t>
      </w:r>
    </w:p>
    <w:p>
      <w:pPr>
        <w:spacing w:after="60"/>
        <w:ind w:firstLine="567"/>
        <w:jc w:val="both"/>
      </w:pPr>
      <w:r>
        <w:rPr>
          <w:rFonts w:ascii="Arial" w:cs="Arial" w:eastAsia="Arial" w:hAnsi="Arial"/>
          <w:sz w:val="24"/>
          <w:szCs w:val="24"/>
        </w:rPr>
        <w:t xml:space="preserve">В Декларации за 2013 год Абдылдаев заполняет и представляет:</w:t>
      </w:r>
    </w:p>
    <w:p>
      <w:pPr>
        <w:spacing w:after="60"/>
        <w:ind w:firstLine="567"/>
        <w:jc w:val="both"/>
      </w:pPr>
      <w:r>
        <w:rPr>
          <w:rFonts w:ascii="Arial" w:cs="Arial" w:eastAsia="Arial" w:hAnsi="Arial"/>
          <w:sz w:val="24"/>
          <w:szCs w:val="24"/>
        </w:rPr>
        <w:t xml:space="preserve">- форму Единой налоговой декларации физического лица, не осуществляющего предпринимательскую деятельность (FORM STI-100);</w:t>
      </w:r>
    </w:p>
    <w:p>
      <w:pPr>
        <w:spacing w:after="60"/>
        <w:ind w:firstLine="567"/>
        <w:jc w:val="both"/>
      </w:pPr>
      <w:r>
        <w:rPr>
          <w:rFonts w:ascii="Arial" w:cs="Arial" w:eastAsia="Arial" w:hAnsi="Arial"/>
          <w:sz w:val="24"/>
          <w:szCs w:val="24"/>
        </w:rPr>
        <w:t xml:space="preserve">- приложение 1 "Совокупный годовой доход" (FORM STI-100-001);</w:t>
      </w:r>
    </w:p>
    <w:p>
      <w:pPr>
        <w:spacing w:after="60"/>
        <w:ind w:firstLine="567"/>
        <w:jc w:val="both"/>
      </w:pPr>
      <w:r>
        <w:rPr>
          <w:rFonts w:ascii="Arial" w:cs="Arial" w:eastAsia="Arial" w:hAnsi="Arial"/>
          <w:sz w:val="24"/>
          <w:szCs w:val="24"/>
        </w:rPr>
        <w:t xml:space="preserve">- приложение 4 "Движение активов" (FORM STI-100-004).</w:t>
      </w:r>
    </w:p>
    <w:p>
      <w:pPr>
        <w:spacing w:after="60"/>
        <w:ind w:firstLine="567"/>
        <w:jc w:val="both"/>
      </w:pPr>
      <w:r>
        <w:rPr>
          <w:rFonts w:ascii="Arial" w:cs="Arial" w:eastAsia="Arial" w:hAnsi="Arial"/>
          <w:sz w:val="24"/>
          <w:szCs w:val="24"/>
        </w:rPr>
        <w:t xml:space="preserve">6. Информация, отражаемая в ячейках 102, 103, 104, 201 и 202 Декларации, а также в аналогичных ячейках приложений, должна быть идентичной.</w:t>
      </w:r>
    </w:p>
    <w:p>
      <w:pPr>
        <w:spacing w:after="60"/>
        <w:ind w:firstLine="567"/>
        <w:jc w:val="both"/>
      </w:pPr>
      <w:r>
        <w:rPr>
          <w:rFonts w:ascii="Arial" w:cs="Arial" w:eastAsia="Arial" w:hAnsi="Arial"/>
          <w:sz w:val="24"/>
          <w:szCs w:val="24"/>
        </w:rPr>
        <w:t xml:space="preserve">7. При отсутствии показателей в соответствующих ячейках Декларации и приложений, за исключением приложения 3, указывается цифра "0". В приложении 3, в случае, если после указания показателей по объектам имущества и земельным участкам, находящимся в собственности Декларанта, остались незаполненные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8. Документы, подтверждающие получение дохода, удержание налога у источника выплаты, уплату налога Декларантом, а также его право на вычет, льготы и/или освобождение от уплаты налога, находятся на хранении у Декларанта и к Декларации не прилагаются, за исключением документов, подтверждающих право на социальные и имущественные вычеты, а также зачета суммы подоходного налога, уплаченной в иностранном государстве.</w:t>
      </w:r>
    </w:p>
    <w:p>
      <w:pPr>
        <w:spacing w:after="60"/>
        <w:ind w:firstLine="567"/>
        <w:jc w:val="both"/>
      </w:pPr>
      <w:r>
        <w:rPr>
          <w:rFonts w:ascii="Arial" w:cs="Arial" w:eastAsia="Arial" w:hAnsi="Arial"/>
          <w:sz w:val="24"/>
          <w:szCs w:val="24"/>
        </w:rPr>
        <w:t xml:space="preserve">9. Декларант, желающий получить социальный вычет и/или вычет по выплатам негосударственного пенсионного обеспечения и/или имущественный вычет и/или зачета суммы подоходного налога, уплаченной в иностранном государстве, прикладывает к Декларации заявление на получение вычета с копиями документов, подтверждающих его право на вычет/зачет. Оригиналы подтверждающих документов предъявляются для обозрения должностному лицу налогового органа, исследующему документы налогоплательщика при вынесении решения о предоставлении вычета, и остаются на хранении у Декларанта. Заявление на получение социального вычета заполняется по форме DOC STI-162.</w:t>
      </w:r>
    </w:p>
    <w:p>
      <w:pPr>
        <w:spacing w:after="60"/>
        <w:ind w:firstLine="567"/>
        <w:jc w:val="both"/>
      </w:pPr>
      <w:r>
        <w:rPr>
          <w:rFonts w:ascii="Arial" w:cs="Arial" w:eastAsia="Arial" w:hAnsi="Arial"/>
          <w:sz w:val="24"/>
          <w:szCs w:val="24"/>
        </w:rPr>
        <w:t xml:space="preserve">10. При заполнении Декларации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основе самостоятельной оценки Декларанта.</w:t>
      </w:r>
    </w:p>
    <w:p>
      <w:pPr>
        <w:spacing w:after="60"/>
        <w:ind w:firstLine="567"/>
        <w:jc w:val="both"/>
      </w:pPr>
      <w:r>
        <w:rPr>
          <w:rFonts w:ascii="Arial" w:cs="Arial" w:eastAsia="Arial" w:hAnsi="Arial"/>
          <w:sz w:val="24"/>
          <w:szCs w:val="24"/>
        </w:rPr>
        <w:t xml:space="preserve">11. В нижней части Декларации указываются полные имя, фамилия, отчество лица, подписавшего Декларацию. Декларация и приложения к ней подписываются:</w:t>
      </w:r>
    </w:p>
    <w:p>
      <w:pPr>
        <w:spacing w:after="60"/>
        <w:ind w:firstLine="567"/>
        <w:jc w:val="both"/>
      </w:pPr>
      <w:r>
        <w:rPr>
          <w:rFonts w:ascii="Arial" w:cs="Arial" w:eastAsia="Arial" w:hAnsi="Arial"/>
          <w:sz w:val="24"/>
          <w:szCs w:val="24"/>
        </w:rPr>
        <w:t xml:space="preserve">а) Декларантом - при представлении Декларации самостоятельно;</w:t>
      </w:r>
    </w:p>
    <w:p>
      <w:pPr>
        <w:spacing w:after="60"/>
        <w:ind w:firstLine="567"/>
        <w:jc w:val="both"/>
      </w:pPr>
      <w:r>
        <w:rPr>
          <w:rFonts w:ascii="Arial" w:cs="Arial" w:eastAsia="Arial" w:hAnsi="Arial"/>
          <w:sz w:val="24"/>
          <w:szCs w:val="24"/>
        </w:rPr>
        <w:t xml:space="preserve">б) одним из родителей или опекунов несовершеннолетних детей и других недееспособных лиц;</w:t>
      </w:r>
    </w:p>
    <w:p>
      <w:pPr>
        <w:spacing w:after="60"/>
        <w:ind w:firstLine="567"/>
        <w:jc w:val="both"/>
      </w:pPr>
      <w:r>
        <w:rPr>
          <w:rFonts w:ascii="Arial" w:cs="Arial" w:eastAsia="Arial" w:hAnsi="Arial"/>
          <w:sz w:val="24"/>
          <w:szCs w:val="24"/>
        </w:rPr>
        <w:t xml:space="preserve">в) налоговым представителем Декларанта, которому Декларант выдает нотариально заверенную доверенность в соответствии со статьей 46 Налогового </w:t>
      </w:r>
      <w:hyperlink w:history="1" r:id="rIduoztzqirxopwbqqsdlat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случае составления и представления Декларации налоговым представителем, уполномоченным представлять интересы Декларанта, Декларация подписывается либо самим Декларантом либо доверенным лицом/руководителем организации-представителя в соответствии с полномочиями, указанными в Доверенности. При наличии печати подпись заверяется печатью лица/организации, подписавшего Декларацию.</w:t>
      </w:r>
    </w:p>
    <w:p>
      <w:pPr>
        <w:spacing w:after="60"/>
        <w:ind w:firstLine="567"/>
        <w:jc w:val="both"/>
      </w:pPr>
      <w:r>
        <w:rPr>
          <w:rFonts w:ascii="Arial" w:cs="Arial" w:eastAsia="Arial" w:hAnsi="Arial"/>
          <w:sz w:val="24"/>
          <w:szCs w:val="24"/>
        </w:rPr>
        <w:t xml:space="preserve">12. Декларация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4"/>
          <w:szCs w:val="24"/>
        </w:rPr>
        <w:t xml:space="preserve">а) при представлении в явочном порядке Декларация заполняется в двух экземплярах. Должностное лицо налогового органа заполняет соответствующие ячейки, с проставлением даты получения Декларации, ИНН должностного лица, принявшего Декларацию, и штампа налогового органа. Второй экземпляр Декларации с отметкой налогового органа возвращается Декларанту и остается у него на хранении;</w:t>
      </w:r>
    </w:p>
    <w:p>
      <w:pPr>
        <w:spacing w:after="60"/>
        <w:ind w:firstLine="567"/>
        <w:jc w:val="both"/>
      </w:pPr>
      <w:r>
        <w:rPr>
          <w:rFonts w:ascii="Arial" w:cs="Arial" w:eastAsia="Arial" w:hAnsi="Arial"/>
          <w:sz w:val="24"/>
          <w:szCs w:val="24"/>
        </w:rPr>
        <w:t xml:space="preserve">б) при представлении по почте заказным письмом с уведомлением Декларация направляется в налоговый орган в двух экземплярах. При этом:</w:t>
      </w:r>
    </w:p>
    <w:p>
      <w:pPr>
        <w:spacing w:after="60"/>
        <w:ind w:firstLine="567"/>
        <w:jc w:val="both"/>
      </w:pPr>
      <w:r>
        <w:rPr>
          <w:rFonts w:ascii="Arial" w:cs="Arial" w:eastAsia="Arial" w:hAnsi="Arial"/>
          <w:sz w:val="24"/>
          <w:szCs w:val="24"/>
        </w:rPr>
        <w:t xml:space="preserve">- налогоплательщик получает уведомление почтовой связи о доставке заказного письма, которое является подтверждением представления Декларации;</w:t>
      </w:r>
    </w:p>
    <w:p>
      <w:pPr>
        <w:spacing w:after="60"/>
        <w:ind w:firstLine="567"/>
        <w:jc w:val="both"/>
      </w:pPr>
      <w:r>
        <w:rPr>
          <w:rFonts w:ascii="Arial" w:cs="Arial" w:eastAsia="Arial" w:hAnsi="Arial"/>
          <w:sz w:val="24"/>
          <w:szCs w:val="24"/>
        </w:rPr>
        <w:t xml:space="preserve">- должностное лицо налогового органа, при получении заказного письма налогоплательщика, заполняет соответствующие ячейки с проставлением даты получения Декларации, ИНН должностного лица, принявшего Декларацию, и проставляет штамп налогового органа;</w:t>
      </w:r>
    </w:p>
    <w:p>
      <w:pPr>
        <w:spacing w:after="60"/>
        <w:ind w:firstLine="567"/>
        <w:jc w:val="both"/>
      </w:pPr>
      <w:r>
        <w:rPr>
          <w:rFonts w:ascii="Arial" w:cs="Arial" w:eastAsia="Arial" w:hAnsi="Arial"/>
          <w:sz w:val="24"/>
          <w:szCs w:val="24"/>
        </w:rPr>
        <w:t xml:space="preserve">- один из экземпляров Декларации (с отметкой налогового органа) отправляется налогоплательщику заказным письмом с уведомлением;</w:t>
      </w:r>
    </w:p>
    <w:p>
      <w:pPr>
        <w:spacing w:after="60"/>
        <w:ind w:firstLine="567"/>
        <w:jc w:val="both"/>
      </w:pPr>
      <w:r>
        <w:rPr>
          <w:rFonts w:ascii="Arial" w:cs="Arial" w:eastAsia="Arial" w:hAnsi="Arial"/>
          <w:sz w:val="24"/>
          <w:szCs w:val="24"/>
        </w:rPr>
        <w:t xml:space="preserve">в) декларация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s7uwnuwtuhekc5i82lih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9 утратил силу в соответствии с </w:t>
      </w:r>
      <w:hyperlink w:history="1" r:id="rIdgvzddct55xutfevuy1tj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10 утратил силу в соответствии с </w:t>
      </w:r>
      <w:hyperlink w:history="1" r:id="rId7ww8qlfo9edla4uxkjhx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11 утратил силу в соответствии с </w:t>
      </w:r>
      <w:hyperlink w:history="1" r:id="rIdd9v0e9zuqh8mhq4d58jo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sz w:val="24"/>
          <w:szCs w:val="24"/>
        </w:rPr>
        <w:t xml:space="preserve">Подробная информация относительно порядка представления Декларации в виде электронного документа размещена на официальном сайте уполномоченного налогового органа (www.sti.gov.kg).</w:t>
      </w:r>
    </w:p>
    <w:p>
      <w:pPr>
        <w:spacing w:after="200" w:before="200"/>
        <w:jc w:val="center"/>
      </w:pPr>
      <w:r>
        <w:rPr>
          <w:rFonts w:ascii="Arial" w:cs="Arial" w:eastAsia="Arial" w:hAnsi="Arial"/>
          <w:b/>
          <w:bCs/>
          <w:sz w:val="32"/>
          <w:szCs w:val="32"/>
        </w:rPr>
        <w:t xml:space="preserve">Глава 2. Заполнение формы Единой налоговой декларации физического лица, не осуществляющего предпринимательскую деятельность
 (FORM STI-100)</w:t>
      </w:r>
    </w:p>
    <w:p>
      <w:pPr>
        <w:spacing w:after="60"/>
        <w:ind w:firstLine="567"/>
        <w:jc w:val="both"/>
      </w:pPr>
      <w:r>
        <w:rPr>
          <w:rFonts w:ascii="Arial" w:cs="Arial" w:eastAsia="Arial" w:hAnsi="Arial"/>
          <w:sz w:val="24"/>
          <w:szCs w:val="24"/>
        </w:rPr>
        <w:t xml:space="preserve">13. Заполнение ячейки 001 Декларации осуществляется следующим образом:</w:t>
      </w:r>
    </w:p>
    <w:p>
      <w:pPr>
        <w:spacing w:after="60"/>
        <w:ind w:firstLine="567"/>
        <w:jc w:val="both"/>
      </w:pPr>
      <w:r>
        <w:rPr>
          <w:rFonts w:ascii="Arial" w:cs="Arial" w:eastAsia="Arial" w:hAnsi="Arial"/>
          <w:sz w:val="24"/>
          <w:szCs w:val="24"/>
        </w:rPr>
        <w:t xml:space="preserve">а) в случае, если Декларация сдается впервые за календарный год, отметка в виде знака "X" проставляется в ячейке "Первоначальная";</w:t>
      </w:r>
    </w:p>
    <w:p>
      <w:pPr>
        <w:spacing w:after="60"/>
        <w:ind w:firstLine="567"/>
        <w:jc w:val="both"/>
      </w:pPr>
      <w:r>
        <w:rPr>
          <w:rFonts w:ascii="Arial" w:cs="Arial" w:eastAsia="Arial" w:hAnsi="Arial"/>
          <w:sz w:val="24"/>
          <w:szCs w:val="24"/>
        </w:rPr>
        <w:t xml:space="preserve">б) 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"X" проставляется в ячейке "Уточненная".</w:t>
      </w:r>
    </w:p>
    <w:p>
      <w:pPr>
        <w:spacing w:after="60"/>
        <w:ind w:firstLine="567"/>
        <w:jc w:val="both"/>
      </w:pPr>
      <w:r>
        <w:rPr>
          <w:rFonts w:ascii="Arial" w:cs="Arial" w:eastAsia="Arial" w:hAnsi="Arial"/>
          <w:sz w:val="24"/>
          <w:szCs w:val="24"/>
        </w:rPr>
        <w:t xml:space="preserve">14. Заполнение ячеек Декларации осуществляется следующим образом:</w:t>
      </w:r>
    </w:p>
    <w:p>
      <w:pPr>
        <w:spacing w:after="60"/>
        <w:ind w:firstLine="567"/>
        <w:jc w:val="both"/>
      </w:pPr>
      <w:r>
        <w:rPr>
          <w:rFonts w:ascii="Arial" w:cs="Arial" w:eastAsia="Arial" w:hAnsi="Arial"/>
          <w:sz w:val="24"/>
          <w:szCs w:val="24"/>
        </w:rPr>
        <w:t xml:space="preserve">а) в ячейке 102 указывается ИНН Декларанта, присвоенный Социальным фондом Кыргызской Республики. В случае отсутствия у Декларанта ИНН и удостоверения социальной защиты налоговый орган генерирует ИНН в соответствии с установленным уполномоченным налоговым органом регламентом;</w:t>
      </w:r>
    </w:p>
    <w:p>
      <w:pPr>
        <w:spacing w:after="60"/>
        <w:ind w:firstLine="567"/>
        <w:jc w:val="both"/>
      </w:pPr>
      <w:r>
        <w:rPr>
          <w:rFonts w:ascii="Arial" w:cs="Arial" w:eastAsia="Arial" w:hAnsi="Arial"/>
          <w:sz w:val="24"/>
          <w:szCs w:val="24"/>
        </w:rPr>
        <w:t xml:space="preserve">б) в ячейке 103 указываются фамилия, имя, отчество Декларанта согласно паспортным данным или свидетельства о рождении;</w:t>
      </w:r>
    </w:p>
    <w:p>
      <w:pPr>
        <w:spacing w:after="60"/>
        <w:ind w:firstLine="567"/>
        <w:jc w:val="both"/>
      </w:pPr>
      <w:r>
        <w:rPr>
          <w:rFonts w:ascii="Arial" w:cs="Arial" w:eastAsia="Arial" w:hAnsi="Arial"/>
          <w:sz w:val="24"/>
          <w:szCs w:val="24"/>
        </w:rPr>
        <w:t xml:space="preserve">в) в ячейке 104 указываются код и наименование налогового органа по месту подачи Декларации;</w:t>
      </w:r>
    </w:p>
    <w:p>
      <w:pPr>
        <w:spacing w:after="60"/>
        <w:ind w:firstLine="567"/>
        <w:jc w:val="both"/>
      </w:pPr>
      <w:r>
        <w:rPr>
          <w:rFonts w:ascii="Arial" w:cs="Arial" w:eastAsia="Arial" w:hAnsi="Arial"/>
          <w:sz w:val="24"/>
          <w:szCs w:val="24"/>
        </w:rPr>
        <w:t xml:space="preserve">г) в ячейке 106 указываются серия и номер паспорта или свидетельства о рождении Декларанта. В случае отсутствия у Декларанта паспорта в ячейке пишется слово "отсутствует";</w:t>
      </w:r>
    </w:p>
    <w:p>
      <w:pPr>
        <w:spacing w:after="60"/>
        <w:ind w:firstLine="567"/>
        <w:jc w:val="both"/>
      </w:pPr>
      <w:r>
        <w:rPr>
          <w:rFonts w:ascii="Arial" w:cs="Arial" w:eastAsia="Arial" w:hAnsi="Arial"/>
          <w:sz w:val="24"/>
          <w:szCs w:val="24"/>
        </w:rPr>
        <w:t xml:space="preserve">д) в ячейке 107 указывается страна выдачи паспорта или свидетельства о рождении Декларанта;</w:t>
      </w:r>
    </w:p>
    <w:p>
      <w:pPr>
        <w:spacing w:after="60"/>
        <w:ind w:firstLine="567"/>
        <w:jc w:val="both"/>
      </w:pPr>
      <w:r>
        <w:rPr>
          <w:rFonts w:ascii="Arial" w:cs="Arial" w:eastAsia="Arial" w:hAnsi="Arial"/>
          <w:sz w:val="24"/>
          <w:szCs w:val="24"/>
        </w:rPr>
        <w:t xml:space="preserve">е) в ячейке 108 указывается почтовый индекс отделения связи по месту налоговой регистрации Декларанта (прописки);</w:t>
      </w:r>
    </w:p>
    <w:p>
      <w:pPr>
        <w:spacing w:after="60"/>
        <w:ind w:firstLine="567"/>
        <w:jc w:val="both"/>
      </w:pPr>
      <w:r>
        <w:rPr>
          <w:rFonts w:ascii="Arial" w:cs="Arial" w:eastAsia="Arial" w:hAnsi="Arial"/>
          <w:sz w:val="24"/>
          <w:szCs w:val="24"/>
        </w:rPr>
        <w:t xml:space="preserve">ж) в ячейке 110 указывается название населенного пункта по месту налоговой регистрации (прописки) Декларанта (область, город, район, село);</w:t>
      </w:r>
    </w:p>
    <w:p>
      <w:pPr>
        <w:spacing w:after="60"/>
        <w:ind w:firstLine="567"/>
        <w:jc w:val="both"/>
      </w:pPr>
      <w:r>
        <w:rPr>
          <w:rFonts w:ascii="Arial" w:cs="Arial" w:eastAsia="Arial" w:hAnsi="Arial"/>
          <w:sz w:val="24"/>
          <w:szCs w:val="24"/>
        </w:rPr>
        <w:t xml:space="preserve">з) в ячейке 111 указывается адрес по месту налоговой регистрации, (прописки) Декларанта (улица/микрорайон, номер дома, квартиры);</w:t>
      </w:r>
    </w:p>
    <w:p>
      <w:pPr>
        <w:spacing w:after="60"/>
        <w:ind w:firstLine="567"/>
        <w:jc w:val="both"/>
      </w:pPr>
      <w:r>
        <w:rPr>
          <w:rFonts w:ascii="Arial" w:cs="Arial" w:eastAsia="Arial" w:hAnsi="Arial"/>
          <w:sz w:val="24"/>
          <w:szCs w:val="24"/>
        </w:rPr>
        <w:t xml:space="preserve">и) в ячейке 112 указывается почтовый индекс отделения связи по месту фактического проживания Декларанта;</w:t>
      </w:r>
    </w:p>
    <w:p>
      <w:pPr>
        <w:spacing w:after="60"/>
        <w:ind w:firstLine="567"/>
        <w:jc w:val="both"/>
      </w:pPr>
      <w:r>
        <w:rPr>
          <w:rFonts w:ascii="Arial" w:cs="Arial" w:eastAsia="Arial" w:hAnsi="Arial"/>
          <w:sz w:val="24"/>
          <w:szCs w:val="24"/>
        </w:rPr>
        <w:t xml:space="preserve">к) в ячейке 113 указывается название населенного пункта по месту фактического проживания Декларанта (область, город, район, село);</w:t>
      </w:r>
    </w:p>
    <w:p>
      <w:pPr>
        <w:spacing w:after="60"/>
        <w:ind w:firstLine="567"/>
        <w:jc w:val="both"/>
      </w:pPr>
      <w:r>
        <w:rPr>
          <w:rFonts w:ascii="Arial" w:cs="Arial" w:eastAsia="Arial" w:hAnsi="Arial"/>
          <w:sz w:val="24"/>
          <w:szCs w:val="24"/>
        </w:rPr>
        <w:t xml:space="preserve">л) в ячейке 114 указывается адрес (улица/микрорайон, номер дома, квартиры) фактического проживания Декларанта;</w:t>
      </w:r>
    </w:p>
    <w:p>
      <w:pPr>
        <w:spacing w:after="60"/>
        <w:ind w:firstLine="567"/>
        <w:jc w:val="both"/>
      </w:pPr>
      <w:r>
        <w:rPr>
          <w:rFonts w:ascii="Arial" w:cs="Arial" w:eastAsia="Arial" w:hAnsi="Arial"/>
          <w:sz w:val="24"/>
          <w:szCs w:val="24"/>
        </w:rPr>
        <w:t xml:space="preserve">м) в ячейке 115 указывается номер контактного телефона Декларанта;</w:t>
      </w:r>
    </w:p>
    <w:p>
      <w:pPr>
        <w:spacing w:after="60"/>
        <w:ind w:firstLine="567"/>
        <w:jc w:val="both"/>
      </w:pPr>
      <w:r>
        <w:rPr>
          <w:rFonts w:ascii="Arial" w:cs="Arial" w:eastAsia="Arial" w:hAnsi="Arial"/>
          <w:sz w:val="24"/>
          <w:szCs w:val="24"/>
        </w:rPr>
        <w:t xml:space="preserve">о) в ячейке 116 указывается адрес электронной почты Декларанта, если он имеется.</w:t>
      </w:r>
    </w:p>
    <w:p>
      <w:pPr>
        <w:spacing w:after="60"/>
        <w:ind w:firstLine="567"/>
        <w:jc w:val="both"/>
      </w:pPr>
      <w:r>
        <w:rPr>
          <w:rFonts w:ascii="Arial" w:cs="Arial" w:eastAsia="Arial" w:hAnsi="Arial"/>
          <w:sz w:val="24"/>
          <w:szCs w:val="24"/>
        </w:rPr>
        <w:t xml:space="preserve">Примечание. Показатели ячеек 108, 110, 111, 112, 113, 114, 115 и 116 заполняются на дату представления Декларации.</w:t>
      </w:r>
    </w:p>
    <w:p>
      <w:pPr>
        <w:spacing w:after="60"/>
        <w:ind w:firstLine="567"/>
        <w:jc w:val="both"/>
      </w:pPr>
      <w:r>
        <w:rPr>
          <w:rFonts w:ascii="Arial" w:cs="Arial" w:eastAsia="Arial" w:hAnsi="Arial"/>
          <w:sz w:val="24"/>
          <w:szCs w:val="24"/>
        </w:rPr>
        <w:t xml:space="preserve">15. В ячейке 201 указывается, с какого месяца начинается налоговый период для Декларанта:</w:t>
      </w:r>
    </w:p>
    <w:p>
      <w:pPr>
        <w:spacing w:after="60"/>
        <w:ind w:firstLine="567"/>
        <w:jc w:val="both"/>
      </w:pPr>
      <w:r>
        <w:rPr>
          <w:rFonts w:ascii="Arial" w:cs="Arial" w:eastAsia="Arial" w:hAnsi="Arial"/>
          <w:sz w:val="24"/>
          <w:szCs w:val="24"/>
        </w:rPr>
        <w:t xml:space="preserve">а) если Декларант в течение отчетного года продолжал осуществлять другую экономическую деятельность, в данной ячейке указывается налоговый период с начала отчетного года: "01.01.20__ г.";</w:t>
      </w:r>
    </w:p>
    <w:p>
      <w:pPr>
        <w:spacing w:after="60"/>
        <w:ind w:firstLine="567"/>
        <w:jc w:val="both"/>
      </w:pPr>
      <w:r>
        <w:rPr>
          <w:rFonts w:ascii="Arial" w:cs="Arial" w:eastAsia="Arial" w:hAnsi="Arial"/>
          <w:sz w:val="24"/>
          <w:szCs w:val="24"/>
        </w:rPr>
        <w:t xml:space="preserve">б) если Декларант до отчетного года не осуществлял другую экономическую деятельность, а в отчетном году начал ее осуществлять, то в данной ячейке указывается налоговый период со дня начала осуществления другой экономической деятельности.</w:t>
      </w:r>
    </w:p>
    <w:p>
      <w:pPr>
        <w:spacing w:after="60"/>
        <w:ind w:firstLine="567"/>
        <w:jc w:val="both"/>
      </w:pPr>
      <w:r>
        <w:rPr>
          <w:rFonts w:ascii="Arial" w:cs="Arial" w:eastAsia="Arial" w:hAnsi="Arial"/>
          <w:sz w:val="24"/>
          <w:szCs w:val="24"/>
        </w:rPr>
        <w:t xml:space="preserve">Примечание. Примером начала осуществления другой экономической деятельности может служить приобретение объекта недвижимости, земельного участка на территории Кыргызской Республики, получение наследства от гражданина Кыргызской Республики;</w:t>
      </w:r>
    </w:p>
    <w:p>
      <w:pPr>
        <w:spacing w:after="60"/>
        <w:ind w:firstLine="567"/>
        <w:jc w:val="both"/>
      </w:pPr>
      <w:r>
        <w:rPr>
          <w:rFonts w:ascii="Arial" w:cs="Arial" w:eastAsia="Arial" w:hAnsi="Arial"/>
          <w:sz w:val="24"/>
          <w:szCs w:val="24"/>
        </w:rPr>
        <w:t xml:space="preserve">в) если Декларант получил гражданство или приобрел статус резидента Кыргызской Республики в течение налогового периода, то в данной ячейке указывается налоговый период со дня получения гражданства или приобретения статуса резидента.</w:t>
      </w:r>
    </w:p>
    <w:p>
      <w:pPr>
        <w:spacing w:after="60"/>
        <w:ind w:firstLine="567"/>
        <w:jc w:val="both"/>
      </w:pPr>
      <w:r>
        <w:rPr>
          <w:rFonts w:ascii="Arial" w:cs="Arial" w:eastAsia="Arial" w:hAnsi="Arial"/>
          <w:sz w:val="24"/>
          <w:szCs w:val="24"/>
        </w:rPr>
        <w:t xml:space="preserve">16. В ячейке 202 указывается дата окончания налогового периода:</w:t>
      </w:r>
    </w:p>
    <w:p>
      <w:pPr>
        <w:spacing w:after="60"/>
        <w:ind w:firstLine="567"/>
        <w:jc w:val="both"/>
      </w:pPr>
      <w:r>
        <w:rPr>
          <w:rFonts w:ascii="Arial" w:cs="Arial" w:eastAsia="Arial" w:hAnsi="Arial"/>
          <w:sz w:val="24"/>
          <w:szCs w:val="24"/>
        </w:rPr>
        <w:t xml:space="preserve">а) если Декларант в течение отчетного года продолжал осуществлять другую экономическую деятельность, то в данной ячейке указывается окончание отчетного года: "31.12.20__ г.";</w:t>
      </w:r>
    </w:p>
    <w:p>
      <w:pPr>
        <w:spacing w:after="60"/>
        <w:ind w:firstLine="567"/>
        <w:jc w:val="both"/>
      </w:pPr>
      <w:r>
        <w:rPr>
          <w:rFonts w:ascii="Arial" w:cs="Arial" w:eastAsia="Arial" w:hAnsi="Arial"/>
          <w:sz w:val="24"/>
          <w:szCs w:val="24"/>
        </w:rPr>
        <w:t xml:space="preserve">б) если Декларант - гражданин Кыргызской Республики утратил гражданство Кыргызской Республики в отчетном году и выехал за пределы страны, то в данной ячейке указывается дата утраты гражданства;</w:t>
      </w:r>
    </w:p>
    <w:p>
      <w:pPr>
        <w:spacing w:after="60"/>
        <w:ind w:firstLine="567"/>
        <w:jc w:val="both"/>
      </w:pPr>
      <w:r>
        <w:rPr>
          <w:rFonts w:ascii="Arial" w:cs="Arial" w:eastAsia="Arial" w:hAnsi="Arial"/>
          <w:sz w:val="24"/>
          <w:szCs w:val="24"/>
        </w:rPr>
        <w:t xml:space="preserve">в) если Декларант - гражданин Кыргызской Республики утратил гражданство Кыргызской Республики в отчетном году, но при этом продолжал проживать в Кыргызской Республике, то в данной ячейке указывается дата фактического выезда или конец отчетного года.</w:t>
      </w:r>
    </w:p>
    <w:p>
      <w:pPr>
        <w:spacing w:after="60"/>
        <w:ind w:firstLine="567"/>
        <w:jc w:val="both"/>
      </w:pPr>
      <w:r>
        <w:rPr>
          <w:rFonts w:ascii="Arial" w:cs="Arial" w:eastAsia="Arial" w:hAnsi="Arial"/>
          <w:sz w:val="24"/>
          <w:szCs w:val="24"/>
        </w:rPr>
        <w:t xml:space="preserve">17. Для заполнения Декларации сначала необходимо заполнить те приложения к Декларации, по которым у Декларанта имеются показатели.</w:t>
      </w:r>
    </w:p>
    <w:p>
      <w:pPr>
        <w:spacing w:after="60"/>
        <w:ind w:firstLine="567"/>
        <w:jc w:val="both"/>
      </w:pPr>
      <w:r>
        <w:rPr>
          <w:rFonts w:ascii="Arial" w:cs="Arial" w:eastAsia="Arial" w:hAnsi="Arial"/>
          <w:sz w:val="24"/>
          <w:szCs w:val="24"/>
        </w:rPr>
        <w:t xml:space="preserve">Заполнение Декларации начинается с переноса показателей из заполненных приложений и завершается расчетом показателей Декларации.</w:t>
      </w:r>
    </w:p>
    <w:p>
      <w:pPr>
        <w:spacing w:after="60"/>
        <w:ind w:firstLine="567"/>
        <w:jc w:val="both"/>
      </w:pPr>
      <w:r>
        <w:rPr>
          <w:rFonts w:ascii="Arial" w:cs="Arial" w:eastAsia="Arial" w:hAnsi="Arial"/>
          <w:sz w:val="24"/>
          <w:szCs w:val="24"/>
        </w:rPr>
        <w:t xml:space="preserve">18. В ячейку 050 переносится сумма совокупного годового дохода, указанная в ячейке 199 приложения 1 к настоящему Порядку.</w:t>
      </w:r>
    </w:p>
    <w:p>
      <w:pPr>
        <w:spacing w:after="60"/>
        <w:ind w:firstLine="567"/>
        <w:jc w:val="both"/>
      </w:pPr>
      <w:r>
        <w:rPr>
          <w:rFonts w:ascii="Arial" w:cs="Arial" w:eastAsia="Arial" w:hAnsi="Arial"/>
          <w:sz w:val="24"/>
          <w:szCs w:val="24"/>
        </w:rPr>
        <w:t xml:space="preserve">19. В ячейке 051 указывается сумма персонального вычета в размере 6,5 расчетных показателей за каждый месяц налогового периода.</w:t>
      </w:r>
    </w:p>
    <w:p>
      <w:pPr>
        <w:spacing w:after="60"/>
        <w:ind w:firstLine="567"/>
        <w:jc w:val="both"/>
      </w:pPr>
      <w:r>
        <w:rPr>
          <w:rFonts w:ascii="Arial" w:cs="Arial" w:eastAsia="Arial" w:hAnsi="Arial"/>
          <w:sz w:val="24"/>
          <w:szCs w:val="24"/>
        </w:rPr>
        <w:t xml:space="preserve">Примечание. Декларант, получающий облагаемый доход, имеет право на персональный вычет, который равен 6,5 расчетных показателей (6,5 × 100 сомов = 650 сомов) за каждый месяц налогового периода, вне зависимости от того, работал он или не работал в течение года, или работал не все месяцы в течение года. Такой вычет за 2013 год равен 7800 сомам (650 сомов × 12 месяцев).</w:t>
      </w:r>
    </w:p>
    <w:p>
      <w:pPr>
        <w:spacing w:after="60"/>
        <w:ind w:firstLine="567"/>
        <w:jc w:val="both"/>
      </w:pPr>
      <w:r>
        <w:rPr>
          <w:rFonts w:ascii="Arial" w:cs="Arial" w:eastAsia="Arial" w:hAnsi="Arial"/>
          <w:sz w:val="24"/>
          <w:szCs w:val="24"/>
        </w:rPr>
        <w:t xml:space="preserve">20. В ячейке 052 указываются вычеты на иждивенцев Декларанта в размере одного расчетного показателя на каждого иждивенца за каждый месяц налогового периода:</w:t>
      </w:r>
    </w:p>
    <w:p>
      <w:pPr>
        <w:spacing w:after="60"/>
        <w:ind w:firstLine="567"/>
        <w:jc w:val="both"/>
      </w:pPr>
      <w:r>
        <w:rPr>
          <w:rFonts w:ascii="Arial" w:cs="Arial" w:eastAsia="Arial" w:hAnsi="Arial"/>
          <w:sz w:val="24"/>
          <w:szCs w:val="24"/>
        </w:rPr>
        <w:t xml:space="preserve">а) если у Декларанта имеются иждивенцы, он имеет право указать сумму вычета в размере 100 сомов за каждый месяц налогового периода за каждого из них (максимально 1200 сомов в год на одного) в данной ячейке, для чего необходимо иметь подтверждающие документы;</w:t>
      </w:r>
    </w:p>
    <w:p>
      <w:pPr>
        <w:spacing w:after="60"/>
        <w:ind w:firstLine="567"/>
        <w:jc w:val="both"/>
      </w:pPr>
      <w:r>
        <w:rPr>
          <w:rFonts w:ascii="Arial" w:cs="Arial" w:eastAsia="Arial" w:hAnsi="Arial"/>
          <w:sz w:val="24"/>
          <w:szCs w:val="24"/>
        </w:rPr>
        <w:t xml:space="preserve">б) если иждивенцем, за которого Декларант получил вычет, является ребенок/усыновленный ребенок Декларанта, подтверждающими документами служат:</w:t>
      </w:r>
    </w:p>
    <w:p>
      <w:pPr>
        <w:spacing w:after="60"/>
        <w:ind w:firstLine="567"/>
        <w:jc w:val="both"/>
      </w:pPr>
      <w:r>
        <w:rPr>
          <w:rFonts w:ascii="Arial" w:cs="Arial" w:eastAsia="Arial" w:hAnsi="Arial"/>
          <w:sz w:val="24"/>
          <w:szCs w:val="24"/>
        </w:rPr>
        <w:t xml:space="preserve">- свидетельство о рождении/документ об усыновлении до совершеннолетия ребенка. После 18 лет иждивение подтверждается документально;</w:t>
      </w:r>
    </w:p>
    <w:p>
      <w:pPr>
        <w:spacing w:after="60"/>
        <w:ind w:firstLine="567"/>
        <w:jc w:val="both"/>
      </w:pPr>
      <w:r>
        <w:rPr>
          <w:rFonts w:ascii="Arial" w:cs="Arial" w:eastAsia="Arial" w:hAnsi="Arial"/>
          <w:sz w:val="24"/>
          <w:szCs w:val="24"/>
        </w:rPr>
        <w:t xml:space="preserve">- справка из учебного заведения о том, что ребенок/усыновленный ребенок не получает стипендию, если он учится в данном учебном заведении и его возраст не превышает 24 года;</w:t>
      </w:r>
    </w:p>
    <w:p>
      <w:pPr>
        <w:spacing w:after="60"/>
        <w:ind w:firstLine="567"/>
        <w:jc w:val="both"/>
      </w:pPr>
      <w:r>
        <w:rPr>
          <w:rFonts w:ascii="Arial" w:cs="Arial" w:eastAsia="Arial" w:hAnsi="Arial"/>
          <w:sz w:val="24"/>
          <w:szCs w:val="24"/>
        </w:rPr>
        <w:t xml:space="preserve">- справки на других лиц, которые не получают никаких доходов и проживают за счет средств Декларанта. Например, такими лицами являются родители, не получающие пенсию, жена-домохозяйка, лица, находящиеся на попечении. Справка об иждивении может быть выдана одним из органов: айыл окмоту, домоуправлением, товариществом собственников жилья, квартальным комитетом, жилищным кооперативом, другими жилищно-коммунальными организациями.</w:t>
      </w:r>
    </w:p>
    <w:p>
      <w:pPr>
        <w:spacing w:after="60"/>
        <w:ind w:firstLine="567"/>
        <w:jc w:val="both"/>
      </w:pPr>
      <w:r>
        <w:rPr>
          <w:rFonts w:ascii="Arial" w:cs="Arial" w:eastAsia="Arial" w:hAnsi="Arial"/>
          <w:sz w:val="24"/>
          <w:szCs w:val="24"/>
        </w:rPr>
        <w:t xml:space="preserve">Примечание. В случае, если иждивенец находится на иждивении нескольких физических лиц, то вычет на иждивенца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Иждивенцем в целях налогообложения признается близкий родственник Декларанта, проживающий за счет его дохода и не имеющий дохода.</w:t>
      </w:r>
    </w:p>
    <w:p>
      <w:pPr>
        <w:spacing w:after="60"/>
        <w:ind w:firstLine="567"/>
        <w:jc w:val="both"/>
      </w:pPr>
      <w:r>
        <w:rPr>
          <w:rFonts w:ascii="Arial" w:cs="Arial" w:eastAsia="Arial" w:hAnsi="Arial"/>
          <w:sz w:val="24"/>
          <w:szCs w:val="24"/>
        </w:rPr>
        <w:t xml:space="preserve">Близкими родственниками признаются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21. В ячейке 053 указывается сумма вычета отчислений по государственному социальному страхованию. В данную ячейку включаются суммы, которые работодатель удержал из заработной платы работника. Уплата данной суммы подтверждается справкой, выданной работодателем, другим субъектом, оплатившим страховые взносы за Декларанта. Лица, самостоятельно оплачивающие страховые взносы, должны хранить квитанции об оплате страховых взносов.</w:t>
      </w:r>
    </w:p>
    <w:p>
      <w:pPr>
        <w:spacing w:after="60"/>
        <w:ind w:firstLine="567"/>
        <w:jc w:val="both"/>
      </w:pPr>
      <w:r>
        <w:rPr>
          <w:rFonts w:ascii="Arial" w:cs="Arial" w:eastAsia="Arial" w:hAnsi="Arial"/>
          <w:sz w:val="24"/>
          <w:szCs w:val="24"/>
        </w:rPr>
        <w:t xml:space="preserve">22. В ячейке 054 расчетным путем указывается налоговая база для предоставления вычета по расходам на негосударственное пенсионное страхование: 054=050-051-052-053. Декларант, заключивший договор негосударственного пенсионного страхования и производящий уплату взносов в негосударственный пенсионный фонд, имеет право на вычеты по данным отчислениям. Сумма разрешенного вычета ограничивается 8 процентами от налогооблагаемого дохода Декларанта. Декларант, желающий получить вычет по произведенным платежам в негосударственный пенсионный фонд, прилагает к Декларации копии документов, указанных в приложении 1 к настоящему Порядку.</w:t>
      </w:r>
    </w:p>
    <w:p>
      <w:pPr>
        <w:spacing w:after="60"/>
        <w:ind w:firstLine="567"/>
        <w:jc w:val="both"/>
      </w:pPr>
      <w:r>
        <w:rPr>
          <w:rFonts w:ascii="Arial" w:cs="Arial" w:eastAsia="Arial" w:hAnsi="Arial"/>
          <w:sz w:val="24"/>
          <w:szCs w:val="24"/>
        </w:rPr>
        <w:t xml:space="preserve">Пример. Декларант Искаков заключил договор с негосударственным пенсионным фондом. Сумма отчислений в данный фонд, уплаченная за отчетный год, составила 22000 сомов. За год ему начислена заработная плата в сумме 300000 сомов. Разрешенные вычеты, осуществленные налоговым агентом-работодателем, у которого работает Декларант, составили 37800 сомов, в том числе:</w:t>
      </w:r>
    </w:p>
    <w:p>
      <w:pPr>
        <w:spacing w:after="60"/>
        <w:ind w:firstLine="567"/>
        <w:jc w:val="both"/>
      </w:pPr>
      <w:r>
        <w:rPr>
          <w:rFonts w:ascii="Arial" w:cs="Arial" w:eastAsia="Arial" w:hAnsi="Arial"/>
          <w:sz w:val="24"/>
          <w:szCs w:val="24"/>
        </w:rPr>
        <w:t xml:space="preserve">1) 7800 сомов - персональный вычет за год;</w:t>
      </w:r>
    </w:p>
    <w:p>
      <w:pPr>
        <w:spacing w:after="60"/>
        <w:ind w:firstLine="567"/>
        <w:jc w:val="both"/>
      </w:pPr>
      <w:r>
        <w:rPr>
          <w:rFonts w:ascii="Arial" w:cs="Arial" w:eastAsia="Arial" w:hAnsi="Arial"/>
          <w:sz w:val="24"/>
          <w:szCs w:val="24"/>
        </w:rPr>
        <w:t xml:space="preserve">2) 30000 сомов - отчисления в Социальный фонд Кыргызской Республики, удержанные работодателем в размере 10 процентов от начисленной заработной платы.</w:t>
      </w:r>
    </w:p>
    <w:p>
      <w:pPr>
        <w:spacing w:after="60"/>
        <w:ind w:firstLine="567"/>
        <w:jc w:val="both"/>
      </w:pPr>
      <w:r>
        <w:rPr>
          <w:rFonts w:ascii="Arial" w:cs="Arial" w:eastAsia="Arial" w:hAnsi="Arial"/>
          <w:sz w:val="24"/>
          <w:szCs w:val="24"/>
        </w:rPr>
        <w:t xml:space="preserve">Налоговая база для исчисления суммы подоходного налога, без учета вычета на негосударственное пенсионное обеспечение и последующих вычетов, составляет 262200 сомов (300000-37800).</w:t>
      </w:r>
    </w:p>
    <w:p>
      <w:pPr>
        <w:spacing w:after="60"/>
        <w:ind w:firstLine="567"/>
        <w:jc w:val="both"/>
      </w:pPr>
      <w:r>
        <w:rPr>
          <w:rFonts w:ascii="Arial" w:cs="Arial" w:eastAsia="Arial" w:hAnsi="Arial"/>
          <w:sz w:val="24"/>
          <w:szCs w:val="24"/>
        </w:rPr>
        <w:t xml:space="preserve">Необходимо рассчитать 8% от суммы 262200 сомов, что составит 20976 сомов. Данная сумма служит ограничением разрешенного вычета сумм, уплаченных Декларантом в негосударственный пенсионный фонд. Это означает, что из уплаченных 22000 сомов вычету подлежат только 20976 сомов.</w:t>
      </w:r>
    </w:p>
    <w:p>
      <w:pPr>
        <w:spacing w:after="60"/>
        <w:ind w:firstLine="567"/>
        <w:jc w:val="both"/>
      </w:pPr>
      <w:r>
        <w:rPr>
          <w:rFonts w:ascii="Arial" w:cs="Arial" w:eastAsia="Arial" w:hAnsi="Arial"/>
          <w:sz w:val="24"/>
          <w:szCs w:val="24"/>
        </w:rPr>
        <w:t xml:space="preserve">23. Если Декларант осуществлял платежи в негосударственный пенсионный фонд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055 указывается сумма ограничения вычета по сумме, уплаченной Декларантом в негосударственный пенсионный фонд: 055=054×8/100;</w:t>
      </w:r>
    </w:p>
    <w:p>
      <w:pPr>
        <w:spacing w:after="60"/>
        <w:ind w:firstLine="567"/>
        <w:jc w:val="both"/>
      </w:pPr>
      <w:r>
        <w:rPr>
          <w:rFonts w:ascii="Arial" w:cs="Arial" w:eastAsia="Arial" w:hAnsi="Arial"/>
          <w:sz w:val="24"/>
          <w:szCs w:val="24"/>
        </w:rPr>
        <w:t xml:space="preserve">б) в ячейке 056 указывается фактическая сумма, уплаченная Декларантом в негосударственный пенсионный фонд;</w:t>
      </w:r>
    </w:p>
    <w:p>
      <w:pPr>
        <w:spacing w:after="60"/>
        <w:ind w:firstLine="567"/>
        <w:jc w:val="both"/>
      </w:pPr>
      <w:r>
        <w:rPr>
          <w:rFonts w:ascii="Arial" w:cs="Arial" w:eastAsia="Arial" w:hAnsi="Arial"/>
          <w:sz w:val="24"/>
          <w:szCs w:val="24"/>
        </w:rPr>
        <w:t xml:space="preserve">в) в ячейке 057 указывается арифметическая разница значений ячеек: 057=055-056;</w:t>
      </w:r>
    </w:p>
    <w:p>
      <w:pPr>
        <w:spacing w:after="60"/>
        <w:ind w:firstLine="567"/>
        <w:jc w:val="both"/>
      </w:pPr>
      <w:r>
        <w:rPr>
          <w:rFonts w:ascii="Arial" w:cs="Arial" w:eastAsia="Arial" w:hAnsi="Arial"/>
          <w:sz w:val="24"/>
          <w:szCs w:val="24"/>
        </w:rPr>
        <w:t xml:space="preserve">г) в случае, если значение ячейки 057 отрицательное, в специальной ячейке перед ячейкой 057 указывается знак минус "-" и значение ячейки 055 переносится в ячейку 058;</w:t>
      </w:r>
    </w:p>
    <w:p>
      <w:pPr>
        <w:spacing w:after="60"/>
        <w:ind w:firstLine="567"/>
        <w:jc w:val="both"/>
      </w:pPr>
      <w:r>
        <w:rPr>
          <w:rFonts w:ascii="Arial" w:cs="Arial" w:eastAsia="Arial" w:hAnsi="Arial"/>
          <w:sz w:val="24"/>
          <w:szCs w:val="24"/>
        </w:rPr>
        <w:t xml:space="preserve">д) в случае, если значение ячейки 057 положительное, в специальной ячейке перед ячейкой 057 знак не указывается и значение ячейки 056 переносится в ячейку 059;</w:t>
      </w:r>
    </w:p>
    <w:p>
      <w:pPr>
        <w:spacing w:after="60"/>
        <w:ind w:firstLine="567"/>
        <w:jc w:val="both"/>
      </w:pPr>
      <w:r>
        <w:rPr>
          <w:rFonts w:ascii="Arial" w:cs="Arial" w:eastAsia="Arial" w:hAnsi="Arial"/>
          <w:sz w:val="24"/>
          <w:szCs w:val="24"/>
        </w:rPr>
        <w:t xml:space="preserve">е) в ячейке 060 указывается размер налоговой базы для социального вычета:</w:t>
      </w:r>
    </w:p>
    <w:p>
      <w:pPr>
        <w:spacing w:after="60"/>
        <w:ind w:firstLine="567"/>
        <w:jc w:val="both"/>
      </w:pPr>
      <w:r>
        <w:rPr>
          <w:rFonts w:ascii="Arial" w:cs="Arial" w:eastAsia="Arial" w:hAnsi="Arial"/>
          <w:sz w:val="24"/>
          <w:szCs w:val="24"/>
        </w:rPr>
        <w:t xml:space="preserve">060=054-058, если заполнена ячейка 058;</w:t>
      </w:r>
    </w:p>
    <w:p>
      <w:pPr>
        <w:spacing w:after="60"/>
        <w:ind w:firstLine="567"/>
        <w:jc w:val="both"/>
      </w:pPr>
      <w:r>
        <w:rPr>
          <w:rFonts w:ascii="Arial" w:cs="Arial" w:eastAsia="Arial" w:hAnsi="Arial"/>
          <w:sz w:val="24"/>
          <w:szCs w:val="24"/>
        </w:rPr>
        <w:t xml:space="preserve">060=054-059, если заполнена ячейка 059.</w:t>
      </w:r>
    </w:p>
    <w:p>
      <w:pPr>
        <w:spacing w:after="60"/>
        <w:ind w:firstLine="567"/>
        <w:jc w:val="both"/>
      </w:pPr>
      <w:r>
        <w:rPr>
          <w:rFonts w:ascii="Arial" w:cs="Arial" w:eastAsia="Arial" w:hAnsi="Arial"/>
          <w:sz w:val="24"/>
          <w:szCs w:val="24"/>
        </w:rPr>
        <w:t xml:space="preserve">24. Если Декларант не желает получить вычет по произведенным платежам или не осуществлял платежи в негосударственный пенсионный фонд, то в ячейках 055, 056, 057, 058 и 059 указывается цифра "0" и значение ячейки 054 переносится в ячейку 060.</w:t>
      </w:r>
    </w:p>
    <w:p>
      <w:pPr>
        <w:spacing w:after="60"/>
        <w:ind w:firstLine="567"/>
        <w:jc w:val="both"/>
      </w:pPr>
      <w:r>
        <w:rPr>
          <w:rFonts w:ascii="Arial" w:cs="Arial" w:eastAsia="Arial" w:hAnsi="Arial"/>
          <w:sz w:val="24"/>
          <w:szCs w:val="24"/>
        </w:rPr>
        <w:t xml:space="preserve">25. Значение ячейки 060, полученное в соответствии с пунктами 23 и 24 настоящего Порядка, служит налоговой базой для определения суммы социального вычета.</w:t>
      </w:r>
    </w:p>
    <w:p>
      <w:pPr>
        <w:spacing w:after="60"/>
        <w:ind w:firstLine="567"/>
        <w:jc w:val="both"/>
      </w:pPr>
      <w:r>
        <w:rPr>
          <w:rFonts w:ascii="Arial" w:cs="Arial" w:eastAsia="Arial" w:hAnsi="Arial"/>
          <w:sz w:val="24"/>
          <w:szCs w:val="24"/>
        </w:rPr>
        <w:t xml:space="preserve">Примечание. Социальным вычетом является сумма, которую Декларант израсходовал на личное обучение и/или обучение своих иждивенцев, возраст которых не превышает 24 года. Это может быть оплата за ясли, детский сад, школу, высшее учебное заведение, имеющих лицензию уполномоченного государственного органа Кыргызской Республики в сфере образования.</w:t>
      </w:r>
    </w:p>
    <w:p>
      <w:pPr>
        <w:spacing w:after="60"/>
        <w:ind w:firstLine="567"/>
        <w:jc w:val="both"/>
      </w:pPr>
      <w:r>
        <w:rPr>
          <w:rFonts w:ascii="Arial" w:cs="Arial" w:eastAsia="Arial" w:hAnsi="Arial"/>
          <w:sz w:val="24"/>
          <w:szCs w:val="24"/>
        </w:rPr>
        <w:t xml:space="preserve">Таким образом, если обучение Декларанта и/или его иждивенца происходило в отечественной организации, у которой нет лицензии уполномоченного государственного органа, то суммы, уплаченные в такие учебные или воспитательные учреждения, вычету не подлежат.</w:t>
      </w:r>
    </w:p>
    <w:p>
      <w:pPr>
        <w:spacing w:after="60"/>
        <w:ind w:firstLine="567"/>
        <w:jc w:val="both"/>
      </w:pPr>
      <w:r>
        <w:rPr>
          <w:rFonts w:ascii="Arial" w:cs="Arial" w:eastAsia="Arial" w:hAnsi="Arial"/>
          <w:sz w:val="24"/>
          <w:szCs w:val="24"/>
        </w:rPr>
        <w:t xml:space="preserve">26. Право на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прилагаемых к Декларации, согласно приложению 2 к настоящему Порядку.</w:t>
      </w:r>
    </w:p>
    <w:p>
      <w:pPr>
        <w:spacing w:after="60"/>
        <w:ind w:firstLine="567"/>
        <w:jc w:val="both"/>
      </w:pPr>
      <w:r>
        <w:rPr>
          <w:rFonts w:ascii="Arial" w:cs="Arial" w:eastAsia="Arial" w:hAnsi="Arial"/>
          <w:sz w:val="24"/>
          <w:szCs w:val="24"/>
        </w:rPr>
        <w:t xml:space="preserve">27. При этом, если обучающийся иждивенец находится на иждивении нескольких физических лиц, то вычет расходов на его обучение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28. Сумма вычетов ограничивается 10 процентами от размера налоговой базы, которая не включает вычет на образование и имущественный вычет, а для налогоплательщиков, содержащих три и более иждивенцев, сумма вычетов ограничивается 25 процентами от размера налоговой базы, которая не включает вычет на образование.</w:t>
      </w:r>
    </w:p>
    <w:p>
      <w:pPr>
        <w:spacing w:after="60"/>
        <w:ind w:firstLine="567"/>
        <w:jc w:val="both"/>
      </w:pPr>
      <w:r>
        <w:rPr>
          <w:rFonts w:ascii="Arial" w:cs="Arial" w:eastAsia="Arial" w:hAnsi="Arial"/>
          <w:sz w:val="24"/>
          <w:szCs w:val="24"/>
        </w:rPr>
        <w:t xml:space="preserve">29. В случае, если сумма вычета на обучение превышает сумму ограничения, то данное превышение не подлежит вычету при подаче Деклараций в последующие годы.</w:t>
      </w:r>
    </w:p>
    <w:p>
      <w:pPr>
        <w:spacing w:after="60"/>
        <w:ind w:firstLine="567"/>
        <w:jc w:val="both"/>
      </w:pPr>
      <w:r>
        <w:rPr>
          <w:rFonts w:ascii="Arial" w:cs="Arial" w:eastAsia="Arial" w:hAnsi="Arial"/>
          <w:sz w:val="24"/>
          <w:szCs w:val="24"/>
        </w:rPr>
        <w:t xml:space="preserve">Пример 1. Декларант Искаков, в отношении которого приведен пример в пункте 22 настоящего Порядка, принял решение повысить свой образовательный уровень и посетил трехмесячные курсы в Палате налоговых консультантов. Искаков оплатил обучение из собственных средств в сумме 15000 сомов. Палата залоговых консультантов имеет лицензию на обучение, выданную в установленном порядке Министерством образования и науки Кыргызской Республики. На примере пункта 22 настоящего Порядка налоговая база по подоходному налогу Искакова с учетом стандартных вычетов составила 241224 сома (262200-20976), от указанной налоговой базы необходимо исчислить размер ограничения суммы вычета на образование. Сумма ограничения по социальному вычету составит 24122 сома (241224×10%). Так как Искаков оплатил за обучение сумму в размере 15000 сомов, которая меньше размера исчисленного ограничения (24122 сома), то вся уплаченная за обучение сумма подлежит вычету.</w:t>
      </w:r>
    </w:p>
    <w:p>
      <w:pPr>
        <w:spacing w:after="60"/>
        <w:ind w:firstLine="567"/>
        <w:jc w:val="both"/>
      </w:pPr>
      <w:r>
        <w:rPr>
          <w:rFonts w:ascii="Arial" w:cs="Arial" w:eastAsia="Arial" w:hAnsi="Arial"/>
          <w:sz w:val="24"/>
          <w:szCs w:val="24"/>
        </w:rPr>
        <w:t xml:space="preserve">Пример 2. Декларант Искаков, в отношении которого приведен пример в пункте 22 настоящего Порядка, в течение истекшего года оплатил из собственных средств сумму в размере 56000 сомов в адрес попечительского совета средней школы и университета, имеющего лицензию на обучение, выданную в установленном порядке Министерством образования и науки Кыргызской Республики, за обучение своих троих детей, находящихся на иждивении, возраст которых не превышает 24 лет. На примере пункта 22 настоящего Порядка налоговая база по подоходному налогу Искакова, с учетом стандартных вычетов составила 241224 сома (262200 - 20976), от указанной налоговой базы необходимо исчислить размер ограничения суммы вычета на образование. Сумма ограничения по социальному вычету составит 60306 сомов (241224 х 25%). Так как Искаков оплатил за обучение сумму в размере 56000 сомов, которая меньше размера исчисленного ограничения (60306 сомов), то вся уплаченная за обучение сумма подлежит вычету.</w:t>
      </w:r>
    </w:p>
    <w:p>
      <w:pPr>
        <w:spacing w:after="60"/>
        <w:ind w:firstLine="567"/>
        <w:jc w:val="both"/>
      </w:pPr>
      <w:r>
        <w:rPr>
          <w:rFonts w:ascii="Arial" w:cs="Arial" w:eastAsia="Arial" w:hAnsi="Arial"/>
          <w:sz w:val="24"/>
          <w:szCs w:val="24"/>
        </w:rPr>
        <w:t xml:space="preserve">30. Если Декларант осуществлял платежи за образование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061 расчетным путем указывается ограничение для социального вычета: 061 = 060 х 10/100 или 060 </w:t>
      </w:r>
      <w:r>
        <w:rPr>
          <w:rFonts w:ascii="Arial" w:cs="Arial" w:eastAsia="Arial" w:hAnsi="Arial"/>
          <w:sz w:val="24"/>
          <w:szCs w:val="24"/>
        </w:rPr>
        <w:t xml:space="preserve">x</w:t>
      </w:r>
      <w:r>
        <w:rPr>
          <w:rFonts w:ascii="Arial" w:cs="Arial" w:eastAsia="Arial" w:hAnsi="Arial"/>
          <w:sz w:val="24"/>
          <w:szCs w:val="24"/>
        </w:rPr>
        <w:t xml:space="preserve"> 25/100;</w:t>
      </w:r>
    </w:p>
    <w:p>
      <w:pPr>
        <w:spacing w:after="60"/>
        <w:ind w:firstLine="567"/>
        <w:jc w:val="both"/>
      </w:pPr>
      <w:r>
        <w:rPr>
          <w:rFonts w:ascii="Arial" w:cs="Arial" w:eastAsia="Arial" w:hAnsi="Arial"/>
          <w:sz w:val="24"/>
          <w:szCs w:val="24"/>
        </w:rPr>
        <w:t xml:space="preserve">б) в ячейке 062 указывается фактическая сумма, уплаченная Декларантом в отечественное образовательное учреждение;</w:t>
      </w:r>
    </w:p>
    <w:p>
      <w:pPr>
        <w:spacing w:after="60"/>
        <w:ind w:firstLine="567"/>
        <w:jc w:val="both"/>
      </w:pPr>
      <w:r>
        <w:rPr>
          <w:rFonts w:ascii="Arial" w:cs="Arial" w:eastAsia="Arial" w:hAnsi="Arial"/>
          <w:sz w:val="24"/>
          <w:szCs w:val="24"/>
        </w:rPr>
        <w:t xml:space="preserve">в) в ячейке 063 указывается арифметическая разница значений ячеек: 063=061-062;</w:t>
      </w:r>
    </w:p>
    <w:p>
      <w:pPr>
        <w:spacing w:after="60"/>
        <w:ind w:firstLine="567"/>
        <w:jc w:val="both"/>
      </w:pPr>
      <w:r>
        <w:rPr>
          <w:rFonts w:ascii="Arial" w:cs="Arial" w:eastAsia="Arial" w:hAnsi="Arial"/>
          <w:sz w:val="24"/>
          <w:szCs w:val="24"/>
        </w:rPr>
        <w:t xml:space="preserve">г) если значение ячейки 063 отрицательное, в специальной ячейке перед ячейкой 063 указывается знак минус "-" и значение ячейки 061 переносится в ячейку 064;</w:t>
      </w:r>
    </w:p>
    <w:p>
      <w:pPr>
        <w:spacing w:after="60"/>
        <w:ind w:firstLine="567"/>
        <w:jc w:val="both"/>
      </w:pPr>
      <w:r>
        <w:rPr>
          <w:rFonts w:ascii="Arial" w:cs="Arial" w:eastAsia="Arial" w:hAnsi="Arial"/>
          <w:sz w:val="24"/>
          <w:szCs w:val="24"/>
        </w:rPr>
        <w:t xml:space="preserve">д) если значение ячейки 063 положительное, в специальной ячейке перед ячейкой 063 знак минус "-" не указывается и значение ячейки 062 переносится в ячейку 065.</w:t>
      </w:r>
    </w:p>
    <w:p>
      <w:pPr>
        <w:spacing w:after="60"/>
        <w:ind w:firstLine="567"/>
        <w:jc w:val="both"/>
      </w:pPr>
      <w:r>
        <w:rPr>
          <w:rFonts w:ascii="Arial" w:cs="Arial" w:eastAsia="Arial" w:hAnsi="Arial"/>
          <w:sz w:val="24"/>
          <w:szCs w:val="24"/>
        </w:rPr>
        <w:t xml:space="preserve">31. Если Декларант не осуществлял платежи за образование или не желает получить вычет по данным платежам, то в ячейках 061, 062, 063, 064 и 065 указывается цифра "0".</w:t>
      </w:r>
    </w:p>
    <w:p>
      <w:pPr>
        <w:spacing w:after="60"/>
        <w:ind w:firstLine="567"/>
        <w:jc w:val="both"/>
      </w:pPr>
      <w:r>
        <w:rPr>
          <w:rFonts w:ascii="Arial" w:cs="Arial" w:eastAsia="Arial" w:hAnsi="Arial"/>
          <w:sz w:val="24"/>
          <w:szCs w:val="24"/>
        </w:rPr>
        <w:t xml:space="preserve">32. В ячейке 066 указывается ограничение для имущественного вычета, установленное Налоговым </w:t>
      </w:r>
      <w:hyperlink w:history="1" r:id="rIdmkc4logo2lsnnbkg6fxz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Данный вычет может получить Декларант, который приобрел недвижимое жилое имущество и/или произвел строительство жилого объекта недвижимости на территории Кыргызской Республики, получив ипотечный кредит. Ипотечный кредит предоставляется под залог того имущества, которое приобретается или строится. Размер разрешенного имущественного вычета ограничен суммой 230000 сомов в год.</w:t>
      </w:r>
    </w:p>
    <w:p>
      <w:pPr>
        <w:spacing w:after="60"/>
        <w:ind w:firstLine="567"/>
        <w:jc w:val="both"/>
      </w:pPr>
      <w:r>
        <w:rPr>
          <w:rFonts w:ascii="Arial" w:cs="Arial" w:eastAsia="Arial" w:hAnsi="Arial"/>
          <w:sz w:val="24"/>
          <w:szCs w:val="24"/>
        </w:rPr>
        <w:t xml:space="preserve">33. Право на имущественный вычет предоставляется Декларанту-собственнику имущества, приобретенного на средства полученного им ипотечного кредита, на основании письменного заявления Декларанта и копий документов, подтверждающих произведенные расходы и прилагаемых при подаче Декларации согласно приложению 3 к настоящему Порядку.</w:t>
      </w:r>
    </w:p>
    <w:p>
      <w:pPr>
        <w:spacing w:after="60"/>
        <w:ind w:firstLine="567"/>
        <w:jc w:val="both"/>
      </w:pPr>
      <w:r>
        <w:rPr>
          <w:rFonts w:ascii="Arial" w:cs="Arial" w:eastAsia="Arial" w:hAnsi="Arial"/>
          <w:sz w:val="24"/>
          <w:szCs w:val="24"/>
        </w:rPr>
        <w:t xml:space="preserve">Пример. Декларант Искаков, в отношении которого приведен пример в пунктах 22 и 29 настоящего Порядка, в январе 2012 года получил ипотечный кредит в банке на строительство жилого дома в размере 1000000 сомов на срок 5 лет. По условиям договора на ипотечное кредитование первые два года являлись льготными и основная сумма кредита не выплачивались. Поэтому в 2012 и 2013 годах Искаков выплачивал только проценты по кредиту в размере 150000 сомов ежегодно.</w:t>
      </w:r>
    </w:p>
    <w:p>
      <w:pPr>
        <w:spacing w:after="60"/>
        <w:ind w:firstLine="567"/>
        <w:jc w:val="both"/>
      </w:pPr>
      <w:r>
        <w:rPr>
          <w:rFonts w:ascii="Arial" w:cs="Arial" w:eastAsia="Arial" w:hAnsi="Arial"/>
          <w:sz w:val="24"/>
          <w:szCs w:val="24"/>
        </w:rPr>
        <w:t xml:space="preserve">При подаче Декларации по итогам 2013 года Декларант имеет право вычесть полную сумму выплаченных в 2013 году процентов, поскольку она меньше установленного максимального предела вычета по ипотечному кредиту.</w:t>
      </w:r>
    </w:p>
    <w:p>
      <w:pPr>
        <w:spacing w:after="60"/>
        <w:ind w:firstLine="567"/>
        <w:jc w:val="both"/>
      </w:pPr>
      <w:r>
        <w:rPr>
          <w:rFonts w:ascii="Arial" w:cs="Arial" w:eastAsia="Arial" w:hAnsi="Arial"/>
          <w:sz w:val="24"/>
          <w:szCs w:val="24"/>
        </w:rPr>
        <w:t xml:space="preserve">В соответствии с данными примеров, приведенных в пунктах 22 и 29 настоящего Порядка, налоговая база подоходного налога Искакова, с учетом вычета на образование, составила: 241224-15000=226224 сома.</w:t>
      </w:r>
    </w:p>
    <w:p>
      <w:pPr>
        <w:spacing w:after="60"/>
        <w:ind w:firstLine="567"/>
        <w:jc w:val="both"/>
      </w:pPr>
      <w:r>
        <w:rPr>
          <w:rFonts w:ascii="Arial" w:cs="Arial" w:eastAsia="Arial" w:hAnsi="Arial"/>
          <w:sz w:val="24"/>
          <w:szCs w:val="24"/>
        </w:rPr>
        <w:t xml:space="preserve">По итогам заполнения Декларации за 2013 отчетный год итоговая налоговая база Искакова для исчисления подоходного налога к уплате составит: 226224-150000=76224 сома. Сумма начисленного подоходного налога будет равна: 76224×10%/100%=7622 сома.</w:t>
      </w:r>
    </w:p>
    <w:p>
      <w:pPr>
        <w:spacing w:after="60"/>
        <w:ind w:firstLine="567"/>
        <w:jc w:val="both"/>
      </w:pPr>
      <w:r>
        <w:rPr>
          <w:rFonts w:ascii="Arial" w:cs="Arial" w:eastAsia="Arial" w:hAnsi="Arial"/>
          <w:sz w:val="24"/>
          <w:szCs w:val="24"/>
        </w:rPr>
        <w:t xml:space="preserve">Учитывая, что Декларант в течение отчетного года не представлял в бухгалтерию работодателя документы по своим отчислениям в негосударственный пенсионный фонд, работодатель, как налоговый агент, в течение отчетного года уплатил за Декларанта сумму подоходного налога от налоговой базы, исчисленной только с учетом персонального вычета и вычета по обязательному государственному страхованию, в размере: 262200×10%/100%=26220 сомов.</w:t>
      </w:r>
    </w:p>
    <w:p>
      <w:pPr>
        <w:spacing w:after="60"/>
        <w:ind w:firstLine="567"/>
        <w:jc w:val="both"/>
      </w:pPr>
      <w:r>
        <w:rPr>
          <w:rFonts w:ascii="Arial" w:cs="Arial" w:eastAsia="Arial" w:hAnsi="Arial"/>
          <w:sz w:val="24"/>
          <w:szCs w:val="24"/>
        </w:rPr>
        <w:t xml:space="preserve">Декларант Искаков, получив вычеты по расходам на негосударственное пенсионное обеспечение, на повышение своей квалификации, а также на выплату процентов по ипотечному кредиту, снизил начисленную сумму подоходного налога, подлежащую уплате за 2013 год, на сумму: 26220-7622=18598 сомов.</w:t>
      </w:r>
    </w:p>
    <w:p>
      <w:pPr>
        <w:spacing w:after="60"/>
        <w:ind w:firstLine="567"/>
        <w:jc w:val="both"/>
      </w:pPr>
      <w:r>
        <w:rPr>
          <w:rFonts w:ascii="Arial" w:cs="Arial" w:eastAsia="Arial" w:hAnsi="Arial"/>
          <w:sz w:val="24"/>
          <w:szCs w:val="24"/>
        </w:rPr>
        <w:t xml:space="preserve">Сумма в размере 18598 сомов по итогам сдачи Декларации будет являться суммой переплаты Декларанта Искакова по подоходному налогу и может быть:</w:t>
      </w:r>
    </w:p>
    <w:p>
      <w:pPr>
        <w:spacing w:after="60"/>
        <w:ind w:firstLine="567"/>
        <w:jc w:val="both"/>
      </w:pPr>
      <w:r>
        <w:rPr>
          <w:rFonts w:ascii="Arial" w:cs="Arial" w:eastAsia="Arial" w:hAnsi="Arial"/>
          <w:sz w:val="24"/>
          <w:szCs w:val="24"/>
        </w:rPr>
        <w:t xml:space="preserve">- использована Декларантом для уплаты земельного налога, налога на недвижимость, налога на транспортные средства;</w:t>
      </w:r>
    </w:p>
    <w:p>
      <w:pPr>
        <w:spacing w:after="60"/>
        <w:ind w:firstLine="567"/>
        <w:jc w:val="both"/>
      </w:pPr>
      <w:r>
        <w:rPr>
          <w:rFonts w:ascii="Arial" w:cs="Arial" w:eastAsia="Arial" w:hAnsi="Arial"/>
          <w:sz w:val="24"/>
          <w:szCs w:val="24"/>
        </w:rPr>
        <w:t xml:space="preserve">- возвращена Декларанту на основании его заявления в налоговый орган по месту его налоговой регистрации, то есть прописки.</w:t>
      </w:r>
    </w:p>
    <w:p>
      <w:pPr>
        <w:spacing w:after="60"/>
        <w:ind w:firstLine="567"/>
        <w:jc w:val="both"/>
      </w:pPr>
      <w:r>
        <w:rPr>
          <w:rFonts w:ascii="Arial" w:cs="Arial" w:eastAsia="Arial" w:hAnsi="Arial"/>
          <w:sz w:val="24"/>
          <w:szCs w:val="24"/>
        </w:rPr>
        <w:t xml:space="preserve">Для получения возврата налога Декларант прилагает к заявлению копии документов, подтверждающих произведенные расходы.</w:t>
      </w:r>
    </w:p>
    <w:p>
      <w:pPr>
        <w:spacing w:after="60"/>
        <w:ind w:firstLine="567"/>
        <w:jc w:val="both"/>
      </w:pPr>
      <w:r>
        <w:rPr>
          <w:rFonts w:ascii="Arial" w:cs="Arial" w:eastAsia="Arial" w:hAnsi="Arial"/>
          <w:sz w:val="24"/>
          <w:szCs w:val="24"/>
        </w:rPr>
        <w:t xml:space="preserve">34. Если Декларант имеет право и желает получить имущественный вычет, то:</w:t>
      </w:r>
    </w:p>
    <w:p>
      <w:pPr>
        <w:spacing w:after="60"/>
        <w:ind w:firstLine="567"/>
        <w:jc w:val="both"/>
      </w:pPr>
      <w:r>
        <w:rPr>
          <w:rFonts w:ascii="Arial" w:cs="Arial" w:eastAsia="Arial" w:hAnsi="Arial"/>
          <w:sz w:val="24"/>
          <w:szCs w:val="24"/>
        </w:rPr>
        <w:t xml:space="preserve">а) в ячейке 067 указывается фактическая сумма погашенных процентов по ипотечному кредиту;</w:t>
      </w:r>
    </w:p>
    <w:p>
      <w:pPr>
        <w:spacing w:after="60"/>
        <w:ind w:firstLine="567"/>
        <w:jc w:val="both"/>
      </w:pPr>
      <w:r>
        <w:rPr>
          <w:rFonts w:ascii="Arial" w:cs="Arial" w:eastAsia="Arial" w:hAnsi="Arial"/>
          <w:sz w:val="24"/>
          <w:szCs w:val="24"/>
        </w:rPr>
        <w:t xml:space="preserve">б) в ячейке 068 указывается арифметическая разница значений ячеек: 068=066-067;</w:t>
      </w:r>
    </w:p>
    <w:p>
      <w:pPr>
        <w:spacing w:after="60"/>
        <w:ind w:firstLine="567"/>
        <w:jc w:val="both"/>
      </w:pPr>
      <w:r>
        <w:rPr>
          <w:rFonts w:ascii="Arial" w:cs="Arial" w:eastAsia="Arial" w:hAnsi="Arial"/>
          <w:sz w:val="24"/>
          <w:szCs w:val="24"/>
        </w:rPr>
        <w:t xml:space="preserve">в) если значение ячейки 068 отрицательное, в специальной ячейке перед ячейкой 068 указывается знак минус "-" и значение ячейки 066 переносится в ячейку 069;</w:t>
      </w:r>
    </w:p>
    <w:p>
      <w:pPr>
        <w:spacing w:after="60"/>
        <w:ind w:firstLine="567"/>
        <w:jc w:val="both"/>
      </w:pPr>
      <w:r>
        <w:rPr>
          <w:rFonts w:ascii="Arial" w:cs="Arial" w:eastAsia="Arial" w:hAnsi="Arial"/>
          <w:sz w:val="24"/>
          <w:szCs w:val="24"/>
        </w:rPr>
        <w:t xml:space="preserve">г) если значение ячейки 068 положительное, в специальной ячейке перед ячейкой 068 знак минус "-" не указывается и значение ячейки 067 переносится в ячейку 070.</w:t>
      </w:r>
    </w:p>
    <w:p>
      <w:pPr>
        <w:spacing w:after="60"/>
        <w:ind w:firstLine="567"/>
        <w:jc w:val="both"/>
      </w:pPr>
      <w:r>
        <w:rPr>
          <w:rFonts w:ascii="Arial" w:cs="Arial" w:eastAsia="Arial" w:hAnsi="Arial"/>
          <w:sz w:val="24"/>
          <w:szCs w:val="24"/>
        </w:rPr>
        <w:t xml:space="preserve">35. Если Декларант не желает получить вычет по произведенным платежам или не осуществлял выплату процентов по ипотечному кредиту, в ячейках 067, 068, 069 и 070 указывается цифра "0".</w:t>
      </w:r>
    </w:p>
    <w:p>
      <w:pPr>
        <w:spacing w:after="60"/>
        <w:ind w:firstLine="567"/>
        <w:jc w:val="both"/>
      </w:pPr>
      <w:r>
        <w:rPr>
          <w:rFonts w:ascii="Arial" w:cs="Arial" w:eastAsia="Arial" w:hAnsi="Arial"/>
          <w:sz w:val="24"/>
          <w:szCs w:val="24"/>
        </w:rPr>
        <w:t xml:space="preserve">36. В ячейке 071 указывается полная сумма разрешенных вычетов из налоговой базы подоходного налога Декларанта:</w:t>
      </w:r>
    </w:p>
    <w:p>
      <w:pPr>
        <w:spacing w:after="60"/>
        <w:ind w:firstLine="567"/>
        <w:jc w:val="both"/>
      </w:pPr>
      <w:r>
        <w:rPr>
          <w:rFonts w:ascii="Arial" w:cs="Arial" w:eastAsia="Arial" w:hAnsi="Arial"/>
          <w:sz w:val="24"/>
          <w:szCs w:val="24"/>
        </w:rPr>
        <w:t xml:space="preserve">071=051+052+053+(058 или 059)+(064 или 065)+(069 или 070).</w:t>
      </w:r>
    </w:p>
    <w:p>
      <w:pPr>
        <w:spacing w:after="60"/>
        <w:ind w:firstLine="567"/>
        <w:jc w:val="both"/>
      </w:pPr>
      <w:r>
        <w:rPr>
          <w:rFonts w:ascii="Arial" w:cs="Arial" w:eastAsia="Arial" w:hAnsi="Arial"/>
          <w:sz w:val="24"/>
          <w:szCs w:val="24"/>
        </w:rPr>
        <w:t xml:space="preserve">37. В ячейке 072 указывается налогооблагаемый доход Декларанта по результатам заполнения Декларации: 072=050-071. Значение ячейки 072 может быть положительной или отрицательной, а также равно нулю:</w:t>
      </w:r>
    </w:p>
    <w:p>
      <w:pPr>
        <w:spacing w:after="60"/>
        <w:ind w:firstLine="567"/>
        <w:jc w:val="both"/>
      </w:pPr>
      <w:r>
        <w:rPr>
          <w:rFonts w:ascii="Arial" w:cs="Arial" w:eastAsia="Arial" w:hAnsi="Arial"/>
          <w:sz w:val="24"/>
          <w:szCs w:val="24"/>
        </w:rPr>
        <w:t xml:space="preserve">а) если значение отрицательное, то указывается знак минус "-" в специальной ячейке, расположенной слева перед ячейкой 072;</w:t>
      </w:r>
    </w:p>
    <w:p>
      <w:pPr>
        <w:spacing w:after="60"/>
        <w:ind w:firstLine="567"/>
        <w:jc w:val="both"/>
      </w:pPr>
      <w:r>
        <w:rPr>
          <w:rFonts w:ascii="Arial" w:cs="Arial" w:eastAsia="Arial" w:hAnsi="Arial"/>
          <w:sz w:val="24"/>
          <w:szCs w:val="24"/>
        </w:rPr>
        <w:t xml:space="preserve">б) если значение отрицательное или равно "0", то в ячейках с 073 по 074 указывается цифра "0";</w:t>
      </w:r>
    </w:p>
    <w:p>
      <w:pPr>
        <w:spacing w:after="60"/>
        <w:ind w:firstLine="567"/>
        <w:jc w:val="both"/>
      </w:pPr>
      <w:r>
        <w:rPr>
          <w:rFonts w:ascii="Arial" w:cs="Arial" w:eastAsia="Arial" w:hAnsi="Arial"/>
          <w:sz w:val="24"/>
          <w:szCs w:val="24"/>
        </w:rPr>
        <w:t xml:space="preserve">в) если значение получается положительное, то в специальной ячейке знак не ставится и осуществляется заполнение ячеек с 073 по 081.</w:t>
      </w:r>
    </w:p>
    <w:p>
      <w:pPr>
        <w:spacing w:after="60"/>
        <w:ind w:firstLine="567"/>
        <w:jc w:val="both"/>
      </w:pPr>
      <w:r>
        <w:rPr>
          <w:rFonts w:ascii="Arial" w:cs="Arial" w:eastAsia="Arial" w:hAnsi="Arial"/>
          <w:sz w:val="24"/>
          <w:szCs w:val="24"/>
        </w:rPr>
        <w:t xml:space="preserve">38. В ячейке 073 указывается ставка подоходного налога в соответствии со статьей 173 Налогового </w:t>
      </w:r>
      <w:hyperlink w:history="1" r:id="rIdp5nkuv4xwjozebnxo-e9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 В ячейке 074 указывается сумма подоходного налога, исчисляемая по формуле: (значение ячейки 072 × значение ячейки 073)/100%.</w:t>
      </w:r>
    </w:p>
    <w:p>
      <w:pPr>
        <w:spacing w:after="60"/>
        <w:ind w:firstLine="567"/>
        <w:jc w:val="both"/>
      </w:pPr>
      <w:r>
        <w:rPr>
          <w:rFonts w:ascii="Arial" w:cs="Arial" w:eastAsia="Arial" w:hAnsi="Arial"/>
          <w:sz w:val="24"/>
          <w:szCs w:val="24"/>
        </w:rPr>
        <w:t xml:space="preserve">40. В ячейке 075 указывается сумма подоходного налога, удержанная налоговыми агентами (работодателем, субъектом, выплачивающим вознаграждение, процентный и другой доход) за налоговый период. Подтверждением этой суммы служит справка работодателя/субъекта, выплачивающего доход, о выплаченной сумме и сумме удержанного подоходного налога. Сумма подоходного налога, указанная в справке, отражается в данной ячейке и уменьшает сумму налога к уплате.</w:t>
      </w:r>
    </w:p>
    <w:p>
      <w:pPr>
        <w:spacing w:after="60"/>
        <w:ind w:firstLine="567"/>
        <w:jc w:val="both"/>
      </w:pPr>
      <w:r>
        <w:rPr>
          <w:rFonts w:ascii="Arial" w:cs="Arial" w:eastAsia="Arial" w:hAnsi="Arial"/>
          <w:sz w:val="24"/>
          <w:szCs w:val="24"/>
        </w:rPr>
        <w:t xml:space="preserve">41. В ячейке 076 указывается сумма подоходного налога, уплаченная Декларантом за налоговый период самостоятельно. Уплата этой суммы подтверждается квитанцией/платежным поручением с отметкой банка о приеме платежа. Данные платежные документы находятся на хранении у Декларанта.</w:t>
      </w:r>
    </w:p>
    <w:p>
      <w:pPr>
        <w:spacing w:after="60"/>
        <w:ind w:firstLine="567"/>
        <w:jc w:val="both"/>
      </w:pPr>
      <w:r>
        <w:rPr>
          <w:rFonts w:ascii="Arial" w:cs="Arial" w:eastAsia="Arial" w:hAnsi="Arial"/>
          <w:sz w:val="24"/>
          <w:szCs w:val="24"/>
        </w:rPr>
        <w:t xml:space="preserve">42. В ячейке 077 указывается сумма подоходного налога, уплаченная в иностранном государстве и подлежащая зачету. Сумма налога, уплаченная Декларантом в иностранном государстве, зачитывается при расчете налогового обязательства по подоходному налогу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 Размер зачитываемых сумм не должен превышать сумм налогов, которые были бы исчислены в Кыргызской Республике по действующим на ее территории ставкам. Подтверждением суммы зачета являются:</w:t>
      </w:r>
    </w:p>
    <w:p>
      <w:pPr>
        <w:spacing w:after="60"/>
        <w:ind w:firstLine="567"/>
        <w:jc w:val="both"/>
      </w:pPr>
      <w:r>
        <w:rPr>
          <w:rFonts w:ascii="Arial" w:cs="Arial" w:eastAsia="Arial" w:hAnsi="Arial"/>
          <w:sz w:val="24"/>
          <w:szCs w:val="24"/>
        </w:rPr>
        <w:t xml:space="preserve">- справка о суммах полученных доходов из источников в иностранном государстве и уплате подоходного налогам заверенная налоговым органом иностранного государства;</w:t>
      </w:r>
    </w:p>
    <w:p>
      <w:pPr>
        <w:spacing w:after="60"/>
        <w:ind w:firstLine="567"/>
        <w:jc w:val="both"/>
      </w:pPr>
      <w:r>
        <w:rPr>
          <w:rFonts w:ascii="Arial" w:cs="Arial" w:eastAsia="Arial" w:hAnsi="Arial"/>
          <w:sz w:val="24"/>
          <w:szCs w:val="24"/>
        </w:rPr>
        <w:t xml:space="preserve">- платежные документы, подтверждающие уплату подоходного налога.</w:t>
      </w:r>
    </w:p>
    <w:p>
      <w:pPr>
        <w:spacing w:after="60"/>
        <w:ind w:firstLine="567"/>
        <w:jc w:val="both"/>
      </w:pPr>
      <w:r>
        <w:rPr>
          <w:rFonts w:ascii="Arial" w:cs="Arial" w:eastAsia="Arial" w:hAnsi="Arial"/>
          <w:sz w:val="24"/>
          <w:szCs w:val="24"/>
        </w:rPr>
        <w:t xml:space="preserve">Примечание. Информацию о наличии соглашений об избежании двойного налогообложения можно получить в налоговом органе, куда Декларант будет представлять Декларацию, а также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Пример. Декларант получил в Российской Федерации доход в сумме, эквивалентной 100000 сомов, с которой по ставке подоходного налога 13% был удержан подоходный налог в размере, эквивалентном 13000 сомов. Зачету в счет уплачиваемого подоходного налога в Кыргызской Республике подлежит не вся сумма подоходного налога, уплаченного в Российской Федерации, а только та ее часть, которая была бы уплачена в Кыргызской Республике по действующей ставке 10%, т.е. 10000 сомов. Сумма в размере 10000 сомов уменьшает подоходный налог к оплате в Кыргызской Республике.</w:t>
      </w:r>
    </w:p>
    <w:p>
      <w:pPr>
        <w:spacing w:after="60"/>
        <w:ind w:firstLine="567"/>
        <w:jc w:val="both"/>
      </w:pPr>
      <w:r>
        <w:rPr>
          <w:rFonts w:ascii="Arial" w:cs="Arial" w:eastAsia="Arial" w:hAnsi="Arial"/>
          <w:sz w:val="24"/>
          <w:szCs w:val="24"/>
        </w:rPr>
        <w:t xml:space="preserve">43. В ячейке 078 указывается остаток суммы подоходного налога в виде положительной, нулевой или отрицательной арифметической разницы между суммами, указанными в ячейках: 078=074-075-076-077. Отрицательное значение ячейки 078 указывает на то, что Декларант имеет право на возврат части ранее удержанного или уплаченного подоходного налога. В специальной ячейке перед ячейкой 078 указывается знак минус "-". Значение ячейки 078, равное "0", указывает на то, что по результатам заполнения Декларации налоговые обязательства Декларанта перед бюджетом выполнены. Положительное значение ячейки 078 указывает на то, что Декларант обязан осуществить доплату по налоговому обязательству по подоходному налогу за отчетный год.</w:t>
      </w:r>
    </w:p>
    <w:p>
      <w:pPr>
        <w:spacing w:after="60"/>
        <w:ind w:firstLine="567"/>
        <w:jc w:val="both"/>
      </w:pPr>
      <w:r>
        <w:rPr>
          <w:rFonts w:ascii="Arial" w:cs="Arial" w:eastAsia="Arial" w:hAnsi="Arial"/>
          <w:sz w:val="24"/>
          <w:szCs w:val="24"/>
        </w:rPr>
        <w:t xml:space="preserve">44. В ячейку 079 Декларации переносится отрицательное значение ячейки 078 "Подоходный налог к возврату". Декларант имеет право:</w:t>
      </w:r>
    </w:p>
    <w:p>
      <w:pPr>
        <w:spacing w:after="60"/>
        <w:ind w:firstLine="567"/>
        <w:jc w:val="both"/>
      </w:pPr>
      <w:r>
        <w:rPr>
          <w:rFonts w:ascii="Arial" w:cs="Arial" w:eastAsia="Arial" w:hAnsi="Arial"/>
          <w:sz w:val="24"/>
          <w:szCs w:val="24"/>
        </w:rPr>
        <w:t xml:space="preserve">а) зачесть переплаченную сумму подоходного налога в счет уплаты других налогов за текущий период и/или в счет налогов будущих периодов, например, земельного налога или налога на имущество;</w:t>
      </w:r>
    </w:p>
    <w:p>
      <w:pPr>
        <w:spacing w:after="60"/>
        <w:ind w:firstLine="567"/>
        <w:jc w:val="both"/>
      </w:pPr>
      <w:r>
        <w:rPr>
          <w:rFonts w:ascii="Arial" w:cs="Arial" w:eastAsia="Arial" w:hAnsi="Arial"/>
          <w:sz w:val="24"/>
          <w:szCs w:val="24"/>
        </w:rPr>
        <w:t xml:space="preserve">б) зачесть переплаченную сумму подоходного налога в счет уплаты его налоговой задолженности, а также уплаты процентов, пени и налоговых санкций;</w:t>
      </w:r>
    </w:p>
    <w:p>
      <w:pPr>
        <w:spacing w:after="60"/>
        <w:ind w:firstLine="567"/>
        <w:jc w:val="both"/>
      </w:pPr>
      <w:r>
        <w:rPr>
          <w:rFonts w:ascii="Arial" w:cs="Arial" w:eastAsia="Arial" w:hAnsi="Arial"/>
          <w:sz w:val="24"/>
          <w:szCs w:val="24"/>
        </w:rPr>
        <w:t xml:space="preserve">в) получить эту сумму из бюджета, для чего необходимо подать заявление в налоговый орган по месту налоговой регистрации (прописки)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30 календарных дней, следующих за днем поступления заявления о возврате. Возврат суммы переплаченного налога наличными не производится, а осуществляется путем безналичного перевода денежных средств на расчетный счет Декларанта.</w:t>
      </w:r>
    </w:p>
    <w:p>
      <w:pPr>
        <w:spacing w:after="60"/>
        <w:ind w:firstLine="567"/>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Декларантом не позднее шести лет, следующих за днем возникновения суммы переплаты.</w:t>
      </w:r>
    </w:p>
    <w:p>
      <w:pPr>
        <w:spacing w:after="60"/>
        <w:ind w:firstLine="567"/>
        <w:jc w:val="both"/>
      </w:pPr>
      <w:r>
        <w:rPr>
          <w:rFonts w:ascii="Arial" w:cs="Arial" w:eastAsia="Arial" w:hAnsi="Arial"/>
          <w:sz w:val="24"/>
          <w:szCs w:val="24"/>
        </w:rPr>
        <w:t xml:space="preserve">45. В ячейку 080 переносится положительное значение ячейки 078, т.е. "Подоходный налог к уплате". Эту сумму необходимо оплатить до дня сдачи Декларации.</w:t>
      </w:r>
    </w:p>
    <w:p>
      <w:pPr>
        <w:spacing w:after="60"/>
        <w:ind w:firstLine="567"/>
        <w:jc w:val="both"/>
      </w:pPr>
      <w:r>
        <w:rPr>
          <w:rFonts w:ascii="Arial" w:cs="Arial" w:eastAsia="Arial" w:hAnsi="Arial"/>
          <w:sz w:val="24"/>
          <w:szCs w:val="24"/>
        </w:rPr>
        <w:t xml:space="preserve">46. В ячейке 081 указывается сумма дохода Декларанта, оставшаяся в его распоряжении после уплаты подоходного налога, отчислений по государственному социальному страхованию, фактически уплаченных взносов в негосударственный пенсионный фонд: 081=050-053-056-074. Значение ячейки 081 переносится в ячейку 450 приложения 4.</w:t>
      </w:r>
    </w:p>
    <w:p>
      <w:pPr>
        <w:spacing w:after="60"/>
        <w:ind w:firstLine="567"/>
        <w:jc w:val="both"/>
      </w:pPr>
      <w:r>
        <w:rPr>
          <w:rFonts w:ascii="Arial" w:cs="Arial" w:eastAsia="Arial" w:hAnsi="Arial"/>
          <w:sz w:val="24"/>
          <w:szCs w:val="24"/>
        </w:rPr>
        <w:t xml:space="preserve">47. В нижней части формы Декларации заполненные Декларантом приложения отмечаются знаком "X", что будет являться подтверждением представления того или иного приложения.</w:t>
      </w:r>
    </w:p>
    <w:p>
      <w:pPr>
        <w:spacing w:after="200" w:before="200"/>
        <w:jc w:val="center"/>
      </w:pPr>
      <w:r>
        <w:rPr>
          <w:rFonts w:ascii="Arial" w:cs="Arial" w:eastAsia="Arial" w:hAnsi="Arial"/>
          <w:b/>
          <w:bCs/>
          <w:sz w:val="32"/>
          <w:szCs w:val="32"/>
        </w:rPr>
        <w:t xml:space="preserve">Глава 3. Заполнение приложения 1 "Совокупный годовой доход"
 (FORM STI-100-001)</w:t>
      </w:r>
    </w:p>
    <w:p>
      <w:pPr>
        <w:spacing w:after="60"/>
        <w:ind w:firstLine="567"/>
        <w:jc w:val="both"/>
      </w:pPr>
      <w:r>
        <w:rPr>
          <w:rFonts w:ascii="Arial" w:cs="Arial" w:eastAsia="Arial" w:hAnsi="Arial"/>
          <w:sz w:val="24"/>
          <w:szCs w:val="24"/>
        </w:rPr>
        <w:t xml:space="preserve">48. В ячейке 150 указываются доходы Декларанта, полученные от трудовых отношений с работодателем:</w:t>
      </w:r>
    </w:p>
    <w:p>
      <w:pPr>
        <w:spacing w:after="60"/>
        <w:ind w:firstLine="567"/>
        <w:jc w:val="both"/>
      </w:pPr>
      <w:r>
        <w:rPr>
          <w:rFonts w:ascii="Arial" w:cs="Arial" w:eastAsia="Arial" w:hAnsi="Arial"/>
          <w:sz w:val="24"/>
          <w:szCs w:val="24"/>
        </w:rPr>
        <w:t xml:space="preserve">а)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б) стоимость полученных работником товаров, выполненных в интересах работника работ, оказанных работнику услуг в качестве трудовой компенсации;</w:t>
      </w:r>
    </w:p>
    <w:p>
      <w:pPr>
        <w:spacing w:after="60"/>
        <w:ind w:firstLine="567"/>
        <w:jc w:val="both"/>
      </w:pPr>
      <w:r>
        <w:rPr>
          <w:rFonts w:ascii="Arial" w:cs="Arial" w:eastAsia="Arial" w:hAnsi="Arial"/>
          <w:sz w:val="24"/>
          <w:szCs w:val="24"/>
        </w:rPr>
        <w:t xml:space="preserve">в) оплата работодателем стоимости товаров, работ, услуг, полученных работником от третьих лиц;</w:t>
      </w:r>
    </w:p>
    <w:p>
      <w:pPr>
        <w:spacing w:after="60"/>
        <w:ind w:firstLine="567"/>
        <w:jc w:val="both"/>
      </w:pPr>
      <w:r>
        <w:rPr>
          <w:rFonts w:ascii="Arial" w:cs="Arial" w:eastAsia="Arial" w:hAnsi="Arial"/>
          <w:sz w:val="24"/>
          <w:szCs w:val="24"/>
        </w:rPr>
        <w:t xml:space="preserve">г) доходы в виде вознаграждений и компенсаций, полученных за участие в управлении организации, за исключением компенсации расходов, понесенных членами органа управления организации при выполнении своих обязанностей: по проезду до места назначения и обратно, по найму жилого помещения и суточным, в пределах норм, установленных Правительством Кыргызской Республики, которые не облагаются подоходным налогом и включаются в ячейку 289 приложения 2;</w:t>
      </w:r>
    </w:p>
    <w:p>
      <w:pPr>
        <w:spacing w:after="60"/>
        <w:ind w:firstLine="567"/>
        <w:jc w:val="both"/>
      </w:pPr>
      <w:r>
        <w:rPr>
          <w:rFonts w:ascii="Arial" w:cs="Arial" w:eastAsia="Arial" w:hAnsi="Arial"/>
          <w:sz w:val="24"/>
          <w:szCs w:val="24"/>
        </w:rPr>
        <w:t xml:space="preserve">д) суммы страховых премий, выплачиваемые работодателем по договорам страхования своих работников, за исключением премий, выплачиваемых по договорам обязательного страхования, которые не облагаются подоходным налогом и включаются в ячейку 267 приложения 2.</w:t>
      </w:r>
    </w:p>
    <w:p>
      <w:pPr>
        <w:spacing w:after="60"/>
        <w:ind w:firstLine="567"/>
        <w:jc w:val="both"/>
      </w:pPr>
      <w:r>
        <w:rPr>
          <w:rFonts w:ascii="Arial" w:cs="Arial" w:eastAsia="Arial" w:hAnsi="Arial"/>
          <w:sz w:val="24"/>
          <w:szCs w:val="24"/>
        </w:rPr>
        <w:t xml:space="preserve">Примечание. При заполнении данного приложения:</w:t>
      </w:r>
    </w:p>
    <w:p>
      <w:pPr>
        <w:spacing w:after="60"/>
        <w:ind w:firstLine="567"/>
        <w:jc w:val="both"/>
      </w:pPr>
      <w:r>
        <w:rPr>
          <w:rFonts w:ascii="Arial" w:cs="Arial" w:eastAsia="Arial" w:hAnsi="Arial"/>
          <w:sz w:val="24"/>
          <w:szCs w:val="24"/>
        </w:rPr>
        <w:t xml:space="preserve">-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 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 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49. В ячейке 151 указываются доходы, полученные в форме материальной выгоды:</w:t>
      </w:r>
    </w:p>
    <w:p>
      <w:pPr>
        <w:spacing w:after="60"/>
        <w:ind w:firstLine="567"/>
        <w:jc w:val="both"/>
      </w:pPr>
      <w:r>
        <w:rPr>
          <w:rFonts w:ascii="Arial" w:cs="Arial" w:eastAsia="Arial" w:hAnsi="Arial"/>
          <w:sz w:val="24"/>
          <w:szCs w:val="24"/>
        </w:rPr>
        <w:t xml:space="preserve">а) сумма скидок на товар, которые работодатель предоставил работнику;</w:t>
      </w:r>
    </w:p>
    <w:p>
      <w:pPr>
        <w:spacing w:after="60"/>
        <w:ind w:firstLine="567"/>
        <w:jc w:val="both"/>
      </w:pPr>
      <w:r>
        <w:rPr>
          <w:rFonts w:ascii="Arial" w:cs="Arial" w:eastAsia="Arial" w:hAnsi="Arial"/>
          <w:sz w:val="24"/>
          <w:szCs w:val="24"/>
        </w:rPr>
        <w:t xml:space="preserve">б) доход от получения кредитов и займов без процентов или под процент ниже учетной ставки Национального банка Кыргызской Республики.</w:t>
      </w:r>
    </w:p>
    <w:p>
      <w:pPr>
        <w:spacing w:after="60"/>
        <w:ind w:firstLine="567"/>
        <w:jc w:val="both"/>
      </w:pPr>
      <w:r>
        <w:rPr>
          <w:rFonts w:ascii="Arial" w:cs="Arial" w:eastAsia="Arial" w:hAnsi="Arial"/>
          <w:sz w:val="24"/>
          <w:szCs w:val="24"/>
        </w:rPr>
        <w:t xml:space="preserve">Пример. Физическое лицо 1 марта отчетного года получило заем без процентов в сумме 50000 сомов на 6 месяцев. На момент получения займа учетная ставка Национального банка Кыргызской Республики составила 8%. Заем возвращен 31 августа отчетного года в полном размере.</w:t>
      </w:r>
    </w:p>
    <w:p>
      <w:pPr>
        <w:spacing w:after="60"/>
        <w:ind w:firstLine="567"/>
        <w:jc w:val="both"/>
      </w:pPr>
      <w:r>
        <w:rPr>
          <w:rFonts w:ascii="Arial" w:cs="Arial" w:eastAsia="Arial" w:hAnsi="Arial"/>
          <w:sz w:val="24"/>
          <w:szCs w:val="24"/>
        </w:rPr>
        <w:t xml:space="preserve">Рассчитывается сумма выгоды, полученная физическим лицом:</w:t>
      </w:r>
    </w:p>
    <w:p>
      <w:pPr>
        <w:spacing w:after="60"/>
        <w:ind w:firstLine="567"/>
        <w:jc w:val="both"/>
      </w:pPr>
      <w:r>
        <w:rPr>
          <w:rFonts w:ascii="Arial" w:cs="Arial" w:eastAsia="Arial" w:hAnsi="Arial"/>
          <w:sz w:val="24"/>
          <w:szCs w:val="24"/>
        </w:rPr>
        <w:t xml:space="preserve">50000 сомов × 8% / 100% / 365 дней в году × 184 дня использования займа = 2016 сомов.</w:t>
      </w:r>
    </w:p>
    <w:p>
      <w:pPr>
        <w:spacing w:after="60"/>
        <w:ind w:firstLine="567"/>
        <w:jc w:val="both"/>
      </w:pPr>
      <w:r>
        <w:rPr>
          <w:rFonts w:ascii="Arial" w:cs="Arial" w:eastAsia="Arial" w:hAnsi="Arial"/>
          <w:sz w:val="24"/>
          <w:szCs w:val="24"/>
        </w:rPr>
        <w:t xml:space="preserve">Таким образом, физическое лицо получило материальную выгоду в сумме 2016 сомов, которые не были им оплачены за пользование займом. Эта сумма должна быть включена в ячейку 151 приложения 1 и будет увеличивать доход Декларанта. Если материальная выгода получена от работодателя, то налог удержит работодатель. Сумма удержанного и уплаченного налога будет указана в справке работодателя, выданной работнику для заполнения Декларации. Если материальная выгода получена не от работодателя, то доход в сумме материальной выгоды необходимо включить в Декларацию самостоятельно.</w:t>
      </w:r>
    </w:p>
    <w:p>
      <w:pPr>
        <w:spacing w:after="60"/>
        <w:ind w:firstLine="567"/>
        <w:jc w:val="both"/>
      </w:pPr>
      <w:r>
        <w:rPr>
          <w:rFonts w:ascii="Arial" w:cs="Arial" w:eastAsia="Arial" w:hAnsi="Arial"/>
          <w:sz w:val="24"/>
          <w:szCs w:val="24"/>
        </w:rPr>
        <w:t xml:space="preserve">50. В ячейке 152 указывается стоимость безвозмездно полученных активов. Здесь должны быть отражены подарки в виде товаров и других активов, которые получены не от близких родственников (например, от коллег или организации). Стоимость подарков или наследства от близких родственников как необлагаемые доходы указывается в ячейке 262 приложения 2.</w:t>
      </w:r>
    </w:p>
    <w:p>
      <w:pPr>
        <w:spacing w:after="60"/>
        <w:ind w:firstLine="567"/>
        <w:jc w:val="both"/>
      </w:pPr>
      <w:r>
        <w:rPr>
          <w:rFonts w:ascii="Arial" w:cs="Arial" w:eastAsia="Arial" w:hAnsi="Arial"/>
          <w:sz w:val="24"/>
          <w:szCs w:val="24"/>
        </w:rPr>
        <w:t xml:space="preserve">51. В ячейке 153 указывается процентный доход, который получен от вкладов в зарубежные банки, от предоставленных займов, сумма которого определяется следующим образом:</w:t>
      </w:r>
    </w:p>
    <w:p>
      <w:pPr>
        <w:spacing w:after="60"/>
        <w:ind w:firstLine="567"/>
        <w:jc w:val="both"/>
      </w:pPr>
      <w:r>
        <w:rPr>
          <w:rFonts w:ascii="Arial" w:cs="Arial" w:eastAsia="Arial" w:hAnsi="Arial"/>
          <w:sz w:val="24"/>
          <w:szCs w:val="24"/>
        </w:rPr>
        <w:t xml:space="preserve">а) в случае, если процентный доход был получен из других источников в Кыргызской Республике, подоходный налог был удержан у источника выплаты и об этом имеются подтверждающие документы, полученная Декларантом сумма процентного дохода за вычетом удержанного налога указывается в ячейке 291 приложения 2 как доход, обложенный у источника выплаты. Если по таким доходам налог с процентов не был удержан у источника выплаты, то сумма полученных процентов включается в данную ячейку;</w:t>
      </w:r>
    </w:p>
    <w:p>
      <w:pPr>
        <w:spacing w:after="60"/>
        <w:ind w:firstLine="567"/>
        <w:jc w:val="both"/>
      </w:pPr>
      <w:r>
        <w:rPr>
          <w:rFonts w:ascii="Arial" w:cs="Arial" w:eastAsia="Arial" w:hAnsi="Arial"/>
          <w:sz w:val="24"/>
          <w:szCs w:val="24"/>
        </w:rPr>
        <w:t xml:space="preserve">б) в случае, если процентный доход получен от зарубежных организаций (в том числе банков), он является облагаемым. При этом в данную ячейку включается полная сумма начисленного процентного дохода;</w:t>
      </w:r>
    </w:p>
    <w:p>
      <w:pPr>
        <w:spacing w:after="60"/>
        <w:ind w:firstLine="567"/>
        <w:jc w:val="both"/>
      </w:pPr>
      <w:r>
        <w:rPr>
          <w:rFonts w:ascii="Arial" w:cs="Arial" w:eastAsia="Arial" w:hAnsi="Arial"/>
          <w:sz w:val="24"/>
          <w:szCs w:val="24"/>
        </w:rPr>
        <w:t xml:space="preserve">г) в случае, если процентный доход, полученный от зарубежной организации, был обложен у источника дохода или Декларант самостоятельно уплатил налог в иностранном государстве, сумма удержанного у источника дохода или самостоятельно уплаченного налога должна быть подтверждена документом об удержании или уплате налога, указанным в пункте 42 настоящего Порядка;</w:t>
      </w:r>
    </w:p>
    <w:p>
      <w:pPr>
        <w:spacing w:after="60"/>
        <w:ind w:firstLine="567"/>
        <w:jc w:val="both"/>
      </w:pPr>
      <w:r>
        <w:rPr>
          <w:rFonts w:ascii="Arial" w:cs="Arial" w:eastAsia="Arial" w:hAnsi="Arial"/>
          <w:sz w:val="24"/>
          <w:szCs w:val="24"/>
        </w:rPr>
        <w:t xml:space="preserve">д) сумма налога, уплаченная Декларантом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е) сумма начисленного процентного дохода, включая удержанный налог, указывается в ячейке 153. Налог, подлежащий зачету в соответствии с соглашением, включается в ячейку 077 Декларации, но по ставке, не превышающей ставку подоходного налога, установленную в Кыргызской Республике. Пример расчета суммы налога, уплаченной/удержанной в иностранном государстве и подлежащей зачету в счет уплаты подоходного налога в Кыргызской Республике, приведен в пункте 42 настоящего Порядка;</w:t>
      </w:r>
    </w:p>
    <w:p>
      <w:pPr>
        <w:spacing w:after="60"/>
        <w:ind w:firstLine="567"/>
        <w:jc w:val="both"/>
      </w:pPr>
      <w:r>
        <w:rPr>
          <w:rFonts w:ascii="Arial" w:cs="Arial" w:eastAsia="Arial" w:hAnsi="Arial"/>
          <w:sz w:val="24"/>
          <w:szCs w:val="24"/>
        </w:rPr>
        <w:t xml:space="preserve">ж) сумма налога, указанная в ячейке 077 Декларации,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Примечание. При заполнении данной ячейки необходимо отдельно рассмотреть процентные доходы, которые были получены от отечественных банков и зарубежных банков, в том числе ранее обложенные и не обложенные у источника дохода.</w:t>
      </w:r>
    </w:p>
    <w:p>
      <w:pPr>
        <w:spacing w:after="60"/>
        <w:ind w:firstLine="567"/>
        <w:jc w:val="both"/>
      </w:pPr>
      <w:r>
        <w:rPr>
          <w:rFonts w:ascii="Arial" w:cs="Arial" w:eastAsia="Arial" w:hAnsi="Arial"/>
          <w:sz w:val="24"/>
          <w:szCs w:val="24"/>
        </w:rPr>
        <w:t xml:space="preserve">Процентный доход от вкладов в отечественные банки является необлагаемым, поэтому не отражается в данной ячейке, а указывается в ячейке 269 приложения 2.</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был обложен подоходным налогом банком, выплатившим сумму процента, то полученная сумма процентного дохода будет отражаться в ячейке 291 приложения 2 как доходы, обложенные у источника выплаты.</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не был обложен подоходным налогом банком, выплатившим сумму процента, то полученная сумма процентного дохода будет отражаться в данной ячейке как часть совокупного годового дохода Декларанта.</w:t>
      </w:r>
    </w:p>
    <w:p>
      <w:pPr>
        <w:spacing w:after="60"/>
        <w:ind w:firstLine="567"/>
        <w:jc w:val="both"/>
      </w:pPr>
      <w:r>
        <w:rPr>
          <w:rFonts w:ascii="Arial" w:cs="Arial" w:eastAsia="Arial" w:hAnsi="Arial"/>
          <w:sz w:val="24"/>
          <w:szCs w:val="24"/>
        </w:rPr>
        <w:t xml:space="preserve">Не включаются в данное приложение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ячейку 268 приложения 2.</w:t>
      </w:r>
    </w:p>
    <w:p>
      <w:pPr>
        <w:spacing w:after="60"/>
        <w:ind w:firstLine="567"/>
        <w:jc w:val="both"/>
      </w:pPr>
      <w:r>
        <w:rPr>
          <w:rFonts w:ascii="Arial" w:cs="Arial" w:eastAsia="Arial" w:hAnsi="Arial"/>
          <w:sz w:val="24"/>
          <w:szCs w:val="24"/>
        </w:rPr>
        <w:t xml:space="preserve">52. В ячейке 154 указываются доходы в виде дивидендов, сумма которых определяется следующим образом:</w:t>
      </w:r>
    </w:p>
    <w:p>
      <w:pPr>
        <w:spacing w:after="60"/>
        <w:ind w:firstLine="567"/>
        <w:jc w:val="both"/>
      </w:pPr>
      <w:r>
        <w:rPr>
          <w:rFonts w:ascii="Arial" w:cs="Arial" w:eastAsia="Arial" w:hAnsi="Arial"/>
          <w:sz w:val="24"/>
          <w:szCs w:val="24"/>
        </w:rPr>
        <w:t xml:space="preserve">а) не учитываются дивиденды, полученные от отечественных организаций, поскольку в соответствии с Налоговым </w:t>
      </w:r>
      <w:hyperlink w:history="1" r:id="rIdptei61a6caclmiysjnlm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они не облагаются налогом.</w:t>
      </w:r>
    </w:p>
    <w:p>
      <w:pPr>
        <w:spacing w:after="60"/>
        <w:ind w:firstLine="567"/>
        <w:jc w:val="both"/>
      </w:pPr>
      <w:r>
        <w:rPr>
          <w:rFonts w:ascii="Arial" w:cs="Arial" w:eastAsia="Arial" w:hAnsi="Arial"/>
          <w:sz w:val="24"/>
          <w:szCs w:val="24"/>
        </w:rPr>
        <w:t xml:space="preserve">Примечание. Дивиденды, полученные от отечественных организаций, отражаются в ячейке 258 приложения 2 как необлагаемые доходы;</w:t>
      </w:r>
    </w:p>
    <w:p>
      <w:pPr>
        <w:spacing w:after="60"/>
        <w:ind w:firstLine="567"/>
        <w:jc w:val="both"/>
      </w:pPr>
      <w:r>
        <w:rPr>
          <w:rFonts w:ascii="Arial" w:cs="Arial" w:eastAsia="Arial" w:hAnsi="Arial"/>
          <w:sz w:val="24"/>
          <w:szCs w:val="24"/>
        </w:rPr>
        <w:t xml:space="preserve">б) учитывается полная сумма дивидендов, полученная от зарубежных организаций, вне зависимости от того, был ли удержан/уплачен налог от этой суммы;</w:t>
      </w:r>
    </w:p>
    <w:p>
      <w:pPr>
        <w:spacing w:after="60"/>
        <w:ind w:firstLine="567"/>
        <w:jc w:val="both"/>
      </w:pPr>
      <w:r>
        <w:rPr>
          <w:rFonts w:ascii="Arial" w:cs="Arial" w:eastAsia="Arial" w:hAnsi="Arial"/>
          <w:sz w:val="24"/>
          <w:szCs w:val="24"/>
        </w:rPr>
        <w:t xml:space="preserve">в) в случае, если от полученной суммы дивидендов за рубежом был удержан/уплачен налог, то данная сумма налога может быть включена в Декларацию в качестве налога, уплаченного в иностранном государстве, при условии, что у Кыргызской Республики с той страной, где Декларант получил дивиденды, имеется соглашение об избежании двойного налогообложения. Сумма налога, удержанная/уплаченная в другом государстве, может быть учтена только по ставке, которая установлена в Кыргызской Республике. Подтверждением удержания суммы налога или ее уплаты служит документ об удержании или уплате налога, указанный в пункте 42 настоящего Порядка.</w:t>
      </w:r>
    </w:p>
    <w:p>
      <w:pPr>
        <w:spacing w:after="60"/>
        <w:ind w:firstLine="567"/>
        <w:jc w:val="both"/>
      </w:pPr>
      <w:r>
        <w:rPr>
          <w:rFonts w:ascii="Arial" w:cs="Arial" w:eastAsia="Arial" w:hAnsi="Arial"/>
          <w:sz w:val="24"/>
          <w:szCs w:val="24"/>
        </w:rPr>
        <w:t xml:space="preserve">Примечание. Пример расчета суммы налога, удержанной/уплаченной в иностранном государстве и подлежащей зачету в счет уплаты подоходного налога в Кыргызской Республике, приведен в пункте 42 настоящего Порядка.</w:t>
      </w:r>
    </w:p>
    <w:p>
      <w:pPr>
        <w:spacing w:after="60"/>
        <w:ind w:firstLine="567"/>
        <w:jc w:val="both"/>
      </w:pPr>
      <w:r>
        <w:rPr>
          <w:rFonts w:ascii="Arial" w:cs="Arial" w:eastAsia="Arial" w:hAnsi="Arial"/>
          <w:sz w:val="24"/>
          <w:szCs w:val="24"/>
        </w:rPr>
        <w:t xml:space="preserve">Сумма налога, удержанная/уплаченная в иностранном государстве и подлежащая зачету в счет уплаты подоходного налога в Кыргызской Республике, указывается в ячейке 077 Декларации 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53. В ячейке 155 указывается сумма прироста дохода, полученная от реализации движимого и недвижимого имущества, за исключением необлагаемых доходов, определяемая как арифметическая разница между стоимостью приобретения и стоимостью реализации следующим образом:</w:t>
      </w:r>
    </w:p>
    <w:p>
      <w:pPr>
        <w:spacing w:after="60"/>
        <w:ind w:firstLine="567"/>
        <w:jc w:val="both"/>
      </w:pPr>
      <w:r>
        <w:rPr>
          <w:rFonts w:ascii="Arial" w:cs="Arial" w:eastAsia="Arial" w:hAnsi="Arial"/>
          <w:sz w:val="24"/>
          <w:szCs w:val="24"/>
        </w:rPr>
        <w:t xml:space="preserve">а) от реализации недвижимого и движимого имущества, приобретенного не для личного использования и не используемого ранее продавцом в предпринимательской деятельности;</w:t>
      </w:r>
    </w:p>
    <w:p>
      <w:pPr>
        <w:spacing w:after="60"/>
        <w:ind w:firstLine="567"/>
        <w:jc w:val="both"/>
      </w:pPr>
      <w:r>
        <w:rPr>
          <w:rFonts w:ascii="Arial" w:cs="Arial" w:eastAsia="Arial" w:hAnsi="Arial"/>
          <w:sz w:val="24"/>
          <w:szCs w:val="24"/>
        </w:rPr>
        <w:t xml:space="preserve">б) от реализации автомашины, если она была в собственности менее одного года;</w:t>
      </w:r>
    </w:p>
    <w:p>
      <w:pPr>
        <w:spacing w:after="60"/>
        <w:ind w:firstLine="567"/>
        <w:jc w:val="both"/>
      </w:pPr>
      <w:r>
        <w:rPr>
          <w:rFonts w:ascii="Arial" w:cs="Arial" w:eastAsia="Arial" w:hAnsi="Arial"/>
          <w:sz w:val="24"/>
          <w:szCs w:val="24"/>
        </w:rPr>
        <w:t xml:space="preserve">г) от реализации объекта недвижимости, отнесенного к жилому фонду (квартира, дом, дача), если он был в собственности менее двух лет.</w:t>
      </w:r>
    </w:p>
    <w:p>
      <w:pPr>
        <w:spacing w:after="60"/>
        <w:ind w:firstLine="567"/>
        <w:jc w:val="both"/>
      </w:pPr>
      <w:r>
        <w:rPr>
          <w:rFonts w:ascii="Arial" w:cs="Arial" w:eastAsia="Arial" w:hAnsi="Arial"/>
          <w:sz w:val="24"/>
          <w:szCs w:val="24"/>
        </w:rPr>
        <w:t xml:space="preserve">Если доход получен от реализации автомашины или объекта недвижимости, отнесенного к жилому фонду, которые находились в собственности Декларанта более одного и более двух лет соответственно, то эти доходы являются необлагаемыми и полностью включаются в ячейку 265 приложения 2.</w:t>
      </w:r>
    </w:p>
    <w:p>
      <w:pPr>
        <w:spacing w:after="60"/>
        <w:ind w:firstLine="567"/>
        <w:jc w:val="both"/>
      </w:pPr>
      <w:r>
        <w:rPr>
          <w:rFonts w:ascii="Arial" w:cs="Arial" w:eastAsia="Arial" w:hAnsi="Arial"/>
          <w:sz w:val="24"/>
          <w:szCs w:val="24"/>
        </w:rPr>
        <w:t xml:space="preserve">Пример. В 2012 году Декларант получил в подарок от родителей однокомнатную квартиру. Указанную квартиру родители приобрели в 2008 году за сумму, указанную в договоре купли-продажи, в размере 1000000 сомов. В случае, если по итогам 2012 года Декларант заполнял Декларацию, он указал бы в приложении 2 необлагаемый доход в размере 1000000 сомов, поскольку подарки от близких родственников относятся к необлагаемым доходам.</w:t>
      </w:r>
    </w:p>
    <w:p>
      <w:pPr>
        <w:spacing w:after="60"/>
        <w:ind w:firstLine="567"/>
        <w:jc w:val="both"/>
      </w:pPr>
      <w:r>
        <w:rPr>
          <w:rFonts w:ascii="Arial" w:cs="Arial" w:eastAsia="Arial" w:hAnsi="Arial"/>
          <w:sz w:val="24"/>
          <w:szCs w:val="24"/>
        </w:rPr>
        <w:t xml:space="preserve">Поскольку у Декларанта имеется собственное жилье, в отчетном 2013 году он решил продать полученную в подарок квартиру, цена которой на момент реализации составила 1700000 сомов. Учитывая, что с момента получения квартиры в подарок (приобретения) прошло менее двух лет, прирост стоимости квартиры будет облагаемым доходом Декларанта.</w:t>
      </w:r>
    </w:p>
    <w:p>
      <w:pPr>
        <w:spacing w:after="60"/>
        <w:ind w:firstLine="567"/>
        <w:jc w:val="both"/>
      </w:pPr>
      <w:r>
        <w:rPr>
          <w:rFonts w:ascii="Arial" w:cs="Arial" w:eastAsia="Arial" w:hAnsi="Arial"/>
          <w:sz w:val="24"/>
          <w:szCs w:val="24"/>
        </w:rPr>
        <w:t xml:space="preserve">Полученную сумму от реализации квартиры в размере 1700000 сомов Декларант отражает в Декларации следующим образом:</w:t>
      </w:r>
    </w:p>
    <w:p>
      <w:pPr>
        <w:spacing w:after="60"/>
        <w:ind w:firstLine="567"/>
        <w:jc w:val="both"/>
      </w:pPr>
      <w:r>
        <w:rPr>
          <w:rFonts w:ascii="Arial" w:cs="Arial" w:eastAsia="Arial" w:hAnsi="Arial"/>
          <w:sz w:val="24"/>
          <w:szCs w:val="24"/>
        </w:rPr>
        <w:t xml:space="preserve">- в ячейке 155 приложения 1 Декларант указывает сумму, равную арифметической разнице между стоимостью реализации и приобретения квартиры, в размере 700000 сомов;</w:t>
      </w:r>
    </w:p>
    <w:p>
      <w:pPr>
        <w:spacing w:after="60"/>
        <w:ind w:firstLine="567"/>
        <w:jc w:val="both"/>
      </w:pPr>
      <w:r>
        <w:rPr>
          <w:rFonts w:ascii="Arial" w:cs="Arial" w:eastAsia="Arial" w:hAnsi="Arial"/>
          <w:sz w:val="24"/>
          <w:szCs w:val="24"/>
        </w:rPr>
        <w:t xml:space="preserve">- сумму в размере 1000000 сомов, равную стоимости приобретения квартиры, подтвержденную документально, Декларант указывает в ячейке 265 приложения 2 как необлагаемый доход.</w:t>
      </w:r>
    </w:p>
    <w:p>
      <w:pPr>
        <w:spacing w:after="60"/>
        <w:ind w:firstLine="567"/>
        <w:jc w:val="both"/>
      </w:pPr>
      <w:r>
        <w:rPr>
          <w:rFonts w:ascii="Arial" w:cs="Arial" w:eastAsia="Arial" w:hAnsi="Arial"/>
          <w:sz w:val="24"/>
          <w:szCs w:val="24"/>
        </w:rPr>
        <w:t xml:space="preserve">В случае отсутствия документов, подтверждающих затраты дарителя (родителей Декларанта), стоимость подарка, а значит приобретение квартиры, приравнивается к нулю. Поэтому при реализации квартиры в течение срока менее двух лет Декларант должен указать в ячейке 155 данного приложения всю сумму, полученную от реализации квартиры, в размере 1700000 сомов и уплатить с продажи подоходный налог.</w:t>
      </w:r>
    </w:p>
    <w:p>
      <w:pPr>
        <w:spacing w:after="60"/>
        <w:ind w:firstLine="567"/>
        <w:jc w:val="both"/>
      </w:pPr>
      <w:r>
        <w:rPr>
          <w:rFonts w:ascii="Arial" w:cs="Arial" w:eastAsia="Arial" w:hAnsi="Arial"/>
          <w:sz w:val="24"/>
          <w:szCs w:val="24"/>
        </w:rPr>
        <w:t xml:space="preserve">54. В ячейке 156 указывается доход, полученный от реализации ценных бумаг, за минусом стоимости приобретения, сумма которого определяется следующим образом:</w:t>
      </w:r>
    </w:p>
    <w:p>
      <w:pPr>
        <w:spacing w:after="60"/>
        <w:ind w:firstLine="567"/>
        <w:jc w:val="both"/>
      </w:pPr>
      <w:r>
        <w:rPr>
          <w:rFonts w:ascii="Arial" w:cs="Arial" w:eastAsia="Arial" w:hAnsi="Arial"/>
          <w:sz w:val="24"/>
          <w:szCs w:val="24"/>
        </w:rPr>
        <w:t xml:space="preserve">а) в случае, если Декларант имел в отчетном году доход от продажи ценных бумаг, то эта сумма включается в данную ячейку (доход = сумма продажи - стоимость приобретения). Исключение составляет доход, полученный от реализации ценных бумаг, находящихся на день реализации в листинге фондовой биржи по наивысшей и следующей за наивысшей категориях листинга. Данный доход является необлагаемым и указывается в ячейке 268 приложения 2;</w:t>
      </w:r>
    </w:p>
    <w:p>
      <w:pPr>
        <w:spacing w:after="60"/>
        <w:ind w:firstLine="567"/>
        <w:jc w:val="both"/>
      </w:pPr>
      <w:r>
        <w:rPr>
          <w:rFonts w:ascii="Arial" w:cs="Arial" w:eastAsia="Arial" w:hAnsi="Arial"/>
          <w:sz w:val="24"/>
          <w:szCs w:val="24"/>
        </w:rPr>
        <w:t xml:space="preserve">б) сумма, вырученная от реализации ценных бумаг, в размере первоначальной стоимости долевых ценных бумаг и/или внесенной доли, и/или пая участников, то есть стоимости их приобретения, является необлагаемой и включается в ячейку 266 приложения 2.</w:t>
      </w:r>
    </w:p>
    <w:p>
      <w:pPr>
        <w:spacing w:after="60"/>
        <w:ind w:firstLine="567"/>
        <w:jc w:val="both"/>
      </w:pPr>
      <w:r>
        <w:rPr>
          <w:rFonts w:ascii="Arial" w:cs="Arial" w:eastAsia="Arial" w:hAnsi="Arial"/>
          <w:sz w:val="24"/>
          <w:szCs w:val="24"/>
        </w:rPr>
        <w:t xml:space="preserve">55. В ячейке 157 указывается сумма дохода, полученная в качестве субсидии.</w:t>
      </w:r>
    </w:p>
    <w:p>
      <w:pPr>
        <w:spacing w:after="60"/>
        <w:ind w:firstLine="567"/>
        <w:jc w:val="both"/>
      </w:pPr>
      <w:r>
        <w:rPr>
          <w:rFonts w:ascii="Arial" w:cs="Arial" w:eastAsia="Arial" w:hAnsi="Arial"/>
          <w:sz w:val="24"/>
          <w:szCs w:val="24"/>
        </w:rPr>
        <w:t xml:space="preserve">Примечание. Субсидия -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Декларанту в обмен на прошлое или будущее выполнение определенных условий, связанных с его экономической деятельностью.</w:t>
      </w:r>
    </w:p>
    <w:p>
      <w:pPr>
        <w:spacing w:after="60"/>
        <w:ind w:firstLine="567"/>
        <w:jc w:val="both"/>
      </w:pPr>
      <w:r>
        <w:rPr>
          <w:rFonts w:ascii="Arial" w:cs="Arial" w:eastAsia="Arial" w:hAnsi="Arial"/>
          <w:sz w:val="24"/>
          <w:szCs w:val="24"/>
        </w:rPr>
        <w:t xml:space="preserve">56. В ячейке 158 указывается сумма, полученная в виде компенсации морального вреда, которая может быть выплачена по решению суда или по взаимной договоренности сторон.</w:t>
      </w:r>
    </w:p>
    <w:p>
      <w:pPr>
        <w:spacing w:after="60"/>
        <w:ind w:firstLine="567"/>
        <w:jc w:val="both"/>
      </w:pPr>
      <w:r>
        <w:rPr>
          <w:rFonts w:ascii="Arial" w:cs="Arial" w:eastAsia="Arial" w:hAnsi="Arial"/>
          <w:sz w:val="24"/>
          <w:szCs w:val="24"/>
        </w:rPr>
        <w:t xml:space="preserve">Пример. Собственник квартиры, расположенной на 4 этаже многоэтажного жилого дома, Асанов затопил квартиру, расположенную этажом ниже, принадлежащую Сыдыкову. По взаимной договоренности Асанов производит ремонт квартиры Сыдыкова и дополнительно сверх стоимости ремонта компенсирует Сыдыкову причиненный моральный ущерб в размере 10000 сомов. При этом сумма, затраченная Асановым на ремонт, является возмещением понесенного материального ущерба и не выступает доходом Сыдыкова, а сумма компенсации в размере 10000 сомов является доходом Сыдыкова и подлежит обложению подоходным налогом.</w:t>
      </w:r>
    </w:p>
    <w:p>
      <w:pPr>
        <w:spacing w:after="60"/>
        <w:ind w:firstLine="567"/>
        <w:jc w:val="both"/>
      </w:pPr>
      <w:r>
        <w:rPr>
          <w:rFonts w:ascii="Arial" w:cs="Arial" w:eastAsia="Arial" w:hAnsi="Arial"/>
          <w:sz w:val="24"/>
          <w:szCs w:val="24"/>
        </w:rPr>
        <w:t xml:space="preserve">57. В ячейке 159 указывается сумма полученных пенсий, стипендий, пособий, за исключением выплачиваемых в соответствии с законодательством Кыргызской Республики, а также сумм пенсий, полученных в иностранном государстве, которые в соответствии с соглашениями об избежании двойного налогообложения, ратифицированными Жогорку Кенешем Кыргызской Республики, облагаются налогами только в стране выплаты.</w:t>
      </w:r>
    </w:p>
    <w:p>
      <w:pPr>
        <w:spacing w:after="60"/>
        <w:ind w:firstLine="567"/>
        <w:jc w:val="both"/>
      </w:pPr>
      <w:r>
        <w:rPr>
          <w:rFonts w:ascii="Arial" w:cs="Arial" w:eastAsia="Arial" w:hAnsi="Arial"/>
          <w:sz w:val="24"/>
          <w:szCs w:val="24"/>
        </w:rPr>
        <w:t xml:space="preserve">Пример. Гражданин Российской Федерации Иванов постоянно проживает в Кыргызской Республике и получает пенсию в соответствии с законодательством Российской Федерации, которая поступает ему на банковский счет. Данная пенсия не является его налогооблагаемым доходом и не включается в данную ячейку, так как по условиям соглашения об избежании двойного налогообложения между Кыргызской Республикой и Российской Федерацией, пенсии, выплачиваемые в соответствии с законодательством Российской Федерацией, облагаются налогами только в Российской Федерации.</w:t>
      </w:r>
    </w:p>
    <w:p>
      <w:pPr>
        <w:spacing w:after="60"/>
        <w:ind w:firstLine="567"/>
        <w:jc w:val="both"/>
      </w:pPr>
      <w:r>
        <w:rPr>
          <w:rFonts w:ascii="Arial" w:cs="Arial" w:eastAsia="Arial" w:hAnsi="Arial"/>
          <w:sz w:val="24"/>
          <w:szCs w:val="24"/>
        </w:rPr>
        <w:t xml:space="preserve">Указанная выше пенсия, полученная за пределами Кыргызской Республики, указывается в ячейке 270 приложения 2.</w:t>
      </w:r>
    </w:p>
    <w:p>
      <w:pPr>
        <w:spacing w:after="60"/>
        <w:ind w:firstLine="567"/>
        <w:jc w:val="both"/>
      </w:pPr>
      <w:r>
        <w:rPr>
          <w:rFonts w:ascii="Arial" w:cs="Arial" w:eastAsia="Arial" w:hAnsi="Arial"/>
          <w:sz w:val="24"/>
          <w:szCs w:val="24"/>
        </w:rPr>
        <w:t xml:space="preserve">В то же время гражданин иностранного государства, с которым Кыргызская Республика не имеет соглашения об избежании двойного налогообложении (например, Соединенные Штаты Америки), постоянно проживающий в Кыргызской Республике и получающий пенсию в соответствии с законодательством Соединенных Штатов Америки, должен включить в данную ячейку всю сумму полученной за год пенсии и уплатить с нее подоходный налог.</w:t>
      </w:r>
    </w:p>
    <w:p>
      <w:pPr>
        <w:spacing w:after="60"/>
        <w:ind w:firstLine="567"/>
        <w:jc w:val="both"/>
      </w:pPr>
      <w:r>
        <w:rPr>
          <w:rFonts w:ascii="Arial" w:cs="Arial" w:eastAsia="Arial" w:hAnsi="Arial"/>
          <w:sz w:val="24"/>
          <w:szCs w:val="24"/>
        </w:rPr>
        <w:t xml:space="preserve">58. В ячейке 160 указывается сумма дохода, полученная в виде выигрыша. В данной ячейке отражаются все доходы, полученные от участия в лотереях, конкурсах, соревнованиях и других мероприятиях, полученные в виде выигрыша, если сумма или стоимость выигрыша составляет более 10 расчетных показателей. В случае, если сумма выигрыша меньше 10 расчетных показателей, то есть 1000 сомов, она является необлагаемой и включается в ячейку 264 приложения 2.</w:t>
      </w:r>
    </w:p>
    <w:p>
      <w:pPr>
        <w:spacing w:after="60"/>
        <w:ind w:firstLine="567"/>
        <w:jc w:val="both"/>
      </w:pPr>
      <w:r>
        <w:rPr>
          <w:rFonts w:ascii="Arial" w:cs="Arial" w:eastAsia="Arial" w:hAnsi="Arial"/>
          <w:sz w:val="24"/>
          <w:szCs w:val="24"/>
        </w:rPr>
        <w:t xml:space="preserve">59. В ячейке 161 указывается сумма дохода от прекращения обязательства Декларанта, которая возникает в случае:</w:t>
      </w:r>
    </w:p>
    <w:p>
      <w:pPr>
        <w:spacing w:after="60"/>
        <w:ind w:firstLine="567"/>
        <w:jc w:val="both"/>
      </w:pPr>
      <w:r>
        <w:rPr>
          <w:rFonts w:ascii="Arial" w:cs="Arial" w:eastAsia="Arial" w:hAnsi="Arial"/>
          <w:sz w:val="24"/>
          <w:szCs w:val="24"/>
        </w:rPr>
        <w:t xml:space="preserve">а) прощения долга кредитором;</w:t>
      </w:r>
    </w:p>
    <w:p>
      <w:pPr>
        <w:spacing w:after="60"/>
        <w:ind w:firstLine="567"/>
        <w:jc w:val="both"/>
      </w:pPr>
      <w:r>
        <w:rPr>
          <w:rFonts w:ascii="Arial" w:cs="Arial" w:eastAsia="Arial" w:hAnsi="Arial"/>
          <w:sz w:val="24"/>
          <w:szCs w:val="24"/>
        </w:rPr>
        <w:t xml:space="preserve">б) списания обязательств в связи с истечением срока исковой давности, установленного Гражданским </w:t>
      </w:r>
      <w:hyperlink w:history="1" r:id="rId9kneodksfi1uq_zcqcao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г) исполнения обязательства физического лица, в том числе налогового обязательства, третьей стороной.</w:t>
      </w:r>
    </w:p>
    <w:p>
      <w:pPr>
        <w:spacing w:after="60"/>
        <w:ind w:firstLine="567"/>
        <w:jc w:val="both"/>
      </w:pPr>
      <w:r>
        <w:rPr>
          <w:rFonts w:ascii="Arial" w:cs="Arial" w:eastAsia="Arial" w:hAnsi="Arial"/>
          <w:sz w:val="24"/>
          <w:szCs w:val="24"/>
        </w:rPr>
        <w:t xml:space="preserve">Примечание. Если имеет место прощение долга или прекращены обязательства по его оплате по причине истечения трех лет - срока исковой давности, установленного гражданским законодательством, или третье лицо без предъявления встречных требований выплатило за Декларанта суммы, которые должен был уплатить он, то сумма долга, которую не нужно возвращать или выплачивать третьему лицу, является доходом Декларанта. Сумму указанного дохода необходимо указать в данной ячейке.</w:t>
      </w:r>
    </w:p>
    <w:p>
      <w:pPr>
        <w:spacing w:after="60"/>
        <w:ind w:firstLine="567"/>
        <w:jc w:val="both"/>
      </w:pPr>
      <w:r>
        <w:rPr>
          <w:rFonts w:ascii="Arial" w:cs="Arial" w:eastAsia="Arial" w:hAnsi="Arial"/>
          <w:sz w:val="24"/>
          <w:szCs w:val="24"/>
        </w:rPr>
        <w:t xml:space="preserve">Пример. По условиям договора аренды арендатор из своих средств уплачивает за арендодателя - физическое лицо подоходный налог, отчисления в Социальный фонд Кыргызской Республики от суммы выплачиваемой аренды, налог на имущество и земельный налог. В этом случае сумма всех этих выплат признается налогооблагаемым доходом арендодателя - физического лица и полностью включается в ячейку 161.</w:t>
      </w:r>
    </w:p>
    <w:p>
      <w:pPr>
        <w:spacing w:after="60"/>
        <w:ind w:firstLine="567"/>
        <w:jc w:val="both"/>
      </w:pPr>
      <w:r>
        <w:rPr>
          <w:rFonts w:ascii="Arial" w:cs="Arial" w:eastAsia="Arial" w:hAnsi="Arial"/>
          <w:sz w:val="24"/>
          <w:szCs w:val="24"/>
        </w:rPr>
        <w:t xml:space="preserve">60. В ячейке 162 указывается сумма дохода, полученного в виде страховой выплаты по договору страхования за налоговый период. Сумма дохода рассчитывается как разница между суммой полученного страхового возмещения и суммой выплат по договору страхования, произведенных застрахованным лицом во время действия договора страхования, за исключением страховых выплат, полученных работником по договорам обязательного страхования, заключенным работодателем в пользу работника.</w:t>
      </w:r>
    </w:p>
    <w:p>
      <w:pPr>
        <w:spacing w:after="60"/>
        <w:ind w:firstLine="567"/>
        <w:jc w:val="both"/>
      </w:pPr>
      <w:r>
        <w:rPr>
          <w:rFonts w:ascii="Arial" w:cs="Arial" w:eastAsia="Arial" w:hAnsi="Arial"/>
          <w:sz w:val="24"/>
          <w:szCs w:val="24"/>
        </w:rPr>
        <w:t xml:space="preserve">Пример. Декларант Айдаров с 1 января 2010 года заключил договор добровольного страхования жилья (квартиры) на 5 лет. По договору страхования Айдаров ежемесячно уплачивал по 200 сомов. В ноябре 2013 года, в результате аварии теплосетей жилого дома, квартира Айдарова была затоплена. Страховая компания в соответствии с условиями заключенного договора назначила сумму страхового возмещения и выплатила Айдарову 25000 сомов. За 47 месяцев, с января 2010 года по ноябрь 2013 года, Айдаров внес страховой компании в счет уплаты страховых взносов по договору страхования сумму в размере 47×200=9400 сомов. Облагаемый доход, полученный Айдаровым, исчисляется как арифметическая разница между суммой полученных страховых выплат и суммой внесенных страховых взносов: 25000-9400=15600 сомов. Таким образом, Айдаров в ячейке 162 должен указать сумму в размере 15600 сомов.</w:t>
      </w:r>
    </w:p>
    <w:p>
      <w:pPr>
        <w:spacing w:after="60"/>
        <w:ind w:firstLine="567"/>
        <w:jc w:val="both"/>
      </w:pPr>
      <w:r>
        <w:rPr>
          <w:rFonts w:ascii="Arial" w:cs="Arial" w:eastAsia="Arial" w:hAnsi="Arial"/>
          <w:sz w:val="24"/>
          <w:szCs w:val="24"/>
        </w:rPr>
        <w:t xml:space="preserve">Примечание. Страховые выплаты, полученные по договорам обязательного страхования, признаются необлагаемым доходом и включаются в ячейку 267 приложения 2.</w:t>
      </w:r>
    </w:p>
    <w:p>
      <w:pPr>
        <w:spacing w:after="60"/>
        <w:ind w:firstLine="567"/>
        <w:jc w:val="both"/>
      </w:pPr>
      <w:r>
        <w:rPr>
          <w:rFonts w:ascii="Arial" w:cs="Arial" w:eastAsia="Arial" w:hAnsi="Arial"/>
          <w:sz w:val="24"/>
          <w:szCs w:val="24"/>
        </w:rPr>
        <w:t xml:space="preserve">61. В ячейке 198 указываются другие облагаемые доходы, не указанные в ячейках 150-162. Таким доходом, например, может быть сумма процентов, полученная Декларантом в течение отчетного года по выданным им ранее займам, а также роялти.</w:t>
      </w:r>
    </w:p>
    <w:p>
      <w:pPr>
        <w:spacing w:after="60"/>
        <w:ind w:firstLine="567"/>
        <w:jc w:val="both"/>
      </w:pPr>
      <w:r>
        <w:rPr>
          <w:rFonts w:ascii="Arial" w:cs="Arial" w:eastAsia="Arial" w:hAnsi="Arial"/>
          <w:sz w:val="24"/>
          <w:szCs w:val="24"/>
        </w:rPr>
        <w:t xml:space="preserve">Примечание. Роялти - это платежи любого вида, получаемые в качестве вознаграждения:</w:t>
      </w:r>
    </w:p>
    <w:p>
      <w:pPr>
        <w:spacing w:after="60"/>
        <w:ind w:firstLine="567"/>
        <w:jc w:val="both"/>
      </w:pPr>
      <w:r>
        <w:rPr>
          <w:rFonts w:ascii="Arial" w:cs="Arial" w:eastAsia="Arial" w:hAnsi="Arial"/>
          <w:sz w:val="24"/>
          <w:szCs w:val="24"/>
        </w:rPr>
        <w:t xml:space="preserve">-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60"/>
        <w:ind w:firstLine="567"/>
        <w:jc w:val="both"/>
      </w:pPr>
      <w:r>
        <w:rPr>
          <w:rFonts w:ascii="Arial" w:cs="Arial" w:eastAsia="Arial" w:hAnsi="Arial"/>
          <w:sz w:val="24"/>
          <w:szCs w:val="24"/>
        </w:rPr>
        <w:t xml:space="preserve">-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60"/>
        <w:ind w:firstLine="567"/>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60"/>
        <w:ind w:firstLine="567"/>
        <w:jc w:val="both"/>
      </w:pPr>
      <w:r>
        <w:rPr>
          <w:rFonts w:ascii="Arial" w:cs="Arial" w:eastAsia="Arial" w:hAnsi="Arial"/>
          <w:sz w:val="24"/>
          <w:szCs w:val="24"/>
        </w:rPr>
        <w:t xml:space="preserve">62. В ячейке 199 указывается общая сумма совокупного годового дохода, полученного за отчетный год. В данную ячейку вносится общая сумма всех ячеек со 150 по 198. Значение ячейки 199 переносится в ячейку 050 Декларации.</w:t>
      </w:r>
    </w:p>
    <w:p>
      <w:pPr>
        <w:spacing w:after="200" w:before="200"/>
        <w:jc w:val="center"/>
      </w:pPr>
      <w:r>
        <w:rPr>
          <w:rFonts w:ascii="Arial" w:cs="Arial" w:eastAsia="Arial" w:hAnsi="Arial"/>
          <w:b/>
          <w:bCs/>
          <w:sz w:val="32"/>
          <w:szCs w:val="32"/>
        </w:rPr>
        <w:t xml:space="preserve">Глава 4. Заполнение приложения 2 "Необлагаемые доходы и доходы, обложенные у источника выплаты"
 (FORM STI-100-002)</w:t>
      </w:r>
    </w:p>
    <w:p>
      <w:pPr>
        <w:spacing w:after="60"/>
        <w:ind w:firstLine="567"/>
        <w:jc w:val="both"/>
      </w:pPr>
      <w:r>
        <w:rPr>
          <w:rFonts w:ascii="Arial" w:cs="Arial" w:eastAsia="Arial" w:hAnsi="Arial"/>
          <w:sz w:val="24"/>
          <w:szCs w:val="24"/>
        </w:rPr>
        <w:t xml:space="preserve">63.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Примечание. Стоимость имущества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 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64. Сумма необлагаемых доходов указывается в Декларации с целью подтверждения источников дохода Декларанта.</w:t>
      </w:r>
    </w:p>
    <w:p>
      <w:pPr>
        <w:spacing w:after="60"/>
        <w:ind w:firstLine="567"/>
        <w:jc w:val="both"/>
      </w:pPr>
      <w:r>
        <w:rPr>
          <w:rFonts w:ascii="Arial" w:cs="Arial" w:eastAsia="Arial" w:hAnsi="Arial"/>
          <w:sz w:val="24"/>
          <w:szCs w:val="24"/>
        </w:rPr>
        <w:t xml:space="preserve">65. В ячейке 250 указывается доход, полученный Декларантом в виде выплаты из резервных фондов Президента Кыргызской Республики, Торага Жогорку Кенеша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66. В ячейке 251 указываются суммы пособий и компенсаций по государственному социальному страхованию, полученные Декларантом.</w:t>
      </w:r>
    </w:p>
    <w:p>
      <w:pPr>
        <w:spacing w:after="60"/>
        <w:ind w:firstLine="567"/>
        <w:jc w:val="both"/>
      </w:pPr>
      <w:r>
        <w:rPr>
          <w:rFonts w:ascii="Arial" w:cs="Arial" w:eastAsia="Arial" w:hAnsi="Arial"/>
          <w:sz w:val="24"/>
          <w:szCs w:val="24"/>
        </w:rPr>
        <w:t xml:space="preserve">67. В ячейке 252 указываются суммы пенсий, пособий, полученные Декларантом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68. В ячейке 253 указываются суммы пособия и компенсации, выплаченные Декларанту за счет средств бюджета на основании решения, принятого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69. В ячейке 254 указываются суммы, полученные Декларантом безвозмездно в связи с обстоятельствами непреодолимой силы в целях возмещения ему материального ущерба или вреда, причиненного здоровью.</w:t>
      </w:r>
    </w:p>
    <w:p>
      <w:pPr>
        <w:spacing w:after="60"/>
        <w:ind w:firstLine="567"/>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60"/>
        <w:ind w:firstLine="567"/>
        <w:jc w:val="both"/>
      </w:pPr>
      <w:r>
        <w:rPr>
          <w:rFonts w:ascii="Arial" w:cs="Arial" w:eastAsia="Arial" w:hAnsi="Arial"/>
          <w:sz w:val="24"/>
          <w:szCs w:val="24"/>
        </w:rPr>
        <w:t xml:space="preserve">70. В ячейке 255 указываются суммы компенсационных выплат и пособий, полученные из средств государственного бюджета Декларантом - военнослужащим, сотрудником органов национальной безопасности, правоохранительных органов, государственным служащим, связанных с гибелью и/или получением телесных повреждений при исполнении ими своих служебных обязанностей. При этом Декларант - близкий родственник военнослужащего, сотрудника органов национальной безопасности, правоохранительных органов, государственного служащего в данной ячейке отражает сумму полученных им компенсационных выплат и пособий, назначенных из средств государственного бюджета в связи с гибелью последних.</w:t>
      </w:r>
    </w:p>
    <w:p>
      <w:pPr>
        <w:spacing w:after="60"/>
        <w:ind w:firstLine="567"/>
        <w:jc w:val="both"/>
      </w:pPr>
      <w:r>
        <w:rPr>
          <w:rFonts w:ascii="Arial" w:cs="Arial" w:eastAsia="Arial" w:hAnsi="Arial"/>
          <w:sz w:val="24"/>
          <w:szCs w:val="24"/>
        </w:rPr>
        <w:t xml:space="preserve">Примечание. Близкими родственниками являются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71. В ячейке 256 указывается сумма безвозмездной помощи, полученная Декларантом от работодателя в связи со смертью близкого родственника. Декларанты - близкие родственники умершего работника, получившие безвозмездную помощь от работодателя умершего работника, указывают в данной ячейке сумму полученной помощи.</w:t>
      </w:r>
    </w:p>
    <w:p>
      <w:pPr>
        <w:spacing w:after="60"/>
        <w:ind w:firstLine="567"/>
        <w:jc w:val="both"/>
      </w:pPr>
      <w:r>
        <w:rPr>
          <w:rFonts w:ascii="Arial" w:cs="Arial" w:eastAsia="Arial" w:hAnsi="Arial"/>
          <w:sz w:val="24"/>
          <w:szCs w:val="24"/>
        </w:rPr>
        <w:t xml:space="preserve">72. В ячейке 257 указываются суммы, полученные в соответствии с законодательством Кыргызской Республики Декларантом - наемным работником, в счет возмещения вреда, причиненного его здоровью, а также в случае получения им увечья при исполнении трудовых обязанностей, в том числе компенсация морального вреда. Декларант - близкий родственник указанного наемного работника в данной ячейке своей Декларации указывает сумму возмещения вреда, в том числе компенсации морального вреда, полученную Декларантом в случае гибели наемного работника при исполнении трудовых обязанностей.</w:t>
      </w:r>
    </w:p>
    <w:p>
      <w:pPr>
        <w:spacing w:after="60"/>
        <w:ind w:firstLine="567"/>
        <w:jc w:val="both"/>
      </w:pPr>
      <w:r>
        <w:rPr>
          <w:rFonts w:ascii="Arial" w:cs="Arial" w:eastAsia="Arial" w:hAnsi="Arial"/>
          <w:sz w:val="24"/>
          <w:szCs w:val="24"/>
        </w:rPr>
        <w:t xml:space="preserve">73. В ячейке 258 указываются дивиденды, полученные от участия в отечественных организациях. Подтверждением этой суммы является справка от источника выплаты о суммах полученных дивидендов.</w:t>
      </w:r>
    </w:p>
    <w:p>
      <w:pPr>
        <w:spacing w:after="60"/>
        <w:ind w:firstLine="567"/>
        <w:jc w:val="both"/>
      </w:pPr>
      <w:r>
        <w:rPr>
          <w:rFonts w:ascii="Arial" w:cs="Arial" w:eastAsia="Arial" w:hAnsi="Arial"/>
          <w:sz w:val="24"/>
          <w:szCs w:val="24"/>
        </w:rPr>
        <w:t xml:space="preserve">74. В ячейке 259 указывается доход, полученный от третьей стороны:</w:t>
      </w:r>
    </w:p>
    <w:p>
      <w:pPr>
        <w:spacing w:after="60"/>
        <w:ind w:firstLine="567"/>
        <w:jc w:val="both"/>
      </w:pPr>
      <w:r>
        <w:rPr>
          <w:rFonts w:ascii="Arial" w:cs="Arial" w:eastAsia="Arial" w:hAnsi="Arial"/>
          <w:sz w:val="24"/>
          <w:szCs w:val="24"/>
        </w:rPr>
        <w:t xml:space="preserve">а) инвалидом - в виде оплаты за технические средства для инвалидов;</w:t>
      </w:r>
    </w:p>
    <w:p>
      <w:pPr>
        <w:spacing w:after="60"/>
        <w:ind w:firstLine="567"/>
        <w:jc w:val="both"/>
      </w:pPr>
      <w:r>
        <w:rPr>
          <w:rFonts w:ascii="Arial" w:cs="Arial" w:eastAsia="Arial" w:hAnsi="Arial"/>
          <w:sz w:val="24"/>
          <w:szCs w:val="24"/>
        </w:rPr>
        <w:t xml:space="preserve">б) инвалидом - в размере сумм для профилактики инвалидности и ее реабилитации, на содержание собак-проводников для инвалидов;</w:t>
      </w:r>
    </w:p>
    <w:p>
      <w:pPr>
        <w:spacing w:after="60"/>
        <w:ind w:firstLine="567"/>
        <w:jc w:val="both"/>
      </w:pPr>
      <w:r>
        <w:rPr>
          <w:rFonts w:ascii="Arial" w:cs="Arial" w:eastAsia="Arial" w:hAnsi="Arial"/>
          <w:sz w:val="24"/>
          <w:szCs w:val="24"/>
        </w:rPr>
        <w:t xml:space="preserve">г) инвалидом, пенсионером, сиротой до 16 лет - в виде пособий.</w:t>
      </w:r>
    </w:p>
    <w:p>
      <w:pPr>
        <w:spacing w:after="60"/>
        <w:ind w:firstLine="567"/>
        <w:jc w:val="both"/>
      </w:pPr>
      <w:r>
        <w:rPr>
          <w:rFonts w:ascii="Arial" w:cs="Arial" w:eastAsia="Arial" w:hAnsi="Arial"/>
          <w:sz w:val="24"/>
          <w:szCs w:val="24"/>
        </w:rPr>
        <w:t xml:space="preserve">Также в данной ячейке Декларант - получатель пособия, назначенного многодетной семье, в которой количество несовершеннолетних детей составляет 4 и более детей, отражает полученную сумму пособия;</w:t>
      </w:r>
    </w:p>
    <w:p>
      <w:pPr>
        <w:spacing w:after="60"/>
        <w:ind w:firstLine="567"/>
        <w:jc w:val="both"/>
      </w:pPr>
      <w:r>
        <w:rPr>
          <w:rFonts w:ascii="Arial" w:cs="Arial" w:eastAsia="Arial" w:hAnsi="Arial"/>
          <w:sz w:val="24"/>
          <w:szCs w:val="24"/>
        </w:rPr>
        <w:t xml:space="preserve">д) социально незащищенным лицом - в виде бесплатных обедов.</w:t>
      </w:r>
    </w:p>
    <w:p>
      <w:pPr>
        <w:spacing w:after="60"/>
        <w:ind w:firstLine="567"/>
        <w:jc w:val="both"/>
      </w:pPr>
      <w:r>
        <w:rPr>
          <w:rFonts w:ascii="Arial" w:cs="Arial" w:eastAsia="Arial" w:hAnsi="Arial"/>
          <w:sz w:val="24"/>
          <w:szCs w:val="24"/>
        </w:rPr>
        <w:t xml:space="preserve">Примечание. Для перечисленных категорий Декларантов указанные доходы относятся к необлагаемым вне зависимости от того, кем и из каких источников выплачен доход.</w:t>
      </w:r>
    </w:p>
    <w:p>
      <w:pPr>
        <w:spacing w:after="60"/>
        <w:ind w:firstLine="567"/>
        <w:jc w:val="both"/>
      </w:pPr>
      <w:r>
        <w:rPr>
          <w:rFonts w:ascii="Arial" w:cs="Arial" w:eastAsia="Arial" w:hAnsi="Arial"/>
          <w:sz w:val="24"/>
          <w:szCs w:val="24"/>
        </w:rPr>
        <w:t xml:space="preserve">75. В ячейке 260 указывается доход, полученный Декларантом в результате раздела и передачи имущества, произведенного в связи с разводом между супругами или бывшими супругами.</w:t>
      </w:r>
    </w:p>
    <w:p>
      <w:pPr>
        <w:spacing w:after="60"/>
        <w:ind w:firstLine="567"/>
        <w:jc w:val="both"/>
      </w:pPr>
      <w:r>
        <w:rPr>
          <w:rFonts w:ascii="Arial" w:cs="Arial" w:eastAsia="Arial" w:hAnsi="Arial"/>
          <w:sz w:val="24"/>
          <w:szCs w:val="24"/>
        </w:rPr>
        <w:t xml:space="preserve">76. В ячейке 261 указывается сумма алиментов, получаемых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60"/>
        <w:ind w:firstLine="567"/>
        <w:jc w:val="both"/>
      </w:pPr>
      <w:r>
        <w:rPr>
          <w:rFonts w:ascii="Arial" w:cs="Arial" w:eastAsia="Arial" w:hAnsi="Arial"/>
          <w:sz w:val="24"/>
          <w:szCs w:val="24"/>
        </w:rPr>
        <w:t xml:space="preserve">Примечание. В случае, если сумма полученных алиментов превышает размер, установленный законодательством или решением суда, вся сумма полученных алиментов указывается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60"/>
        <w:ind w:firstLine="567"/>
        <w:jc w:val="both"/>
      </w:pPr>
      <w:r>
        <w:rPr>
          <w:rFonts w:ascii="Arial" w:cs="Arial" w:eastAsia="Arial" w:hAnsi="Arial"/>
          <w:sz w:val="24"/>
          <w:szCs w:val="24"/>
        </w:rPr>
        <w:t xml:space="preserve">77. В ячейке 262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w:t>
      </w:r>
    </w:p>
    <w:p>
      <w:pPr>
        <w:spacing w:after="60"/>
        <w:ind w:firstLine="567"/>
        <w:jc w:val="both"/>
      </w:pPr>
      <w:r>
        <w:rPr>
          <w:rFonts w:ascii="Arial" w:cs="Arial" w:eastAsia="Arial" w:hAnsi="Arial"/>
          <w:sz w:val="24"/>
          <w:szCs w:val="24"/>
        </w:rPr>
        <w:t xml:space="preserve">Примечание. Если близкие родственники дарят подарки, то их стоимость является необлагаемым доходом. Если подарок получен от родственников, которые не признаются близкими в налоговых целях, например, от дяди, тети, племянника, а также лиц, не являющихся родственниками, его стоимость признается облагаемым доходом и включается в ячейку 152 приложения 1.</w:t>
      </w:r>
    </w:p>
    <w:p>
      <w:pPr>
        <w:spacing w:after="60"/>
        <w:ind w:firstLine="567"/>
        <w:jc w:val="both"/>
      </w:pPr>
      <w:r>
        <w:rPr>
          <w:rFonts w:ascii="Arial" w:cs="Arial" w:eastAsia="Arial" w:hAnsi="Arial"/>
          <w:sz w:val="24"/>
          <w:szCs w:val="24"/>
        </w:rPr>
        <w:t xml:space="preserve">Если близкий родственник занимается предпринимательской деятельностью, то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60"/>
        <w:ind w:firstLine="567"/>
        <w:jc w:val="both"/>
      </w:pPr>
      <w:r>
        <w:rPr>
          <w:rFonts w:ascii="Arial" w:cs="Arial" w:eastAsia="Arial" w:hAnsi="Arial"/>
          <w:sz w:val="24"/>
          <w:szCs w:val="24"/>
        </w:rPr>
        <w:t xml:space="preserve">Пример. Индивидуальный предприниматель, занимающийся реализацией ювелирных изделий, получил партию товара, которую он полностью оприходовал, и соответственно расходы, понесенные на приобретение партии ювелирных изделий, признал вычетами.</w:t>
      </w:r>
    </w:p>
    <w:p>
      <w:pPr>
        <w:spacing w:after="60"/>
        <w:ind w:firstLine="567"/>
        <w:jc w:val="both"/>
      </w:pPr>
      <w:r>
        <w:rPr>
          <w:rFonts w:ascii="Arial" w:cs="Arial" w:eastAsia="Arial" w:hAnsi="Arial"/>
          <w:sz w:val="24"/>
          <w:szCs w:val="24"/>
        </w:rPr>
        <w:t xml:space="preserve">Половину полученной партии товара предприниматель подарил супруге. В случае, если супруга не является индивидуальным предпринимателем, она должна будет признать в своей Декларации доход от безвозмездно полученной партии ювелирных изделий и включить его стоимость в ячейку 152 приложения 1 к Единой налоговой декларации физического лица, не осуществляющего предпринимательскую деятельность (FORM STI-100-001).</w:t>
      </w:r>
    </w:p>
    <w:p>
      <w:pPr>
        <w:spacing w:after="60"/>
        <w:ind w:firstLine="567"/>
        <w:jc w:val="both"/>
      </w:pPr>
      <w:r>
        <w:rPr>
          <w:rFonts w:ascii="Arial" w:cs="Arial" w:eastAsia="Arial" w:hAnsi="Arial"/>
          <w:sz w:val="24"/>
          <w:szCs w:val="24"/>
        </w:rPr>
        <w:t xml:space="preserve">В случае, если супруга является индивидуальным предпринимателем и уплачивает налоги на основании общего режима налогообложения, она должна будет признать в своей Декларации доход от безвозмездно полученной партии ювелирных изделий и включить ее стоимость в ячейку 153 приложения 1 к Единой налоговой декларации физического лица, осуществляющего предпринимательскую деятельность (FORM STI-102-001).</w:t>
      </w:r>
    </w:p>
    <w:p>
      <w:pPr>
        <w:spacing w:after="60"/>
        <w:ind w:firstLine="567"/>
        <w:jc w:val="both"/>
      </w:pPr>
      <w:r>
        <w:rPr>
          <w:rFonts w:ascii="Arial" w:cs="Arial" w:eastAsia="Arial" w:hAnsi="Arial"/>
          <w:sz w:val="24"/>
          <w:szCs w:val="24"/>
        </w:rPr>
        <w:t xml:space="preserve">В случае, если супруга является индивидуальным предпринимателем и уплачивает налоги по специальным налоговым режимам, она должна будет признать в своей Декларации доход от безвозмездно полученной партий ювелирных изделий и включить ее стоимость в соответствующую ячейку доходов приложения 6 к Единой налоговой декларации физического лица, осуществляющего предпринимательскую деятельность (FORM STI-102-006).</w:t>
      </w:r>
    </w:p>
    <w:p>
      <w:pPr>
        <w:spacing w:after="60"/>
        <w:ind w:firstLine="567"/>
        <w:jc w:val="both"/>
      </w:pPr>
      <w:r>
        <w:rPr>
          <w:rFonts w:ascii="Arial" w:cs="Arial" w:eastAsia="Arial" w:hAnsi="Arial"/>
          <w:sz w:val="24"/>
          <w:szCs w:val="24"/>
        </w:rPr>
        <w:t xml:space="preserve">При этом для Декларанта - супруги индивидуального предпринимателя передача партии товара будет признана реализацией товара, с уплатой всех причитающихся налогов.</w:t>
      </w:r>
    </w:p>
    <w:p>
      <w:pPr>
        <w:spacing w:after="60"/>
        <w:ind w:firstLine="567"/>
        <w:jc w:val="both"/>
      </w:pPr>
      <w:r>
        <w:rPr>
          <w:rFonts w:ascii="Arial" w:cs="Arial" w:eastAsia="Arial" w:hAnsi="Arial"/>
          <w:sz w:val="24"/>
          <w:szCs w:val="24"/>
        </w:rPr>
        <w:t xml:space="preserve">78. В ячейке 263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60"/>
        <w:ind w:firstLine="567"/>
        <w:jc w:val="both"/>
      </w:pPr>
      <w:r>
        <w:rPr>
          <w:rFonts w:ascii="Arial" w:cs="Arial" w:eastAsia="Arial" w:hAnsi="Arial"/>
          <w:sz w:val="24"/>
          <w:szCs w:val="24"/>
        </w:rPr>
        <w:t xml:space="preserve">Примечание. Если Декларант выращивает и реализует продукцию, выращенную им на своем приусадебном участке, то такой доход относится к необлагаемым доходам Декларанта и подлежит отражению в данной ячейке.</w:t>
      </w:r>
    </w:p>
    <w:p>
      <w:pPr>
        <w:spacing w:after="60"/>
        <w:ind w:firstLine="567"/>
        <w:jc w:val="both"/>
      </w:pPr>
      <w:r>
        <w:rPr>
          <w:rFonts w:ascii="Arial" w:cs="Arial" w:eastAsia="Arial" w:hAnsi="Arial"/>
          <w:sz w:val="24"/>
          <w:szCs w:val="24"/>
        </w:rPr>
        <w:t xml:space="preserve">79. В ячейке 264 указываются любые виды дохода, полученные Декларантом в виде выигрышей (полученные от участия в лотереях, конкурсах, соревнованиях и других мероприятиях), стоимость которых не превышает 10 расчетных показателей. Если стоимость выигрыша превышает 10 расчетных показателей, то такой доход будет облагаемым и должен быть отражен в ячейке 160 приложения 1.</w:t>
      </w:r>
    </w:p>
    <w:p>
      <w:pPr>
        <w:spacing w:after="60"/>
        <w:ind w:firstLine="567"/>
        <w:jc w:val="both"/>
      </w:pPr>
      <w:r>
        <w:rPr>
          <w:rFonts w:ascii="Arial" w:cs="Arial" w:eastAsia="Arial" w:hAnsi="Arial"/>
          <w:sz w:val="24"/>
          <w:szCs w:val="24"/>
        </w:rPr>
        <w:t xml:space="preserve">80. В ячейке 265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 за исключением дохода, полученного:</w:t>
      </w:r>
    </w:p>
    <w:p>
      <w:pPr>
        <w:spacing w:after="60"/>
        <w:ind w:firstLine="567"/>
        <w:jc w:val="both"/>
      </w:pPr>
      <w:r>
        <w:rPr>
          <w:rFonts w:ascii="Arial" w:cs="Arial" w:eastAsia="Arial" w:hAnsi="Arial"/>
          <w:sz w:val="24"/>
          <w:szCs w:val="24"/>
        </w:rPr>
        <w:t xml:space="preserve">а) от реализации автомототранспортного средства, принадлежащего на праве собственности менее одного года со дня приобретения;</w:t>
      </w:r>
    </w:p>
    <w:p>
      <w:pPr>
        <w:spacing w:after="60"/>
        <w:ind w:firstLine="567"/>
        <w:jc w:val="both"/>
      </w:pPr>
      <w:r>
        <w:rPr>
          <w:rFonts w:ascii="Arial" w:cs="Arial" w:eastAsia="Arial" w:hAnsi="Arial"/>
          <w:sz w:val="24"/>
          <w:szCs w:val="24"/>
        </w:rPr>
        <w:t xml:space="preserve">б) от реализации недвижимого имущества, отнесенного к жилищному фонду в соответствии с данными уполномоченного государственного органа по регистрации прав на недвижимое имущество, принадлежащего на праве собственности менее 2 лет, следующих один за другим со дня приобретения данного недвижимого имущества.</w:t>
      </w:r>
    </w:p>
    <w:p>
      <w:pPr>
        <w:spacing w:after="60"/>
        <w:ind w:firstLine="567"/>
        <w:jc w:val="both"/>
      </w:pPr>
      <w:r>
        <w:rPr>
          <w:rFonts w:ascii="Arial" w:cs="Arial" w:eastAsia="Arial" w:hAnsi="Arial"/>
          <w:sz w:val="24"/>
          <w:szCs w:val="24"/>
        </w:rPr>
        <w:t xml:space="preserve">Примечание. В указанных случаях Декларант обязан признать облагаемый доход в виде превышения стоимости от реализации имущества над стоимостью приобретения, который включается в ячейку 155 приложения 1. Сумма, полученная от реализации имущества, в размере стоимости приобретения является необлагаемой и указывается в данной ячейке.</w:t>
      </w:r>
    </w:p>
    <w:p>
      <w:pPr>
        <w:spacing w:after="60"/>
        <w:ind w:firstLine="567"/>
        <w:jc w:val="both"/>
      </w:pPr>
      <w:r>
        <w:rPr>
          <w:rFonts w:ascii="Arial" w:cs="Arial" w:eastAsia="Arial" w:hAnsi="Arial"/>
          <w:sz w:val="24"/>
          <w:szCs w:val="24"/>
        </w:rPr>
        <w:t xml:space="preserve">81. В ячейке 266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w:t>
      </w:r>
    </w:p>
    <w:p>
      <w:pPr>
        <w:spacing w:after="60"/>
        <w:ind w:firstLine="567"/>
        <w:jc w:val="both"/>
      </w:pPr>
      <w:r>
        <w:rPr>
          <w:rFonts w:ascii="Arial" w:cs="Arial" w:eastAsia="Arial" w:hAnsi="Arial"/>
          <w:sz w:val="24"/>
          <w:szCs w:val="24"/>
        </w:rPr>
        <w:t xml:space="preserve">Примечание. В случае, 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включается в ячейку 156 приложения 1.</w:t>
      </w:r>
    </w:p>
    <w:p>
      <w:pPr>
        <w:spacing w:after="60"/>
        <w:ind w:firstLine="567"/>
        <w:jc w:val="both"/>
      </w:pPr>
      <w:r>
        <w:rPr>
          <w:rFonts w:ascii="Arial" w:cs="Arial" w:eastAsia="Arial" w:hAnsi="Arial"/>
          <w:sz w:val="24"/>
          <w:szCs w:val="24"/>
        </w:rPr>
        <w:t xml:space="preserve">82. В ячейке 267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 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60"/>
        <w:ind w:firstLine="567"/>
        <w:jc w:val="both"/>
      </w:pPr>
      <w:r>
        <w:rPr>
          <w:rFonts w:ascii="Arial" w:cs="Arial" w:eastAsia="Arial" w:hAnsi="Arial"/>
          <w:sz w:val="24"/>
          <w:szCs w:val="24"/>
        </w:rPr>
        <w:t xml:space="preserve">Примечание. В случае,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и должны быть включены в ячейку 153 приложения 1. Если Декларант получил процентный доход от накопительных видов страхования, такой доход будет признаваться облагаемым, и его сумма подлежит включению в ячейку 153 приложения 1.</w:t>
      </w:r>
    </w:p>
    <w:p>
      <w:pPr>
        <w:spacing w:after="60"/>
        <w:ind w:firstLine="567"/>
        <w:jc w:val="both"/>
      </w:pPr>
      <w:r>
        <w:rPr>
          <w:rFonts w:ascii="Arial" w:cs="Arial" w:eastAsia="Arial" w:hAnsi="Arial"/>
          <w:sz w:val="24"/>
          <w:szCs w:val="24"/>
        </w:rPr>
        <w:t xml:space="preserve">83. В ячейке 268 указываются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раскрывается информация о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60"/>
        <w:ind w:firstLine="567"/>
        <w:jc w:val="both"/>
      </w:pPr>
      <w:r>
        <w:rPr>
          <w:rFonts w:ascii="Arial" w:cs="Arial" w:eastAsia="Arial" w:hAnsi="Arial"/>
          <w:sz w:val="24"/>
          <w:szCs w:val="24"/>
        </w:rPr>
        <w:t xml:space="preserve">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Стоимость приобретения отражается в ячейке 265 данного приложения, как движимое имущество. Выручка от реализации ценных бумаг за минусом стоимости приобретения является облагаемой и отражается в ячейке 156 приложения 1.</w:t>
      </w:r>
    </w:p>
    <w:p>
      <w:pPr>
        <w:spacing w:after="60"/>
        <w:ind w:firstLine="567"/>
        <w:jc w:val="both"/>
      </w:pPr>
      <w:r>
        <w:rPr>
          <w:rFonts w:ascii="Arial" w:cs="Arial" w:eastAsia="Arial" w:hAnsi="Arial"/>
          <w:sz w:val="24"/>
          <w:szCs w:val="24"/>
        </w:rPr>
        <w:t xml:space="preserve">84. В ячейке 269 Декларантом указывается сумма процентов, полученная по вкладам в банки Кыргызской Республики.</w:t>
      </w:r>
    </w:p>
    <w:p>
      <w:pPr>
        <w:spacing w:after="60"/>
        <w:ind w:firstLine="567"/>
        <w:jc w:val="both"/>
      </w:pPr>
      <w:r>
        <w:rPr>
          <w:rFonts w:ascii="Arial" w:cs="Arial" w:eastAsia="Arial" w:hAnsi="Arial"/>
          <w:sz w:val="24"/>
          <w:szCs w:val="24"/>
        </w:rPr>
        <w:t xml:space="preserve">В случае получения процентного дохода от иностранных банков доход необходимо включить в ячейку 153 приложения 1.</w:t>
      </w:r>
    </w:p>
    <w:p>
      <w:pPr>
        <w:spacing w:after="60"/>
        <w:ind w:firstLine="567"/>
        <w:jc w:val="both"/>
      </w:pPr>
      <w:r>
        <w:rPr>
          <w:rFonts w:ascii="Arial" w:cs="Arial" w:eastAsia="Arial" w:hAnsi="Arial"/>
          <w:sz w:val="24"/>
          <w:szCs w:val="24"/>
        </w:rPr>
        <w:t xml:space="preserve">85. В ячейке 270 указывается сумма пенсии, полученная за пределами Кыргызской Республики.</w:t>
      </w:r>
    </w:p>
    <w:p>
      <w:pPr>
        <w:spacing w:after="60"/>
        <w:ind w:firstLine="567"/>
        <w:jc w:val="both"/>
      </w:pPr>
      <w:r>
        <w:rPr>
          <w:rFonts w:ascii="Arial" w:cs="Arial" w:eastAsia="Arial" w:hAnsi="Arial"/>
          <w:sz w:val="24"/>
          <w:szCs w:val="24"/>
        </w:rPr>
        <w:t xml:space="preserve">85-1. В ячейке 271 указываются стипендии, полученные от учреждений образования Кыргызской Республики, а также от некоммерческих организаций Кыргызской Республики.</w:t>
      </w:r>
    </w:p>
    <w:p>
      <w:pPr>
        <w:spacing w:after="60"/>
        <w:ind w:firstLine="567"/>
        <w:jc w:val="both"/>
      </w:pPr>
      <w:r>
        <w:rPr>
          <w:rFonts w:ascii="Arial" w:cs="Arial" w:eastAsia="Arial" w:hAnsi="Arial"/>
          <w:sz w:val="24"/>
          <w:szCs w:val="24"/>
        </w:rPr>
        <w:t xml:space="preserve">86. В ячейке 289 Декларант указывает другие доходы, не облагаемые подоходным налогом и не указанные в ячейках 250-289, которыми признаются:</w:t>
      </w:r>
    </w:p>
    <w:p>
      <w:pPr>
        <w:spacing w:after="60"/>
        <w:ind w:firstLine="567"/>
        <w:jc w:val="both"/>
      </w:pPr>
      <w:r>
        <w:rPr>
          <w:rFonts w:ascii="Arial" w:cs="Arial" w:eastAsia="Arial" w:hAnsi="Arial"/>
          <w:sz w:val="24"/>
          <w:szCs w:val="24"/>
        </w:rPr>
        <w:t xml:space="preserve">а) надбавки и районные коэффициенты, установленные за работу в условиях высокогорья и отдаленных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в)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суммы компенсации Декларанту - работнику командировочных расходов, а также расходов, понесенных им как членом органа управления организации при выполнении своих обязанностей:</w:t>
      </w:r>
    </w:p>
    <w:p>
      <w:pPr>
        <w:spacing w:after="60"/>
        <w:ind w:firstLine="567"/>
        <w:jc w:val="both"/>
      </w:pPr>
      <w:r>
        <w:rPr>
          <w:rFonts w:ascii="Arial" w:cs="Arial" w:eastAsia="Arial" w:hAnsi="Arial"/>
          <w:sz w:val="24"/>
          <w:szCs w:val="24"/>
        </w:rPr>
        <w:t xml:space="preserve">- по проезду до места назначения и обратно - согласно представленным документам;</w:t>
      </w:r>
    </w:p>
    <w:p>
      <w:pPr>
        <w:spacing w:after="60"/>
        <w:ind w:firstLine="567"/>
        <w:jc w:val="both"/>
      </w:pPr>
      <w:r>
        <w:rPr>
          <w:rFonts w:ascii="Arial" w:cs="Arial" w:eastAsia="Arial" w:hAnsi="Arial"/>
          <w:sz w:val="24"/>
          <w:szCs w:val="24"/>
        </w:rPr>
        <w:t xml:space="preserve">- по найму жилого помещения - согласно представленным документам;</w:t>
      </w:r>
    </w:p>
    <w:p>
      <w:pPr>
        <w:spacing w:after="60"/>
        <w:ind w:firstLine="567"/>
        <w:jc w:val="both"/>
      </w:pPr>
      <w:r>
        <w:rPr>
          <w:rFonts w:ascii="Arial" w:cs="Arial" w:eastAsia="Arial" w:hAnsi="Arial"/>
          <w:sz w:val="24"/>
          <w:szCs w:val="24"/>
        </w:rPr>
        <w:t xml:space="preserve">- суточные - в пределах норм,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д) суммы, полученные донором за сдачу крови, от других видов донорства,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е) доходы сотрудников Министерства внутренних дел Кыргызской Республикой, Государственного комитета национальной безопасности Кыргызской Республикой, Государственного комитета по делам обороны Кыргызской Республикой, органа государственной охраны, Государственной пограничной службы Кыргызской Республикой, учреждений и органов уголовно-исполнительной системы, противопожарной службы, войск Гражданской защиты Кыргызской Республики в виде денежного довольствия и компенсации взамен продовольственного пайка;</w:t>
      </w:r>
    </w:p>
    <w:p>
      <w:pPr>
        <w:spacing w:after="60"/>
        <w:ind w:firstLine="567"/>
        <w:jc w:val="both"/>
      </w:pPr>
      <w:r>
        <w:rPr>
          <w:rFonts w:ascii="Arial" w:cs="Arial" w:eastAsia="Arial" w:hAnsi="Arial"/>
          <w:sz w:val="24"/>
          <w:szCs w:val="24"/>
        </w:rPr>
        <w:t xml:space="preserve">ж)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60"/>
        <w:ind w:firstLine="567"/>
        <w:jc w:val="both"/>
      </w:pPr>
      <w:r>
        <w:rPr>
          <w:rFonts w:ascii="Arial" w:cs="Arial" w:eastAsia="Arial" w:hAnsi="Arial"/>
          <w:sz w:val="24"/>
          <w:szCs w:val="24"/>
        </w:rPr>
        <w:t xml:space="preserve">з)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лицам с доходами ниже прожиточного уровня (беженцам, тяжелобольным);</w:t>
      </w:r>
    </w:p>
    <w:p>
      <w:pPr>
        <w:spacing w:after="60"/>
        <w:ind w:firstLine="567"/>
        <w:jc w:val="both"/>
      </w:pPr>
      <w:r>
        <w:rPr>
          <w:rFonts w:ascii="Arial" w:cs="Arial" w:eastAsia="Arial" w:hAnsi="Arial"/>
          <w:sz w:val="24"/>
          <w:szCs w:val="24"/>
        </w:rPr>
        <w:t xml:space="preserve">Примечание. В случае, если сумма денежных средств, указанная в Декларации о доходах и имуществе, в рамках кампании по легализации доходов и имущества, хранится в валюте, в данную ячейку включается, если имеется положительная курсовая разница от суммы средств в валюте, израсходованной в отчетном периоде.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87. В ячейке 290 указывается общая сумма необлагаемых доходов Декларанта за отчетный год. В данной ячейке указывается общая сумма значений ячеек с 250 по 289. Значение ячейки 290 переносится в ячейку 451 приложения 4.</w:t>
      </w:r>
    </w:p>
    <w:p>
      <w:pPr>
        <w:spacing w:after="60"/>
        <w:ind w:firstLine="567"/>
        <w:jc w:val="both"/>
      </w:pPr>
      <w:r>
        <w:rPr>
          <w:rFonts w:ascii="Arial" w:cs="Arial" w:eastAsia="Arial" w:hAnsi="Arial"/>
          <w:sz w:val="24"/>
          <w:szCs w:val="24"/>
        </w:rPr>
        <w:t xml:space="preserve">88. В ячейке 291 указывается процентный доход, ранее обложенный налогом у источника выплаты.</w:t>
      </w:r>
    </w:p>
    <w:p>
      <w:pPr>
        <w:spacing w:after="60"/>
        <w:ind w:firstLine="567"/>
        <w:jc w:val="both"/>
      </w:pPr>
      <w:r>
        <w:rPr>
          <w:rFonts w:ascii="Arial" w:cs="Arial" w:eastAsia="Arial" w:hAnsi="Arial"/>
          <w:sz w:val="24"/>
          <w:szCs w:val="24"/>
        </w:rPr>
        <w:t xml:space="preserve">89. В ячейке 298 указываются другие доходы, обложенные у источника выплаты, не указанные в ячейке 291 данного приложения и не включенные в совокупный годовой доход.</w:t>
      </w:r>
    </w:p>
    <w:p>
      <w:pPr>
        <w:spacing w:after="60"/>
        <w:ind w:firstLine="567"/>
        <w:jc w:val="both"/>
      </w:pPr>
      <w:r>
        <w:rPr>
          <w:rFonts w:ascii="Arial" w:cs="Arial" w:eastAsia="Arial" w:hAnsi="Arial"/>
          <w:sz w:val="24"/>
          <w:szCs w:val="24"/>
        </w:rPr>
        <w:t xml:space="preserve">90. В ячейке 299 указывается итог доходов, обложенных у источника выплаты, который равен сумме значений ячеек 291 и 298. Значение ячейки 299 переносится в ячейку 452 приложения 4.</w:t>
      </w:r>
    </w:p>
    <w:p>
      <w:pPr>
        <w:spacing w:after="200" w:before="200"/>
        <w:jc w:val="center"/>
      </w:pPr>
      <w:r>
        <w:rPr>
          <w:rFonts w:ascii="Arial" w:cs="Arial" w:eastAsia="Arial" w:hAnsi="Arial"/>
          <w:b/>
          <w:bCs/>
          <w:sz w:val="32"/>
          <w:szCs w:val="32"/>
        </w:rPr>
        <w:t xml:space="preserve">Глава 5. Заполнение приложения 3 "Налог на имущество и земельный налог"
 (FORM STI-100-003)</w:t>
      </w:r>
    </w:p>
    <w:p>
      <w:pPr>
        <w:spacing w:after="60"/>
        <w:ind w:firstLine="567"/>
        <w:jc w:val="both"/>
      </w:pPr>
      <w:r>
        <w:rPr>
          <w:rFonts w:ascii="Arial" w:cs="Arial" w:eastAsia="Arial" w:hAnsi="Arial"/>
          <w:sz w:val="24"/>
          <w:szCs w:val="24"/>
        </w:rPr>
        <w:t xml:space="preserve">91. В приложении 3 указываются все объекты имущества, находящиеся в собственности Декларанта, в том числе земельные участки, находящиеся в бессрочном или срочном пользовании, вне зависимости от того, подлежат ли данные объекты и/или участки налогообложению или нет.</w:t>
      </w:r>
    </w:p>
    <w:p>
      <w:pPr>
        <w:spacing w:after="60"/>
        <w:ind w:firstLine="567"/>
        <w:jc w:val="both"/>
      </w:pPr>
      <w:r>
        <w:rPr>
          <w:rFonts w:ascii="Arial" w:cs="Arial" w:eastAsia="Arial" w:hAnsi="Arial"/>
          <w:sz w:val="24"/>
          <w:szCs w:val="24"/>
        </w:rPr>
        <w:t xml:space="preserve">Примечание. Налогоплательщиком налога на имущество/земельного налога является физическое лицо, имеющее в собственности имущество/земельный участок, зарегистрированное на территории Кыргызской Республики или пользующееся имуществом/земельным участком, по которому собственник/землепользователь не установлен.</w:t>
      </w:r>
    </w:p>
    <w:p>
      <w:pPr>
        <w:spacing w:after="60"/>
        <w:ind w:firstLine="567"/>
        <w:jc w:val="both"/>
      </w:pPr>
      <w:r>
        <w:rPr>
          <w:rFonts w:ascii="Arial" w:cs="Arial" w:eastAsia="Arial" w:hAnsi="Arial"/>
          <w:sz w:val="24"/>
          <w:szCs w:val="24"/>
        </w:rPr>
        <w:t xml:space="preserve">В случае отсутствия регистрации прав на имущество/земельный участок основанием для признания пользователя налогоплательщиком налога на имущество/земельного налога является фактическое пользование имуществом/земельным участком.</w:t>
      </w:r>
    </w:p>
    <w:p>
      <w:pPr>
        <w:spacing w:after="120"/>
        <w:ind w:firstLine="567"/>
        <w:jc w:val="both"/>
      </w:pPr>
      <w:r>
        <w:rPr>
          <w:rFonts w:ascii="Arial" w:cs="Arial" w:eastAsia="Arial" w:hAnsi="Arial"/>
          <w:sz w:val="24"/>
          <w:szCs w:val="24"/>
        </w:rPr>
        <w:t xml:space="preserve">92. Объектам имущества/земельным участкам присваиваются коды, в зависимости от того, подлежит ли объект налогообложению, имеются ли по нему льготы по уплате: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8"/>
        <w:gridCol w:w="8570"/>
      </w:tblGrid>
      <w:tr>
        <w:tc>
          <w:tcPr>
            <w:tcW w:type="dxa" w:w="16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Примечание. В случае, если объект имущества/земельный участок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В случае, если объект имущества/земельный участок не подлежит налогообложению или освобожден от налогообложения, ему присваивается код "Н/О".</w:t>
      </w:r>
    </w:p>
    <w:p>
      <w:pPr>
        <w:spacing w:after="60"/>
        <w:ind w:firstLine="567"/>
        <w:jc w:val="both"/>
      </w:pPr>
      <w:r>
        <w:rPr>
          <w:rFonts w:ascii="Arial" w:cs="Arial" w:eastAsia="Arial" w:hAnsi="Arial"/>
          <w:sz w:val="24"/>
          <w:szCs w:val="24"/>
        </w:rPr>
        <w:t xml:space="preserve">В случае, если для Декларанта или объекта имущества/земельного участка установлена льгота/освобождение от уплаты налога, ему присваивается код "Л/О".</w:t>
      </w:r>
    </w:p>
    <w:p>
      <w:pPr>
        <w:spacing w:after="60"/>
        <w:ind w:firstLine="567"/>
        <w:jc w:val="both"/>
      </w:pPr>
      <w:r>
        <w:rPr>
          <w:rFonts w:ascii="Arial" w:cs="Arial" w:eastAsia="Arial" w:hAnsi="Arial"/>
          <w:sz w:val="24"/>
          <w:szCs w:val="24"/>
        </w:rPr>
        <w:t xml:space="preserve">93. Показатели по подлежащему налогообложению объекту имущества указываются на основании показателей, указанных в расчетах по налогу на имущество по объектам 1 группы, 2 группы и 4 группы за истекший отчетный год.</w:t>
      </w:r>
    </w:p>
    <w:p>
      <w:pPr>
        <w:spacing w:after="60"/>
        <w:ind w:firstLine="567"/>
        <w:jc w:val="both"/>
      </w:pPr>
      <w:r>
        <w:rPr>
          <w:rFonts w:ascii="Arial" w:cs="Arial" w:eastAsia="Arial" w:hAnsi="Arial"/>
          <w:sz w:val="24"/>
          <w:szCs w:val="24"/>
        </w:rPr>
        <w:t xml:space="preserve">94. Показатели по подлежащему налогообложению придомовому, приусадебному и садово-огородному земельному участку указываются согласно данным уведомления налогового органа о начислении суммы земельного налога, врученного Декларанту в соответствии с частью 2 статьи 342 Налогового </w:t>
      </w:r>
      <w:hyperlink w:history="1" r:id="rId2ycnzoe-huxmv_nehjnd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95. Показатели по объекту имущества/земельному участку, освобожденному от налогообложения или по которому предусмотрена льгота, указываются согласно данным технического паспорта единицы недвижимого имущества/акта землепользования.</w:t>
      </w:r>
    </w:p>
    <w:p>
      <w:pPr>
        <w:spacing w:after="60"/>
        <w:ind w:firstLine="567"/>
        <w:jc w:val="both"/>
      </w:pPr>
      <w:r>
        <w:rPr>
          <w:rFonts w:ascii="Arial" w:cs="Arial" w:eastAsia="Arial" w:hAnsi="Arial"/>
          <w:sz w:val="24"/>
          <w:szCs w:val="24"/>
        </w:rPr>
        <w:t xml:space="preserve">96. Если объект имущества относится к необлагаемым или не подлежит налогообложению, а также подлежит льготному налогообложению, в соответствующей ячейке графы 7 раздела 1 указывается цифра "О"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97. В случае отсутствия правоустанавливающего документа и/или технического паспорта на объект недвижимого имущества, принадлежащего Декларанту на праве собственности, в данном приложении указываются данные акта обмера объекта недвижимого имущества, осуществленного в соответствии с частью 6 статьи 327 Налогового </w:t>
      </w:r>
      <w:hyperlink w:history="1" r:id="rIdy3hv_vftaax6zhrcagdq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98. В случае отсутствия правоустанавливающего документа и/или акта/свидетельства на землепользование земельным участком, в котором указана площадь придомового, приусадебного, садово-огородного земельного участка, находящегося в пользовании Декларанта, в данном приложении указываются данные акта обмера земельного участка, осуществленного в соответствии с частью 5 статьи 336 Налогового </w:t>
      </w:r>
      <w:hyperlink w:history="1" r:id="rIdk83m0kngy8c4mvwv9cj0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99. Если объектом имущества/земельным участком владеют на праве долевой совместной собственности несколько собственников/пользователей, каждый из них является налогоплательщиком налога на имущество/земельного налога пропорционально долям, указанным в правоустанавливающих документах, либо по соглашению собственников/пользователей.</w:t>
      </w:r>
    </w:p>
    <w:p>
      <w:pPr>
        <w:spacing w:after="60"/>
        <w:ind w:firstLine="567"/>
        <w:jc w:val="both"/>
      </w:pPr>
      <w:r>
        <w:rPr>
          <w:rFonts w:ascii="Arial" w:cs="Arial" w:eastAsia="Arial" w:hAnsi="Arial"/>
          <w:sz w:val="24"/>
          <w:szCs w:val="24"/>
        </w:rPr>
        <w:t xml:space="preserve">Примечание. Исчисление  и уплата части налога, приходящейся на долю каждого из собственников/пользователей, могут быть осуществлены каждым из них.</w:t>
      </w:r>
    </w:p>
    <w:p>
      <w:pPr>
        <w:spacing w:after="60"/>
        <w:ind w:firstLine="567"/>
        <w:jc w:val="both"/>
      </w:pPr>
      <w:r>
        <w:rPr>
          <w:rFonts w:ascii="Arial" w:cs="Arial" w:eastAsia="Arial" w:hAnsi="Arial"/>
          <w:sz w:val="24"/>
          <w:szCs w:val="24"/>
        </w:rPr>
        <w:t xml:space="preserve">По соглашению собственников/пользователей, один из них может осуществить сдачу информационного расчета на объект имущества/земельный участок и уплатить полную сумму налога. В этом случае один из собственников/пользователей, которому другими собственниками поручено осуществить исчисление и уплату налога на объект имущества/земельный участок, указывает данный объект имущества/земельный участок в своей Декларации. Документами, подтверждающими его полномочия по исчислению и уплате налога, является соглашение (договор) между собственниками/пользователями либо нотариально выданные доверенности от каждого из собственников/пользователей.</w:t>
      </w:r>
    </w:p>
    <w:p>
      <w:pPr>
        <w:spacing w:after="60"/>
        <w:ind w:firstLine="567"/>
        <w:jc w:val="both"/>
      </w:pPr>
      <w:r>
        <w:rPr>
          <w:rFonts w:ascii="Arial" w:cs="Arial" w:eastAsia="Arial" w:hAnsi="Arial"/>
          <w:sz w:val="24"/>
          <w:szCs w:val="24"/>
        </w:rPr>
        <w:t xml:space="preserve">В случае, если для заполнения какого-либо из разделов приложения 3 недостаточно одного листа, используется несколько листов формы FORMSTI-100-003. В ячейке перед информационной частью приложения 3 указывается номер листа приложения. Незаполненные разделы и ячейки, для которых у Декларанта нет показателей, перечеркиваются знаком "Z".</w:t>
      </w:r>
    </w:p>
    <w:p>
      <w:pPr>
        <w:spacing w:after="200" w:before="200"/>
        <w:jc w:val="center"/>
      </w:pPr>
      <w:r>
        <w:rPr>
          <w:rFonts w:ascii="Arial" w:cs="Arial" w:eastAsia="Arial" w:hAnsi="Arial"/>
          <w:b/>
          <w:bCs/>
          <w:sz w:val="32"/>
          <w:szCs w:val="32"/>
        </w:rPr>
        <w:t xml:space="preserve">§ 5.1. Заполнение раздела I. "Имущество"</w:t>
      </w:r>
    </w:p>
    <w:p>
      <w:pPr>
        <w:spacing w:after="60"/>
        <w:ind w:firstLine="567"/>
        <w:jc w:val="both"/>
      </w:pPr>
      <w:r>
        <w:rPr>
          <w:rFonts w:ascii="Arial" w:cs="Arial" w:eastAsia="Arial" w:hAnsi="Arial"/>
          <w:sz w:val="24"/>
          <w:szCs w:val="24"/>
        </w:rPr>
        <w:t xml:space="preserve">100. В ячейках графы 1 указывается код (буквенное обозначение) страны нахождения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Примечание. В случае, если имущество находится за пределами Кыргызской Республики, графа 3 не заполняется.</w:t>
      </w:r>
    </w:p>
    <w:p>
      <w:pPr>
        <w:spacing w:after="60"/>
        <w:ind w:firstLine="567"/>
        <w:jc w:val="both"/>
      </w:pPr>
      <w:r>
        <w:rPr>
          <w:rFonts w:ascii="Arial" w:cs="Arial" w:eastAsia="Arial" w:hAnsi="Arial"/>
          <w:sz w:val="24"/>
          <w:szCs w:val="24"/>
        </w:rPr>
        <w:t xml:space="preserve">Международный классификатор стран мира размещен на официальном сайте уполномоченного налогового органа (www.sti.gov.kg).</w:t>
      </w:r>
    </w:p>
    <w:p>
      <w:pPr>
        <w:spacing w:after="120"/>
        <w:ind w:firstLine="567"/>
        <w:jc w:val="both"/>
      </w:pPr>
      <w:r>
        <w:rPr>
          <w:rFonts w:ascii="Arial" w:cs="Arial" w:eastAsia="Arial" w:hAnsi="Arial"/>
          <w:sz w:val="24"/>
          <w:szCs w:val="24"/>
        </w:rPr>
        <w:t xml:space="preserve">В ячейках графы 2 указывается код вида имущества 1, 2 и 3 групп (жилые дома, общежития, квартиры, дачные дома), используемого для временного или постоянного проживания, не используемого для осуществления предпринимательской деятельности, а также неиспользуемого нежилого помещения. При заполнении ячеек графы 2 используются коды имущества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2864"/>
        <w:gridCol w:w="6573"/>
      </w:tblGrid>
      <w:tr>
        <w:tc>
          <w:tcPr>
            <w:tcW w:type="dxa" w:w="7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имущества</w:t>
            </w:r>
          </w:p>
        </w:tc>
        <w:tc>
          <w:tcPr>
            <w:tcW w:type="dxa" w:w="65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имущества</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Общежитие</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Неиспользуемое нежилое помещение</w:t>
            </w:r>
          </w:p>
        </w:tc>
      </w:tr>
    </w:tbl>
    <w:p>
      <w:pPr>
        <w:spacing w:after="120" w:before="120"/>
        <w:ind w:firstLine="567"/>
        <w:jc w:val="both"/>
      </w:pPr>
      <w:r>
        <w:rPr>
          <w:rFonts w:ascii="Arial" w:cs="Arial" w:eastAsia="Arial" w:hAnsi="Arial"/>
          <w:sz w:val="24"/>
          <w:szCs w:val="24"/>
        </w:rPr>
        <w:t xml:space="preserve">101. В ячейках графы 3 указывается код </w:t>
      </w:r>
      <w:r>
        <w:rPr>
          <w:rFonts w:ascii="Arial" w:cs="Arial" w:eastAsia="Arial" w:hAnsi="Arial"/>
          <w:sz w:val="24"/>
          <w:szCs w:val="24"/>
        </w:rPr>
        <w:t xml:space="preserve">Декларанта согласно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7"/>
        <w:gridCol w:w="1584"/>
        <w:gridCol w:w="7387"/>
      </w:tblGrid>
      <w:tr>
        <w:tc>
          <w:tcPr>
            <w:tcW w:type="dxa" w:w="12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73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Пользователь имущества</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собственник</w:t>
            </w:r>
          </w:p>
        </w:tc>
      </w:tr>
    </w:tbl>
    <w:p>
      <w:pPr>
        <w:spacing w:after="60" w:before="120"/>
        <w:ind w:firstLine="567"/>
        <w:jc w:val="both"/>
      </w:pPr>
      <w:r>
        <w:rPr>
          <w:rFonts w:ascii="Arial" w:cs="Arial" w:eastAsia="Arial" w:hAnsi="Arial"/>
          <w:sz w:val="24"/>
          <w:szCs w:val="24"/>
        </w:rPr>
        <w:t xml:space="preserve">Примечание. Если плательщиком налога на имущество является собственник имущества, то в этих ячейках указывается код </w:t>
      </w:r>
      <w:r>
        <w:rPr>
          <w:rFonts w:ascii="Arial" w:cs="Arial" w:eastAsia="Arial" w:hAnsi="Arial"/>
          <w:sz w:val="24"/>
          <w:szCs w:val="24"/>
        </w:rPr>
        <w:t xml:space="preserve">"С".</w:t>
      </w:r>
    </w:p>
    <w:p>
      <w:pPr>
        <w:spacing w:after="60"/>
        <w:ind w:firstLine="567"/>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60"/>
        <w:ind w:firstLine="567"/>
        <w:jc w:val="both"/>
      </w:pPr>
      <w:r>
        <w:rPr>
          <w:rFonts w:ascii="Arial" w:cs="Arial" w:eastAsia="Arial" w:hAnsi="Arial"/>
          <w:sz w:val="24"/>
          <w:szCs w:val="24"/>
        </w:rPr>
        <w:t xml:space="preserve">Если плательщиком налога является не собственник имущества, а пользователь, то указывается код "НС".</w:t>
      </w:r>
    </w:p>
    <w:p>
      <w:pPr>
        <w:spacing w:after="60"/>
        <w:ind w:firstLine="567"/>
        <w:jc w:val="both"/>
      </w:pPr>
      <w:r>
        <w:rPr>
          <w:rFonts w:ascii="Arial" w:cs="Arial" w:eastAsia="Arial" w:hAnsi="Arial"/>
          <w:sz w:val="24"/>
          <w:szCs w:val="24"/>
        </w:rPr>
        <w:t xml:space="preserve">102. В ячейках графы 4 указывается код налогового органа района нахождения имущества, который является также кодом налогового органа данного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103. В ячейках графы 5 указывается идентификационный код имущества, присвоенный уполномоченным государственным органом по регистрации прав на недвижимое имущество.</w:t>
      </w:r>
    </w:p>
    <w:p>
      <w:pPr>
        <w:spacing w:after="60"/>
        <w:ind w:firstLine="567"/>
        <w:jc w:val="both"/>
      </w:pPr>
      <w:r>
        <w:rPr>
          <w:rFonts w:ascii="Arial" w:cs="Arial" w:eastAsia="Arial" w:hAnsi="Arial"/>
          <w:sz w:val="24"/>
          <w:szCs w:val="24"/>
        </w:rPr>
        <w:t xml:space="preserve">Примечание. Данный код указан в верхней строке титульного листа технического паспорта единицы недвижимого имущества.</w:t>
      </w:r>
    </w:p>
    <w:p>
      <w:pPr>
        <w:spacing w:after="60"/>
        <w:ind w:firstLine="567"/>
        <w:jc w:val="both"/>
      </w:pPr>
      <w:r>
        <w:rPr>
          <w:rFonts w:ascii="Arial" w:cs="Arial" w:eastAsia="Arial" w:hAnsi="Arial"/>
          <w:sz w:val="24"/>
          <w:szCs w:val="24"/>
        </w:rPr>
        <w:t xml:space="preserve">104. В ячейках графы 6 указывается код категории объекта имущества согласно таблице, предусмотренной в пункте 92 настоящего Порядка.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случае, если объект имущества подлежит налогообложению на общих основаниях, ему присваивается код "О", если объект имущества не является объектом налогообложения в соответствии с частью 3 статьи 324 Налогового </w:t>
      </w:r>
      <w:hyperlink w:history="1" r:id="rId5gwe_khnqmuz6fl1dixp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"Н/О".</w:t>
      </w:r>
    </w:p>
    <w:p>
      <w:pPr>
        <w:spacing w:after="60"/>
        <w:ind w:firstLine="567"/>
        <w:jc w:val="both"/>
      </w:pPr>
      <w:r>
        <w:rPr>
          <w:rFonts w:ascii="Arial" w:cs="Arial" w:eastAsia="Arial" w:hAnsi="Arial"/>
          <w:sz w:val="24"/>
          <w:szCs w:val="24"/>
        </w:rPr>
        <w:t xml:space="preserve">В случае, если для Декларанта или объекта недвижимого имущества установлена льгота/освобождение от уплаты налога согласно статье 330 Налогового </w:t>
      </w:r>
      <w:hyperlink w:history="1" r:id="rIdxhsllyjd7znwmo9q_uam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то такому объекту присваивается код "Л/О".</w:t>
      </w:r>
    </w:p>
    <w:p>
      <w:pPr>
        <w:spacing w:after="60"/>
        <w:ind w:firstLine="567"/>
        <w:jc w:val="both"/>
      </w:pPr>
      <w:r>
        <w:rPr>
          <w:rFonts w:ascii="Arial" w:cs="Arial" w:eastAsia="Arial" w:hAnsi="Arial"/>
          <w:sz w:val="24"/>
          <w:szCs w:val="24"/>
        </w:rPr>
        <w:t xml:space="preserve">105. В ячейках графы 7 указываются фактические параметры объекта имущества в квадратных метрах.</w:t>
      </w:r>
    </w:p>
    <w:p>
      <w:pPr>
        <w:spacing w:after="60"/>
        <w:ind w:firstLine="567"/>
        <w:jc w:val="both"/>
      </w:pPr>
      <w:r>
        <w:rPr>
          <w:rFonts w:ascii="Arial" w:cs="Arial" w:eastAsia="Arial" w:hAnsi="Arial"/>
          <w:sz w:val="24"/>
          <w:szCs w:val="24"/>
        </w:rPr>
        <w:t xml:space="preserve">106. В графе 8 указывается сумма налога по каждому объекту имущества.</w:t>
      </w:r>
    </w:p>
    <w:p>
      <w:pPr>
        <w:spacing w:after="60"/>
        <w:ind w:firstLine="567"/>
        <w:jc w:val="both"/>
      </w:pPr>
      <w:r>
        <w:rPr>
          <w:rFonts w:ascii="Arial" w:cs="Arial" w:eastAsia="Arial" w:hAnsi="Arial"/>
          <w:sz w:val="24"/>
          <w:szCs w:val="24"/>
        </w:rPr>
        <w:t xml:space="preserve">В случае, если объект имущества находится за пределами Кыргызской Республики и по нему уплачен налог на имущество, то Декларант в графе 8 указывает сумму налога в национальной валюте (сомах), рассчитанного по курсу Национального банка Кыргызской Республики на день уплаты налога на имущество.</w:t>
      </w:r>
    </w:p>
    <w:p>
      <w:pPr>
        <w:spacing w:after="60"/>
        <w:ind w:firstLine="567"/>
        <w:jc w:val="both"/>
      </w:pPr>
      <w:r>
        <w:rPr>
          <w:rFonts w:ascii="Arial" w:cs="Arial" w:eastAsia="Arial" w:hAnsi="Arial"/>
          <w:i/>
          <w:iCs/>
          <w:sz w:val="24"/>
          <w:szCs w:val="24"/>
        </w:rPr>
        <w:t xml:space="preserve">(Абзац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sz w:val="24"/>
          <w:szCs w:val="24"/>
        </w:rPr>
        <w:t xml:space="preserve">107. В данный раздел также включаются показатели по объектам недвижимого имущества 2 и 3 групп, принадлежащим Декларанту и предназначенным для предпринимательской деятельности, при условии, что они не использовались Декларантом для ее осуществления, с применением соответствующих коэффициентов для объектов 2 и 3 групп имущества.</w:t>
      </w:r>
    </w:p>
    <w:p>
      <w:pPr>
        <w:spacing w:after="60"/>
        <w:ind w:firstLine="567"/>
        <w:jc w:val="both"/>
      </w:pPr>
      <w:r>
        <w:rPr>
          <w:rFonts w:ascii="Arial" w:cs="Arial" w:eastAsia="Arial" w:hAnsi="Arial"/>
          <w:sz w:val="24"/>
          <w:szCs w:val="24"/>
        </w:rPr>
        <w:t xml:space="preserve">108. В случае, 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60"/>
        <w:ind w:firstLine="567"/>
        <w:jc w:val="both"/>
      </w:pPr>
      <w:r>
        <w:rPr>
          <w:rFonts w:ascii="Arial" w:cs="Arial" w:eastAsia="Arial" w:hAnsi="Arial"/>
          <w:sz w:val="24"/>
          <w:szCs w:val="24"/>
        </w:rPr>
        <w:t xml:space="preserve">Примечание. В случае, если Декларант использовал жилые и/или нежилые помещения при осуществлении предпринимательской деятельности, то он обязан заполнить приложение 4 к Единой налоговой декларации физического лица, осуществляющего предпринимательскую деятельность (FORM STI-102-004).</w:t>
      </w:r>
    </w:p>
    <w:p>
      <w:pPr>
        <w:spacing w:after="60"/>
        <w:ind w:firstLine="567"/>
        <w:jc w:val="both"/>
      </w:pPr>
      <w:r>
        <w:rPr>
          <w:rFonts w:ascii="Arial" w:cs="Arial" w:eastAsia="Arial" w:hAnsi="Arial"/>
          <w:i/>
          <w:iCs/>
          <w:sz w:val="24"/>
          <w:szCs w:val="24"/>
        </w:rPr>
        <w:t xml:space="preserve">(Абзац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i/>
          <w:iCs/>
          <w:sz w:val="24"/>
          <w:szCs w:val="24"/>
        </w:rPr>
        <w:t xml:space="preserve">109.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sz w:val="24"/>
          <w:szCs w:val="24"/>
        </w:rPr>
        <w:t xml:space="preserve">110. Если объект имущества относится к необлагаемым или не подлежащим налогообложению,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111. При переходе права собственности (реализация, дарение, наследство и т.д.) оплата налога производится:</w:t>
      </w:r>
    </w:p>
    <w:p>
      <w:pPr>
        <w:spacing w:after="60"/>
        <w:ind w:firstLine="567"/>
        <w:jc w:val="both"/>
      </w:pPr>
      <w:r>
        <w:rPr>
          <w:rFonts w:ascii="Arial" w:cs="Arial" w:eastAsia="Arial" w:hAnsi="Arial"/>
          <w:sz w:val="24"/>
          <w:szCs w:val="24"/>
        </w:rPr>
        <w:t xml:space="preserve">а) до или на день государственной регистрации прав на объект имущества. При этом первоначальный владелец объекта имущества уплачивает сумму налога, исчисленную с 1 января отчетного года до начала месяца, в котором он передает объект имущества. Последующий владелец налога на имущество уплачивает сумму налога, исчисленную за период с начала месяца, в котором у него возникло право на объект имущества;</w:t>
      </w:r>
    </w:p>
    <w:p>
      <w:pPr>
        <w:spacing w:after="60"/>
        <w:ind w:firstLine="567"/>
        <w:jc w:val="both"/>
      </w:pPr>
      <w:r>
        <w:rPr>
          <w:rFonts w:ascii="Arial" w:cs="Arial" w:eastAsia="Arial" w:hAnsi="Arial"/>
          <w:sz w:val="24"/>
          <w:szCs w:val="24"/>
        </w:rPr>
        <w:t xml:space="preserve">б) по согласованию продавца и покупателя объекта имущества, при государственной регистрации прав на объект имущества годовая сумма налога может быть внесена в бюджет одним из них. В дальнейшем сумма налога, уплаченная при государственной регистрации прав на объект имущества, вторично не уплачивается;</w:t>
      </w:r>
    </w:p>
    <w:p>
      <w:pPr>
        <w:spacing w:after="60"/>
        <w:ind w:firstLine="567"/>
        <w:jc w:val="both"/>
      </w:pPr>
      <w:r>
        <w:rPr>
          <w:rFonts w:ascii="Arial" w:cs="Arial" w:eastAsia="Arial" w:hAnsi="Arial"/>
          <w:sz w:val="24"/>
          <w:szCs w:val="24"/>
        </w:rPr>
        <w:t xml:space="preserve">в) в случае неуплаты налога на имущество до или в день государственной регистрации прав на объект имущества, в дальнейшем обязательство по уплате налога на имущество за весь налоговый период, в котором была осуществлена передача прав, возлагается на нового владельца;</w:t>
      </w:r>
    </w:p>
    <w:p>
      <w:pPr>
        <w:spacing w:after="60"/>
        <w:ind w:firstLine="567"/>
        <w:jc w:val="both"/>
      </w:pPr>
      <w:r>
        <w:rPr>
          <w:rFonts w:ascii="Arial" w:cs="Arial" w:eastAsia="Arial" w:hAnsi="Arial"/>
          <w:i/>
          <w:iCs/>
          <w:sz w:val="24"/>
          <w:szCs w:val="24"/>
        </w:rPr>
        <w:t xml:space="preserve">г)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i/>
          <w:iCs/>
          <w:sz w:val="24"/>
          <w:szCs w:val="24"/>
        </w:rPr>
        <w:t xml:space="preserve">112.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sz w:val="24"/>
          <w:szCs w:val="24"/>
        </w:rPr>
        <w:t xml:space="preserve">113. В ячейке строки "Итого по разделу I" приложения 3 указывается общая сумма налога на имущество по объектам 1, 2 и 3 групп, которая равна сумме значений, указанных в ячейках графы 8 приложения 3.</w:t>
      </w:r>
    </w:p>
    <w:p>
      <w:pPr>
        <w:spacing w:after="200" w:before="200"/>
        <w:jc w:val="center"/>
      </w:pPr>
      <w:r>
        <w:rPr>
          <w:rFonts w:ascii="Arial" w:cs="Arial" w:eastAsia="Arial" w:hAnsi="Arial"/>
          <w:b/>
          <w:bCs/>
          <w:sz w:val="32"/>
          <w:szCs w:val="32"/>
        </w:rPr>
        <w:t xml:space="preserve">§ 5.2. Заполнение раздела II. "Транспортные средства, включая самоходные машины и механизмы"</w:t>
      </w:r>
    </w:p>
    <w:p>
      <w:pPr>
        <w:spacing w:after="60"/>
        <w:ind w:firstLine="567"/>
        <w:jc w:val="both"/>
      </w:pPr>
      <w:r>
        <w:rPr>
          <w:rFonts w:ascii="Arial" w:cs="Arial" w:eastAsia="Arial" w:hAnsi="Arial"/>
          <w:sz w:val="24"/>
          <w:szCs w:val="24"/>
        </w:rPr>
        <w:t xml:space="preserve">114. В ячейках графы 1 указывается код (буквенное обозначение) страны нахождения транспортного средства в соответствии с Международным классификатором стран мира.</w:t>
      </w:r>
    </w:p>
    <w:p>
      <w:pPr>
        <w:spacing w:after="120"/>
        <w:ind w:firstLine="567"/>
        <w:jc w:val="both"/>
      </w:pPr>
      <w:r>
        <w:rPr>
          <w:rFonts w:ascii="Arial" w:cs="Arial" w:eastAsia="Arial" w:hAnsi="Arial"/>
          <w:sz w:val="24"/>
          <w:szCs w:val="24"/>
        </w:rPr>
        <w:t xml:space="preserve">В ячейках графы 2 раздела II указывается код типа двигателя транспортного средства. В случае, если транспортное средство работает на двигателе внутреннего сгорания, в графе 1 указывается код признака "А". Если транспортное средство работает не на двигателе внутреннего сгорания, то указывается код "Б". В данную группу включаются транспортные средства, обозначенные кодами с 001 по 007, по видам транспортных средств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6"/>
        <w:gridCol w:w="2054"/>
        <w:gridCol w:w="5678"/>
      </w:tblGrid>
      <w:tr>
        <w:tc>
          <w:tcPr>
            <w:tcW w:type="dxa" w:w="24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типа двигателя</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транспортного средства</w:t>
            </w:r>
          </w:p>
        </w:tc>
        <w:tc>
          <w:tcPr>
            <w:tcW w:type="dxa" w:w="5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транспортного средства</w:t>
            </w:r>
          </w:p>
        </w:tc>
      </w:tr>
      <w:tr>
        <w:tc>
          <w:tcPr>
            <w:tcW w:type="dxa" w:w="2446"/>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"А"
 (работающие на двигателе внутреннего сгорания)</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44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"Б"
 (другие)</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60" w:before="120"/>
        <w:ind w:firstLine="567"/>
        <w:jc w:val="both"/>
      </w:pPr>
      <w:r>
        <w:rPr>
          <w:rFonts w:ascii="Arial" w:cs="Arial" w:eastAsia="Arial" w:hAnsi="Arial"/>
          <w:sz w:val="24"/>
          <w:szCs w:val="24"/>
        </w:rPr>
        <w:t xml:space="preserve">115. Код вида транспортного средства указывается в Графе 3.</w:t>
      </w:r>
    </w:p>
    <w:p>
      <w:pPr>
        <w:spacing w:after="60"/>
        <w:ind w:firstLine="567"/>
        <w:jc w:val="both"/>
      </w:pPr>
      <w:r>
        <w:rPr>
          <w:rFonts w:ascii="Arial" w:cs="Arial" w:eastAsia="Arial" w:hAnsi="Arial"/>
          <w:sz w:val="24"/>
          <w:szCs w:val="24"/>
        </w:rPr>
        <w:t xml:space="preserve">116. В ячейках графы 4 указывается один из кодов Декларанта-пользователя транспортного средства в соответствии с пунктом 101 настоящего раздела.</w:t>
      </w:r>
    </w:p>
    <w:p>
      <w:pPr>
        <w:spacing w:after="60"/>
        <w:ind w:firstLine="567"/>
        <w:jc w:val="both"/>
      </w:pPr>
      <w:r>
        <w:rPr>
          <w:rFonts w:ascii="Arial" w:cs="Arial" w:eastAsia="Arial" w:hAnsi="Arial"/>
          <w:sz w:val="24"/>
          <w:szCs w:val="24"/>
        </w:rPr>
        <w:t xml:space="preserve">117. В ячейках графы 5 указывается код категории объекта имущества, который выбирается в соответствии с таблицей, представленной в пункте 92 настоящего Порядка.</w:t>
      </w:r>
    </w:p>
    <w:p>
      <w:pPr>
        <w:spacing w:after="60"/>
        <w:ind w:firstLine="567"/>
        <w:jc w:val="both"/>
      </w:pPr>
      <w:r>
        <w:rPr>
          <w:rFonts w:ascii="Arial" w:cs="Arial" w:eastAsia="Arial" w:hAnsi="Arial"/>
          <w:sz w:val="24"/>
          <w:szCs w:val="24"/>
        </w:rPr>
        <w:t xml:space="preserve">118. В ячейках графы 6 указывается марка транспортного средства в соответствии со свидетельством о регистрации транспортного средства.</w:t>
      </w:r>
    </w:p>
    <w:p>
      <w:pPr>
        <w:spacing w:after="60"/>
        <w:ind w:firstLine="567"/>
        <w:jc w:val="both"/>
      </w:pPr>
      <w:r>
        <w:rPr>
          <w:rFonts w:ascii="Arial" w:cs="Arial" w:eastAsia="Arial" w:hAnsi="Arial"/>
          <w:sz w:val="24"/>
          <w:szCs w:val="24"/>
        </w:rPr>
        <w:t xml:space="preserve">119. В ячейках графы 7 указывается сумма налога по каждому транспортному средству.</w:t>
      </w:r>
    </w:p>
    <w:p>
      <w:pPr>
        <w:spacing w:after="60"/>
        <w:ind w:firstLine="567"/>
        <w:jc w:val="both"/>
      </w:pPr>
      <w:r>
        <w:rPr>
          <w:rFonts w:ascii="Arial" w:cs="Arial" w:eastAsia="Arial" w:hAnsi="Arial"/>
          <w:sz w:val="24"/>
          <w:szCs w:val="24"/>
        </w:rPr>
        <w:t xml:space="preserve">В случае, если транспортные средства находятся за пределами Кыргызской Республики и по ним уплачен налог, то Декларант в графе 7 указывает сумму налога в национальной валюте (сомах), рассчитанного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Транспортные средства делятся на:</w:t>
      </w:r>
    </w:p>
    <w:p>
      <w:pPr>
        <w:spacing w:after="60"/>
        <w:ind w:firstLine="567"/>
        <w:jc w:val="both"/>
      </w:pPr>
      <w:r>
        <w:rPr>
          <w:rFonts w:ascii="Arial" w:cs="Arial" w:eastAsia="Arial" w:hAnsi="Arial"/>
          <w:sz w:val="24"/>
          <w:szCs w:val="24"/>
        </w:rPr>
        <w:t xml:space="preserve">а) транспортные средства и/или самоходные машины и механизмы, работающие на двигателях внутреннего сгорания;</w:t>
      </w:r>
    </w:p>
    <w:p>
      <w:pPr>
        <w:spacing w:after="60"/>
        <w:ind w:firstLine="567"/>
        <w:jc w:val="both"/>
      </w:pPr>
      <w:r>
        <w:rPr>
          <w:rFonts w:ascii="Arial" w:cs="Arial" w:eastAsia="Arial" w:hAnsi="Arial"/>
          <w:sz w:val="24"/>
          <w:szCs w:val="24"/>
        </w:rPr>
        <w:t xml:space="preserve">б) другие транспортные средства, самоходные машины и механизмы.</w:t>
      </w:r>
    </w:p>
    <w:p>
      <w:pPr>
        <w:spacing w:after="60"/>
        <w:ind w:firstLine="567"/>
        <w:jc w:val="both"/>
      </w:pPr>
      <w:r>
        <w:rPr>
          <w:rFonts w:ascii="Arial" w:cs="Arial" w:eastAsia="Arial" w:hAnsi="Arial"/>
          <w:sz w:val="24"/>
          <w:szCs w:val="24"/>
        </w:rPr>
        <w:t xml:space="preserve">Если транспортное средство относится к необлагаемым или не подлежащим налогообложению,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60"/>
        <w:ind w:firstLine="567"/>
        <w:jc w:val="both"/>
      </w:pPr>
      <w:r>
        <w:rPr>
          <w:rFonts w:ascii="Arial" w:cs="Arial" w:eastAsia="Arial" w:hAnsi="Arial"/>
          <w:i/>
          <w:iCs/>
          <w:sz w:val="24"/>
          <w:szCs w:val="24"/>
        </w:rPr>
        <w:t xml:space="preserve">-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i/>
          <w:iCs/>
          <w:sz w:val="24"/>
          <w:szCs w:val="24"/>
        </w:rPr>
        <w:t xml:space="preserve">-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i/>
          <w:iCs/>
          <w:sz w:val="24"/>
          <w:szCs w:val="24"/>
        </w:rPr>
        <w:t xml:space="preserve">-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sz w:val="24"/>
          <w:szCs w:val="24"/>
        </w:rPr>
        <w:t xml:space="preserve">120. В ячейке строки "Итого по разделу II" приложения 3 указывается общая сумма налога на имущество, которая равна сумме значений, указанных в ячейках графы 7 приложения 3.</w:t>
      </w:r>
    </w:p>
    <w:p>
      <w:pPr>
        <w:spacing w:after="200" w:before="200"/>
        <w:jc w:val="center"/>
      </w:pPr>
      <w:r>
        <w:rPr>
          <w:rFonts w:ascii="Arial" w:cs="Arial" w:eastAsia="Arial" w:hAnsi="Arial"/>
          <w:b/>
          <w:bCs/>
          <w:sz w:val="32"/>
          <w:szCs w:val="32"/>
        </w:rPr>
        <w:t xml:space="preserve">§ 5.3. Заполнение раздела III. "Земельный участок"</w:t>
      </w:r>
    </w:p>
    <w:p>
      <w:pPr>
        <w:spacing w:after="60"/>
        <w:ind w:firstLine="567"/>
        <w:jc w:val="both"/>
      </w:pPr>
      <w:r>
        <w:rPr>
          <w:rFonts w:ascii="Arial" w:cs="Arial" w:eastAsia="Arial" w:hAnsi="Arial"/>
          <w:sz w:val="24"/>
          <w:szCs w:val="24"/>
        </w:rPr>
        <w:t xml:space="preserve">121. В ячейках графы 1 указывается код (буквенное обозначение) страны нахождения земельного участка в соответствии с Международным классификатором стран мира.</w:t>
      </w:r>
    </w:p>
    <w:p>
      <w:pPr>
        <w:spacing w:after="120"/>
        <w:ind w:firstLine="567"/>
        <w:jc w:val="both"/>
      </w:pPr>
      <w:r>
        <w:rPr>
          <w:rFonts w:ascii="Arial" w:cs="Arial" w:eastAsia="Arial" w:hAnsi="Arial"/>
          <w:sz w:val="24"/>
          <w:szCs w:val="24"/>
        </w:rPr>
        <w:t xml:space="preserve">В ячейках графы 2 указывается код вида земельного участка: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623"/>
        <w:gridCol w:w="9079"/>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земельного участка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60" w:before="120"/>
        <w:ind w:firstLine="567"/>
        <w:jc w:val="both"/>
      </w:pPr>
      <w:r>
        <w:rPr>
          <w:rFonts w:ascii="Arial" w:cs="Arial" w:eastAsia="Arial" w:hAnsi="Arial"/>
          <w:sz w:val="24"/>
          <w:szCs w:val="24"/>
        </w:rPr>
        <w:t xml:space="preserve">Примечание. Плательщиком налога на придомовой, приусадебный и садово-огородный участок является физическое лицо, признаваемое собственником земель или землепользователем, право землепользования которого удостоверено государственным актом о праве частной со</w:t>
      </w:r>
      <w:r>
        <w:rPr>
          <w:rFonts w:ascii="Arial" w:cs="Arial" w:eastAsia="Arial" w:hAnsi="Arial"/>
          <w:sz w:val="24"/>
          <w:szCs w:val="24"/>
        </w:rPr>
        <w:t xml:space="preserve">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независимо от того, используется или не используется земельный участок.</w:t>
      </w:r>
    </w:p>
    <w:p>
      <w:pPr>
        <w:spacing w:after="60"/>
        <w:ind w:firstLine="567"/>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правоустанавливающем и/или правоудостоверяющем документе.</w:t>
      </w:r>
    </w:p>
    <w:p>
      <w:pPr>
        <w:spacing w:after="60"/>
        <w:ind w:firstLine="567"/>
        <w:jc w:val="both"/>
      </w:pPr>
      <w:r>
        <w:rPr>
          <w:rFonts w:ascii="Arial" w:cs="Arial" w:eastAsia="Arial" w:hAnsi="Arial"/>
          <w:sz w:val="24"/>
          <w:szCs w:val="24"/>
        </w:rPr>
        <w:t xml:space="preserve">Для придомовых, приусадебных и садово-огородных участков необходимо выбрать коды с 11 по 14, в зависимости от того, на территории какого населенного пункта находится земельный участок.</w:t>
      </w:r>
    </w:p>
    <w:p>
      <w:pPr>
        <w:spacing w:after="60"/>
        <w:ind w:firstLine="567"/>
        <w:jc w:val="both"/>
      </w:pPr>
      <w:r>
        <w:rPr>
          <w:rFonts w:ascii="Arial" w:cs="Arial" w:eastAsia="Arial" w:hAnsi="Arial"/>
          <w:sz w:val="24"/>
          <w:szCs w:val="24"/>
        </w:rPr>
        <w:t xml:space="preserve">122. В ячейках графы 3 указывается код Декларанта - пользователя земельного участка:</w:t>
      </w:r>
    </w:p>
    <w:p>
      <w:pPr>
        <w:spacing w:after="60"/>
        <w:ind w:firstLine="567"/>
        <w:jc w:val="both"/>
      </w:pPr>
      <w:r>
        <w:rPr>
          <w:rFonts w:ascii="Arial" w:cs="Arial" w:eastAsia="Arial" w:hAnsi="Arial"/>
          <w:sz w:val="24"/>
          <w:szCs w:val="24"/>
        </w:rPr>
        <w:t xml:space="preserve">а) собственник - "С";</w:t>
      </w:r>
    </w:p>
    <w:p>
      <w:pPr>
        <w:spacing w:after="60"/>
        <w:ind w:firstLine="567"/>
        <w:jc w:val="both"/>
      </w:pPr>
      <w:r>
        <w:rPr>
          <w:rFonts w:ascii="Arial" w:cs="Arial" w:eastAsia="Arial" w:hAnsi="Arial"/>
          <w:sz w:val="24"/>
          <w:szCs w:val="24"/>
        </w:rPr>
        <w:t xml:space="preserve">б) долевой собственник - "ДС";</w:t>
      </w:r>
    </w:p>
    <w:p>
      <w:pPr>
        <w:spacing w:after="60"/>
        <w:ind w:firstLine="567"/>
        <w:jc w:val="both"/>
      </w:pPr>
      <w:r>
        <w:rPr>
          <w:rFonts w:ascii="Arial" w:cs="Arial" w:eastAsia="Arial" w:hAnsi="Arial"/>
          <w:sz w:val="24"/>
          <w:szCs w:val="24"/>
        </w:rPr>
        <w:t xml:space="preserve">г) не собственник - "НС".</w:t>
      </w:r>
    </w:p>
    <w:p>
      <w:pPr>
        <w:spacing w:after="60"/>
        <w:ind w:firstLine="567"/>
        <w:jc w:val="both"/>
      </w:pPr>
      <w:r>
        <w:rPr>
          <w:rFonts w:ascii="Arial" w:cs="Arial" w:eastAsia="Arial" w:hAnsi="Arial"/>
          <w:sz w:val="24"/>
          <w:szCs w:val="24"/>
        </w:rPr>
        <w:t xml:space="preserve">123. В ячейках графы 4 указывается код района нахождения земельного участка, который является также кодом налогового органа данного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124. В ячейках графы 5 указывается идентификационный код земельного участка, присвоенный уполномоченным государственным органом по регистрации прав на земельный участок, который указан в государственном акте о праве частной собственности на земельный участок или в удостоверении временного пользования земельным участком во вкладыше "План земельного участка" или "Экспликация земель населенных пунктов и земель несельскохозяйственного назначения".</w:t>
      </w:r>
    </w:p>
    <w:p>
      <w:pPr>
        <w:spacing w:after="60"/>
        <w:ind w:firstLine="567"/>
        <w:jc w:val="both"/>
      </w:pPr>
      <w:r>
        <w:rPr>
          <w:rFonts w:ascii="Arial" w:cs="Arial" w:eastAsia="Arial" w:hAnsi="Arial"/>
          <w:sz w:val="24"/>
          <w:szCs w:val="24"/>
        </w:rPr>
        <w:t xml:space="preserve">125. В ячейках графы 6 указывается один из следующих кодов категории земельного участка:</w:t>
      </w:r>
    </w:p>
    <w:p>
      <w:pPr>
        <w:spacing w:after="60"/>
        <w:ind w:firstLine="567"/>
        <w:jc w:val="both"/>
      </w:pPr>
      <w:r>
        <w:rPr>
          <w:rFonts w:ascii="Arial" w:cs="Arial" w:eastAsia="Arial" w:hAnsi="Arial"/>
          <w:sz w:val="24"/>
          <w:szCs w:val="24"/>
        </w:rPr>
        <w:t xml:space="preserve">а) если земельный участок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б) если земельный участок освобождается от налогообложения в соответствии со статьей 343 Налогового кодекса, данному земельному участку присваивается код "Н/О";</w:t>
      </w:r>
    </w:p>
    <w:p>
      <w:pPr>
        <w:spacing w:after="60"/>
        <w:ind w:firstLine="567"/>
        <w:jc w:val="both"/>
      </w:pPr>
      <w:r>
        <w:rPr>
          <w:rFonts w:ascii="Arial" w:cs="Arial" w:eastAsia="Arial" w:hAnsi="Arial"/>
          <w:sz w:val="24"/>
          <w:szCs w:val="24"/>
        </w:rPr>
        <w:t xml:space="preserve">в) если для Декларанта/земельного участка установлена льгота в соответствии с частью 5 статьи 337 и/или со статьей 344 Налогового </w:t>
      </w:r>
      <w:hyperlink w:history="1" r:id="rIdkjz8gkc8r1enlyv8f7yg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то такому земельному участку присваивается код "Л/О".</w:t>
      </w:r>
    </w:p>
    <w:p>
      <w:pPr>
        <w:spacing w:after="60"/>
        <w:ind w:firstLine="567"/>
        <w:jc w:val="both"/>
      </w:pPr>
      <w:r>
        <w:rPr>
          <w:rFonts w:ascii="Arial" w:cs="Arial" w:eastAsia="Arial" w:hAnsi="Arial"/>
          <w:sz w:val="24"/>
          <w:szCs w:val="24"/>
        </w:rPr>
        <w:t xml:space="preserve">126. В ячейках графы 7 указывается общая площадь земельного участка:</w:t>
      </w:r>
    </w:p>
    <w:p>
      <w:pPr>
        <w:spacing w:after="60"/>
        <w:ind w:firstLine="567"/>
        <w:jc w:val="both"/>
      </w:pPr>
      <w:r>
        <w:rPr>
          <w:rFonts w:ascii="Arial" w:cs="Arial" w:eastAsia="Arial" w:hAnsi="Arial"/>
          <w:sz w:val="24"/>
          <w:szCs w:val="24"/>
        </w:rPr>
        <w:t xml:space="preserve">а) на земли придомового, приусадебного, садово-огородного участка или земли несельскохозяйственного назначения в квадратных метрах;</w:t>
      </w:r>
    </w:p>
    <w:p>
      <w:pPr>
        <w:spacing w:after="60"/>
        <w:ind w:firstLine="567"/>
        <w:jc w:val="both"/>
      </w:pPr>
      <w:r>
        <w:rPr>
          <w:rFonts w:ascii="Arial" w:cs="Arial" w:eastAsia="Arial" w:hAnsi="Arial"/>
          <w:sz w:val="24"/>
          <w:szCs w:val="24"/>
        </w:rPr>
        <w:t xml:space="preserve">б) на земельные участки сельскохозяйственного назначения - в гектарах.</w:t>
      </w:r>
    </w:p>
    <w:p>
      <w:pPr>
        <w:spacing w:after="60"/>
        <w:ind w:firstLine="567"/>
        <w:jc w:val="both"/>
      </w:pPr>
      <w:r>
        <w:rPr>
          <w:rFonts w:ascii="Arial" w:cs="Arial" w:eastAsia="Arial" w:hAnsi="Arial"/>
          <w:sz w:val="24"/>
          <w:szCs w:val="24"/>
        </w:rPr>
        <w:t xml:space="preserve">127. В ячейках графы 8 отражается сумма земельного налога, начисленная за отчетный год, согласно:</w:t>
      </w:r>
    </w:p>
    <w:p>
      <w:pPr>
        <w:spacing w:after="60"/>
        <w:ind w:firstLine="567"/>
        <w:jc w:val="both"/>
      </w:pPr>
      <w:r>
        <w:rPr>
          <w:rFonts w:ascii="Arial" w:cs="Arial" w:eastAsia="Arial" w:hAnsi="Arial"/>
          <w:sz w:val="24"/>
          <w:szCs w:val="24"/>
        </w:rPr>
        <w:t xml:space="preserve">а) уведомлению налогового органа о начисленной сумме земельного налога на земли придомового, приусадебного, садово-огородного участков;</w:t>
      </w:r>
    </w:p>
    <w:p>
      <w:pPr>
        <w:spacing w:after="60"/>
        <w:ind w:firstLine="567"/>
        <w:jc w:val="both"/>
      </w:pPr>
      <w:r>
        <w:rPr>
          <w:rFonts w:ascii="Arial" w:cs="Arial" w:eastAsia="Arial" w:hAnsi="Arial"/>
          <w:sz w:val="24"/>
          <w:szCs w:val="24"/>
        </w:rPr>
        <w:t xml:space="preserve">б) расчету по земельному налогу сельскохозяйственного и несельскохозяйственного назначения за истекший отчетный год.</w:t>
      </w:r>
    </w:p>
    <w:p>
      <w:pPr>
        <w:spacing w:after="60"/>
        <w:ind w:firstLine="567"/>
        <w:jc w:val="both"/>
      </w:pPr>
      <w:r>
        <w:rPr>
          <w:rFonts w:ascii="Arial" w:cs="Arial" w:eastAsia="Arial" w:hAnsi="Arial"/>
          <w:sz w:val="24"/>
          <w:szCs w:val="24"/>
        </w:rPr>
        <w:t xml:space="preserve">Примечание. Уведомление направляется налоговым органом не позднее срока оплаты налога - до 1 сентября.</w:t>
      </w:r>
    </w:p>
    <w:p>
      <w:pPr>
        <w:spacing w:after="60"/>
        <w:ind w:firstLine="567"/>
        <w:jc w:val="both"/>
      </w:pPr>
      <w:r>
        <w:rPr>
          <w:rFonts w:ascii="Arial" w:cs="Arial" w:eastAsia="Arial" w:hAnsi="Arial"/>
          <w:sz w:val="24"/>
          <w:szCs w:val="24"/>
        </w:rPr>
        <w:t xml:space="preserve">Неполучение уведомления не является основанием для неуплаты налога. Ответственность за своевременное и правильное исчисление налогового обязательства несет Декларант. Декларанту следует проверить, правильно ли налоговый орган исчислил сумму налога, а в случае, если уведомление не получено по какой-то причине, самостоятельно исчислить и уплатить причитающуюся сумму налога. При этом Декларант может обратиться в налоговый орган для оказания помощи в правильном исчислении суммы налога и заполнении данной графы.</w:t>
      </w:r>
    </w:p>
    <w:p>
      <w:pPr>
        <w:spacing w:after="60"/>
        <w:ind w:firstLine="567"/>
        <w:jc w:val="both"/>
      </w:pPr>
      <w:r>
        <w:rPr>
          <w:rFonts w:ascii="Arial" w:cs="Arial" w:eastAsia="Arial" w:hAnsi="Arial"/>
          <w:sz w:val="24"/>
          <w:szCs w:val="24"/>
        </w:rPr>
        <w:t xml:space="preserve">Если земельный участок относится к необлагаемым,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В случае, 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60"/>
        <w:ind w:firstLine="567"/>
        <w:jc w:val="both"/>
      </w:pPr>
      <w:r>
        <w:rPr>
          <w:rFonts w:ascii="Arial" w:cs="Arial" w:eastAsia="Arial" w:hAnsi="Arial"/>
          <w:sz w:val="24"/>
          <w:szCs w:val="24"/>
        </w:rPr>
        <w:t xml:space="preserve">128. В ячейке строки "Итого по разделу III" указывается общая сумма земельного налога, которая равна сумме значений, указанных в ячейках графы 8.</w:t>
      </w:r>
    </w:p>
    <w:p>
      <w:pPr>
        <w:spacing w:after="200" w:before="200"/>
        <w:jc w:val="center"/>
      </w:pPr>
      <w:r>
        <w:rPr>
          <w:rFonts w:ascii="Arial" w:cs="Arial" w:eastAsia="Arial" w:hAnsi="Arial"/>
          <w:b/>
          <w:bCs/>
          <w:sz w:val="32"/>
          <w:szCs w:val="32"/>
        </w:rPr>
        <w:t xml:space="preserve">Глава 6. Заполнение приложения 4 "Движение активов"
 (FORM STI-100-004)</w:t>
      </w:r>
    </w:p>
    <w:p>
      <w:pPr>
        <w:spacing w:after="60"/>
        <w:ind w:firstLine="567"/>
        <w:jc w:val="both"/>
      </w:pPr>
      <w:r>
        <w:rPr>
          <w:rFonts w:ascii="Arial" w:cs="Arial" w:eastAsia="Arial" w:hAnsi="Arial"/>
          <w:sz w:val="24"/>
          <w:szCs w:val="24"/>
        </w:rPr>
        <w:t xml:space="preserve">129. При заполнении настоящего приложения стоимость активов, за исключением денежных средств, указывается Декларантом на основе правоустанавливающих документов, а при их отсутствии или отсутствии указания в них стоимости активов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Примечание. Активы - это имущество, в состав которого входят основные средства, другие долгосрочные вложения (включая нематериальные активы), оборотные средства, финансовые активы и дебиторская задолженность.</w:t>
      </w:r>
    </w:p>
    <w:p>
      <w:pPr>
        <w:spacing w:after="60"/>
        <w:ind w:firstLine="567"/>
        <w:jc w:val="both"/>
      </w:pPr>
      <w:r>
        <w:rPr>
          <w:rFonts w:ascii="Arial" w:cs="Arial" w:eastAsia="Arial" w:hAnsi="Arial"/>
          <w:sz w:val="24"/>
          <w:szCs w:val="24"/>
        </w:rPr>
        <w:t xml:space="preserve">Имущество делится на недвижимое и движимое.</w:t>
      </w:r>
    </w:p>
    <w:p>
      <w:pPr>
        <w:spacing w:after="60"/>
        <w:ind w:firstLine="567"/>
        <w:jc w:val="both"/>
      </w:pPr>
      <w:r>
        <w:rPr>
          <w:rFonts w:ascii="Arial" w:cs="Arial" w:eastAsia="Arial" w:hAnsi="Arial"/>
          <w:sz w:val="24"/>
          <w:szCs w:val="24"/>
        </w:rPr>
        <w:t xml:space="preserve">К недвижимому имуществу относятся дом, квартира, земельный участок и другое имущество, которое прочно связано с землей.</w:t>
      </w:r>
    </w:p>
    <w:p>
      <w:pPr>
        <w:spacing w:after="60"/>
        <w:ind w:firstLine="567"/>
        <w:jc w:val="both"/>
      </w:pPr>
      <w:r>
        <w:rPr>
          <w:rFonts w:ascii="Arial" w:cs="Arial" w:eastAsia="Arial" w:hAnsi="Arial"/>
          <w:sz w:val="24"/>
          <w:szCs w:val="24"/>
        </w:rPr>
        <w:t xml:space="preserve">К движимому имуществу относятся деньги, транспортные средства, мебель, бытовая техника, изделия из драгоценных металлов и камней, ценные бумаги, домашние животные и другое имущество, не являющееся недвижимым.</w:t>
      </w:r>
    </w:p>
    <w:p>
      <w:pPr>
        <w:spacing w:after="60"/>
        <w:ind w:firstLine="567"/>
        <w:jc w:val="both"/>
      </w:pPr>
      <w:r>
        <w:rPr>
          <w:rFonts w:ascii="Arial" w:cs="Arial" w:eastAsia="Arial" w:hAnsi="Arial"/>
          <w:sz w:val="24"/>
          <w:szCs w:val="24"/>
        </w:rPr>
        <w:t xml:space="preserve">Доходом признается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Декларанта.</w:t>
      </w:r>
    </w:p>
    <w:p>
      <w:pPr>
        <w:spacing w:after="60"/>
        <w:ind w:firstLine="567"/>
        <w:jc w:val="both"/>
      </w:pPr>
      <w:r>
        <w:rPr>
          <w:rFonts w:ascii="Arial" w:cs="Arial" w:eastAsia="Arial" w:hAnsi="Arial"/>
          <w:sz w:val="24"/>
          <w:szCs w:val="24"/>
        </w:rPr>
        <w:t xml:space="preserve">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200" w:before="200"/>
        <w:jc w:val="center"/>
      </w:pPr>
      <w:r>
        <w:rPr>
          <w:rFonts w:ascii="Arial" w:cs="Arial" w:eastAsia="Arial" w:hAnsi="Arial"/>
          <w:b/>
          <w:bCs/>
          <w:sz w:val="32"/>
          <w:szCs w:val="32"/>
        </w:rPr>
        <w:t xml:space="preserve">§ 6.1. Заполнение раздела I. "Доходы и активы физического лица"</w:t>
      </w:r>
    </w:p>
    <w:p>
      <w:pPr>
        <w:spacing w:after="60"/>
        <w:ind w:firstLine="567"/>
        <w:jc w:val="both"/>
      </w:pPr>
      <w:r>
        <w:rPr>
          <w:rFonts w:ascii="Arial" w:cs="Arial" w:eastAsia="Arial" w:hAnsi="Arial"/>
          <w:sz w:val="24"/>
          <w:szCs w:val="24"/>
        </w:rPr>
        <w:t xml:space="preserve">130. В ячейке 450 указывается сумма дохода Декларанта после налогообложения, которая переносится в данную ячейку из ячейки 081 Декларации.</w:t>
      </w:r>
    </w:p>
    <w:p>
      <w:pPr>
        <w:spacing w:after="60"/>
        <w:ind w:firstLine="567"/>
        <w:jc w:val="both"/>
      </w:pPr>
      <w:r>
        <w:rPr>
          <w:rFonts w:ascii="Arial" w:cs="Arial" w:eastAsia="Arial" w:hAnsi="Arial"/>
          <w:sz w:val="24"/>
          <w:szCs w:val="24"/>
        </w:rPr>
        <w:t xml:space="preserve">131. В ячейке 451 указывается сумма необлагаемых доходов Декларанта, которая переносится из ячейки 290 приложения 2.</w:t>
      </w:r>
    </w:p>
    <w:p>
      <w:pPr>
        <w:spacing w:after="60"/>
        <w:ind w:firstLine="567"/>
        <w:jc w:val="both"/>
      </w:pPr>
      <w:r>
        <w:rPr>
          <w:rFonts w:ascii="Arial" w:cs="Arial" w:eastAsia="Arial" w:hAnsi="Arial"/>
          <w:sz w:val="24"/>
          <w:szCs w:val="24"/>
        </w:rPr>
        <w:t xml:space="preserve">132. В ячейке 452 указывается сумма доходов Декларанта, ранее обложенная у источника выплаты, которая переносится из ячейки 299 приложения 2.</w:t>
      </w:r>
    </w:p>
    <w:p>
      <w:pPr>
        <w:spacing w:after="60"/>
        <w:ind w:firstLine="567"/>
        <w:jc w:val="both"/>
      </w:pPr>
      <w:r>
        <w:rPr>
          <w:rFonts w:ascii="Arial" w:cs="Arial" w:eastAsia="Arial" w:hAnsi="Arial"/>
          <w:sz w:val="24"/>
          <w:szCs w:val="24"/>
        </w:rPr>
        <w:t xml:space="preserve">133. В ячейке 453 указывается сумма кредитов, займов и ссуд, фактически полученных Декларантом в течение налогового периода.</w:t>
      </w:r>
    </w:p>
    <w:p>
      <w:pPr>
        <w:spacing w:after="60"/>
        <w:ind w:firstLine="567"/>
        <w:jc w:val="both"/>
      </w:pPr>
      <w:r>
        <w:rPr>
          <w:rFonts w:ascii="Arial" w:cs="Arial" w:eastAsia="Arial" w:hAnsi="Arial"/>
          <w:sz w:val="24"/>
          <w:szCs w:val="24"/>
        </w:rPr>
        <w:t xml:space="preserve">134. В ячейке 454 указывается основная сумма кредитов, займов и ссуд, фактически возвращенных Декларанту в течение налогового периода.</w:t>
      </w:r>
    </w:p>
    <w:p>
      <w:pPr>
        <w:spacing w:after="60"/>
        <w:ind w:firstLine="567"/>
        <w:jc w:val="both"/>
      </w:pPr>
      <w:r>
        <w:rPr>
          <w:rFonts w:ascii="Arial" w:cs="Arial" w:eastAsia="Arial" w:hAnsi="Arial"/>
          <w:sz w:val="24"/>
          <w:szCs w:val="24"/>
        </w:rPr>
        <w:t xml:space="preserve">Примечание. Возвращенная сумма процентов по выданным Декларантом кредитам и займам указывается им как "Другие доходы" в ячейке 198 приложения 1.</w:t>
      </w:r>
    </w:p>
    <w:p>
      <w:pPr>
        <w:spacing w:after="60"/>
        <w:ind w:firstLine="567"/>
        <w:jc w:val="both"/>
      </w:pPr>
      <w:r>
        <w:rPr>
          <w:rFonts w:ascii="Arial" w:cs="Arial" w:eastAsia="Arial" w:hAnsi="Arial"/>
          <w:sz w:val="24"/>
          <w:szCs w:val="24"/>
        </w:rPr>
        <w:t xml:space="preserve">135. В ячейке 469 указываются другие доходы и активы, полученные физическим лицом в течение налогового периода и не указанные в ячейках 450-469.</w:t>
      </w:r>
    </w:p>
    <w:p>
      <w:pPr>
        <w:spacing w:after="60"/>
        <w:ind w:firstLine="567"/>
        <w:jc w:val="both"/>
      </w:pPr>
      <w:r>
        <w:rPr>
          <w:rFonts w:ascii="Arial" w:cs="Arial" w:eastAsia="Arial" w:hAnsi="Arial"/>
          <w:sz w:val="24"/>
          <w:szCs w:val="24"/>
        </w:rPr>
        <w:t xml:space="preserve">136. В ячейке 470 указывается общая сумма доходов и активов, полученная Декларантом в течение налогового периода, которая равна арифметической сумме значений ячеек с 450 по 469.</w:t>
      </w:r>
    </w:p>
    <w:p>
      <w:pPr>
        <w:spacing w:after="200" w:before="200"/>
        <w:jc w:val="center"/>
      </w:pPr>
      <w:r>
        <w:rPr>
          <w:rFonts w:ascii="Arial" w:cs="Arial" w:eastAsia="Arial" w:hAnsi="Arial"/>
          <w:b/>
          <w:bCs/>
          <w:sz w:val="32"/>
          <w:szCs w:val="32"/>
        </w:rPr>
        <w:t xml:space="preserve">§ 6.2. Заполнение раздела II. "Расходы физического лица"</w:t>
      </w:r>
    </w:p>
    <w:p>
      <w:pPr>
        <w:spacing w:after="60"/>
        <w:ind w:firstLine="567"/>
        <w:jc w:val="both"/>
      </w:pPr>
      <w:r>
        <w:rPr>
          <w:rFonts w:ascii="Arial" w:cs="Arial" w:eastAsia="Arial" w:hAnsi="Arial"/>
          <w:sz w:val="24"/>
          <w:szCs w:val="24"/>
        </w:rPr>
        <w:t xml:space="preserve">137. В ячейке 471 указывается арифметическая сумма значений ячеек с 472 по 490 данного раздела.</w:t>
      </w:r>
    </w:p>
    <w:p>
      <w:pPr>
        <w:spacing w:after="60"/>
        <w:ind w:firstLine="567"/>
        <w:jc w:val="both"/>
      </w:pPr>
      <w:r>
        <w:rPr>
          <w:rFonts w:ascii="Arial" w:cs="Arial" w:eastAsia="Arial" w:hAnsi="Arial"/>
          <w:sz w:val="24"/>
          <w:szCs w:val="24"/>
        </w:rPr>
        <w:t xml:space="preserve">138. В ячейке 472 указывается стоимость дома (домов), приобретенного Декларантом в течение налогового периода, и/или денежные средства, инвестированные в строительство дома (домов).</w:t>
      </w:r>
    </w:p>
    <w:p>
      <w:pPr>
        <w:spacing w:after="60"/>
        <w:ind w:firstLine="567"/>
        <w:jc w:val="both"/>
      </w:pPr>
      <w:r>
        <w:rPr>
          <w:rFonts w:ascii="Arial" w:cs="Arial" w:eastAsia="Arial" w:hAnsi="Arial"/>
          <w:sz w:val="24"/>
          <w:szCs w:val="24"/>
        </w:rPr>
        <w:t xml:space="preserve">139. В ячейке 473 указывается стоимость квартиры (квартир), приобретенной Декларантом в течение налогового периода, и/или денежные средства, инвестированные в строительство квартиры (квартир).</w:t>
      </w:r>
    </w:p>
    <w:p>
      <w:pPr>
        <w:spacing w:after="60"/>
        <w:ind w:firstLine="567"/>
        <w:jc w:val="both"/>
      </w:pPr>
      <w:r>
        <w:rPr>
          <w:rFonts w:ascii="Arial" w:cs="Arial" w:eastAsia="Arial" w:hAnsi="Arial"/>
          <w:sz w:val="24"/>
          <w:szCs w:val="24"/>
        </w:rPr>
        <w:t xml:space="preserve">140. В ячейке 474 указывается стоимость земельного участка (земельных участков), приобретенного Декларантом в течение налогового периода, и/или денежные средства, инвестированные в строительство земельного участка (земельных участков).</w:t>
      </w:r>
    </w:p>
    <w:p>
      <w:pPr>
        <w:spacing w:after="60"/>
        <w:ind w:firstLine="567"/>
        <w:jc w:val="both"/>
      </w:pPr>
      <w:r>
        <w:rPr>
          <w:rFonts w:ascii="Arial" w:cs="Arial" w:eastAsia="Arial" w:hAnsi="Arial"/>
          <w:sz w:val="24"/>
          <w:szCs w:val="24"/>
        </w:rPr>
        <w:t xml:space="preserve">141. В ячейке 475 указывается стоимость транспортного средства (транспортных средств), приобретенного Декларантом в течение налогового периода.</w:t>
      </w:r>
    </w:p>
    <w:p>
      <w:pPr>
        <w:spacing w:after="60"/>
        <w:ind w:firstLine="567"/>
        <w:jc w:val="both"/>
      </w:pPr>
      <w:r>
        <w:rPr>
          <w:rFonts w:ascii="Arial" w:cs="Arial" w:eastAsia="Arial" w:hAnsi="Arial"/>
          <w:sz w:val="24"/>
          <w:szCs w:val="24"/>
        </w:rPr>
        <w:t xml:space="preserve">142. В ячейке 476 указывается стоимость ценных бумаг, приобретенных Декларантом в течение налогового периода.</w:t>
      </w:r>
    </w:p>
    <w:p>
      <w:pPr>
        <w:spacing w:after="60"/>
        <w:ind w:firstLine="567"/>
        <w:jc w:val="both"/>
      </w:pPr>
      <w:r>
        <w:rPr>
          <w:rFonts w:ascii="Arial" w:cs="Arial" w:eastAsia="Arial" w:hAnsi="Arial"/>
          <w:sz w:val="24"/>
          <w:szCs w:val="24"/>
        </w:rPr>
        <w:t xml:space="preserve">143. В ячейке 477 указывается стоимость домашних животных, приобретенных Декларантом в течение налогового периода.</w:t>
      </w:r>
    </w:p>
    <w:p>
      <w:pPr>
        <w:spacing w:after="60"/>
        <w:ind w:firstLine="567"/>
        <w:jc w:val="both"/>
      </w:pPr>
      <w:r>
        <w:rPr>
          <w:rFonts w:ascii="Arial" w:cs="Arial" w:eastAsia="Arial" w:hAnsi="Arial"/>
          <w:sz w:val="24"/>
          <w:szCs w:val="24"/>
        </w:rPr>
        <w:t xml:space="preserve">144. В ячейке 490 указывается стоимость других видов движимого и недвижимого имущества,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145. В ячейке 491 указывается полная сумма кредитов и займов, включая проценты, а также ссуд, фактически возвращенных Декларантом кредиторам в течение налогового периода.</w:t>
      </w:r>
    </w:p>
    <w:p>
      <w:pPr>
        <w:spacing w:after="60"/>
        <w:ind w:firstLine="567"/>
        <w:jc w:val="both"/>
      </w:pPr>
      <w:r>
        <w:rPr>
          <w:rFonts w:ascii="Arial" w:cs="Arial" w:eastAsia="Arial" w:hAnsi="Arial"/>
          <w:sz w:val="24"/>
          <w:szCs w:val="24"/>
        </w:rPr>
        <w:t xml:space="preserve">146. В ячейке 492 указывается полная сумма кредитов, займов, ссуд, выданных Декларантом другим субъектам в течение налогового периода.</w:t>
      </w:r>
    </w:p>
    <w:p>
      <w:pPr>
        <w:spacing w:after="60"/>
        <w:ind w:firstLine="567"/>
        <w:jc w:val="both"/>
      </w:pPr>
      <w:r>
        <w:rPr>
          <w:rFonts w:ascii="Arial" w:cs="Arial" w:eastAsia="Arial" w:hAnsi="Arial"/>
          <w:sz w:val="24"/>
          <w:szCs w:val="24"/>
        </w:rPr>
        <w:t xml:space="preserve">147. В ячейке 498 указывается полная сумма других расходов, произведенных Декларантом в течение налогового периода. К таким расходам могут быть отнесены: коммунальные платежи, расходы на питание, проезд, одежду, на приобретение подарков и др.</w:t>
      </w:r>
    </w:p>
    <w:p>
      <w:pPr>
        <w:spacing w:after="60"/>
        <w:ind w:firstLine="567"/>
        <w:jc w:val="both"/>
      </w:pPr>
      <w:r>
        <w:rPr>
          <w:rFonts w:ascii="Arial" w:cs="Arial" w:eastAsia="Arial" w:hAnsi="Arial"/>
          <w:sz w:val="24"/>
          <w:szCs w:val="24"/>
        </w:rPr>
        <w:t xml:space="preserve">148. В ячейке 499 указывается общая сумма расходов, произведенных Декларантом в течение налогового периода: 499=471+491+492+498.</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7. Заполнение приложения 5 "Расчет налога на имущество 1 группы" (FORM STI-100-005)</w:t>
      </w:r>
    </w:p>
    <w:p>
      <w:pPr>
        <w:spacing w:after="120"/>
        <w:jc w:val="both"/>
      </w:pPr>
      <w:r>
        <w:rPr>
          <w:rFonts w:ascii="Arial" w:cs="Arial" w:eastAsia="Arial" w:hAnsi="Arial"/>
          <w:sz w:val="24"/>
          <w:szCs w:val="24"/>
        </w:rPr>
        <w:t xml:space="preserve">(Утратила силу 
 в соответствии с </w:t>
      </w:r>
      <w:hyperlink w:history="1" r:id="rIdqhpjp8a1f_rxrtma5zni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before="200"/>
        <w:ind w:firstLine="567"/>
        <w:jc w:val="center"/>
      </w:pPr>
      <w:r>
        <w:rPr>
          <w:rFonts w:ascii="Arial" w:cs="Arial" w:eastAsia="Arial" w:hAnsi="Arial"/>
          <w:b/>
          <w:bCs/>
          <w:sz w:val="32"/>
          <w:szCs w:val="32"/>
        </w:rPr>
        <w:t xml:space="preserve">Глава 8. Заполнение приложения 6 "Расчет налога на имущество 2 группы" (FORM STI-100-006)</w:t>
      </w:r>
    </w:p>
    <w:p>
      <w:pPr>
        <w:spacing w:after="120"/>
        <w:jc w:val="both"/>
      </w:pPr>
      <w:r>
        <w:rPr>
          <w:rFonts w:ascii="Arial" w:cs="Arial" w:eastAsia="Arial" w:hAnsi="Arial"/>
          <w:sz w:val="24"/>
          <w:szCs w:val="24"/>
        </w:rPr>
        <w:t xml:space="preserve">(Утратила силу 
 в соответствии с </w:t>
      </w:r>
      <w:hyperlink w:history="1" r:id="rIdnjxfx97jkl3yjowpiwzj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before="200"/>
        <w:ind w:firstLine="567"/>
        <w:jc w:val="center"/>
      </w:pPr>
      <w:r>
        <w:rPr>
          <w:rFonts w:ascii="Arial" w:cs="Arial" w:eastAsia="Arial" w:hAnsi="Arial"/>
          <w:b/>
          <w:bCs/>
          <w:sz w:val="32"/>
          <w:szCs w:val="32"/>
        </w:rPr>
        <w:t xml:space="preserve">Глава 9. Заполнение приложения 7 "Расчет налога на имущество 4 группы" (FORM STI-100-007)</w:t>
      </w:r>
    </w:p>
    <w:p>
      <w:pPr>
        <w:spacing w:after="120"/>
        <w:jc w:val="both"/>
      </w:pPr>
      <w:r>
        <w:rPr>
          <w:rFonts w:ascii="Arial" w:cs="Arial" w:eastAsia="Arial" w:hAnsi="Arial"/>
          <w:sz w:val="24"/>
          <w:szCs w:val="24"/>
        </w:rPr>
        <w:t xml:space="preserve">(Утратила силу 
 в соответствии с </w:t>
      </w:r>
      <w:hyperlink w:history="1" r:id="rIdx9na0_jzre8dsl2jfwq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before="200"/>
        <w:ind w:firstLine="567"/>
        <w:jc w:val="center"/>
      </w:pPr>
      <w:r>
        <w:rPr>
          <w:rFonts w:ascii="Arial" w:cs="Arial" w:eastAsia="Arial" w:hAnsi="Arial"/>
          <w:b/>
          <w:bCs/>
          <w:sz w:val="32"/>
          <w:szCs w:val="32"/>
        </w:rPr>
        <w:t xml:space="preserve">Глава 10. Заполнение приложения 8 "Расчет земельного налога за пользование землями сельскохозяйственного назначения" (FORM STI-100-008)</w:t>
      </w:r>
    </w:p>
    <w:p>
      <w:pPr>
        <w:spacing w:after="120"/>
        <w:jc w:val="both"/>
      </w:pPr>
      <w:r>
        <w:rPr>
          <w:rFonts w:ascii="Arial" w:cs="Arial" w:eastAsia="Arial" w:hAnsi="Arial"/>
          <w:sz w:val="24"/>
          <w:szCs w:val="24"/>
        </w:rPr>
        <w:t xml:space="preserve">(Утратила силу 
 в соответствии с </w:t>
      </w:r>
      <w:hyperlink w:history="1" r:id="rIdrqb5fogcexudqaw251cz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before="200"/>
        <w:ind w:firstLine="567"/>
        <w:jc w:val="center"/>
      </w:pPr>
      <w:r>
        <w:rPr>
          <w:rFonts w:ascii="Arial" w:cs="Arial" w:eastAsia="Arial" w:hAnsi="Arial"/>
          <w:b/>
          <w:bCs/>
          <w:sz w:val="32"/>
          <w:szCs w:val="32"/>
        </w:rPr>
        <w:t xml:space="preserve">Глава 11. Заполнение приложения 9 "Расчет земельного налога за пользование землями несельскохозяйственного назначения" (FORM STI-100-009)</w:t>
      </w:r>
    </w:p>
    <w:p>
      <w:pPr>
        <w:spacing w:after="120"/>
        <w:jc w:val="both"/>
      </w:pPr>
      <w:r>
        <w:rPr>
          <w:rFonts w:ascii="Arial" w:cs="Arial" w:eastAsia="Arial" w:hAnsi="Arial"/>
          <w:sz w:val="24"/>
          <w:szCs w:val="24"/>
        </w:rPr>
        <w:t xml:space="preserve">(Утратила силу 
 в соответствии с </w:t>
      </w:r>
      <w:hyperlink w:history="1" r:id="rIdwfgjpnzex9gsfl-ahdpi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заполнения Единой налоговой декларации физического лица, не осуществляющего предпринимательскую деятельность
 (</w:t>
      </w:r>
      <w:r>
        <w:rPr>
          <w:rFonts w:ascii="Arial" w:cs="Arial" w:eastAsia="Arial" w:hAnsi="Arial"/>
          <w:sz w:val="24"/>
          <w:szCs w:val="24"/>
        </w:rPr>
        <w:t xml:space="preserve">FORM</w:t>
      </w:r>
      <w:r>
        <w:rPr>
          <w:rFonts w:ascii="Arial" w:cs="Arial" w:eastAsia="Arial" w:hAnsi="Arial"/>
          <w:sz w:val="24"/>
          <w:szCs w:val="24"/>
        </w:rPr>
        <w:t xml:space="preserve"> STI-100)</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вычета отчислений в негосударственный фонд</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пенсионного договора с негосударственным пенсионным фондом.</w:t>
      </w:r>
    </w:p>
    <w:p>
      <w:pPr>
        <w:spacing w:after="60"/>
        <w:ind w:firstLine="567"/>
        <w:jc w:val="both"/>
      </w:pPr>
      <w:r>
        <w:rPr>
          <w:rFonts w:ascii="Arial" w:cs="Arial" w:eastAsia="Arial" w:hAnsi="Arial"/>
          <w:sz w:val="24"/>
          <w:szCs w:val="24"/>
        </w:rPr>
        <w:t xml:space="preserve">4. Копии платежных документов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5. Справка негосударственного пенсионного фонда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6. Оригинал справки с места работы (основной и неосновной) налогоплательщика по установленной форме о начисленной заработной плате, удержанной сумме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налогового вычета по отчислению в негосударственный пенсионный фонд.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заполнения Единой налоговой декларации физического лица, не осуществляющего предпринимательскую деятельность
 (FORM STI-100)</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социального вычета</w:t>
      </w:r>
    </w:p>
    <w:p>
      <w:pPr>
        <w:spacing w:after="60"/>
        <w:ind w:firstLine="567"/>
        <w:jc w:val="both"/>
      </w:pPr>
      <w:r>
        <w:rPr>
          <w:rFonts w:ascii="Arial" w:cs="Arial" w:eastAsia="Arial" w:hAnsi="Arial"/>
          <w:sz w:val="24"/>
          <w:szCs w:val="24"/>
        </w:rPr>
        <w:t xml:space="preserve">1. Заявление по форме DOC STI-162.</w:t>
      </w:r>
    </w:p>
    <w:p>
      <w:pPr>
        <w:spacing w:after="60"/>
        <w:ind w:firstLine="567"/>
        <w:jc w:val="both"/>
      </w:pPr>
      <w:r>
        <w:rPr>
          <w:rFonts w:ascii="Arial" w:cs="Arial" w:eastAsia="Arial" w:hAnsi="Arial"/>
          <w:sz w:val="24"/>
          <w:szCs w:val="24"/>
        </w:rPr>
        <w:t xml:space="preserve">2. Копия контракта на оказание платных образовательных услуг, заключенного между Декларантом и образовательным учреждением, оказывающим услуги по дошкольному и школьному образованию, начальному, среднему и высшему профессиональному образованию.</w:t>
      </w:r>
    </w:p>
    <w:p>
      <w:pPr>
        <w:spacing w:after="60"/>
        <w:ind w:firstLine="567"/>
        <w:jc w:val="both"/>
      </w:pPr>
      <w:r>
        <w:rPr>
          <w:rFonts w:ascii="Arial" w:cs="Arial" w:eastAsia="Arial" w:hAnsi="Arial"/>
          <w:sz w:val="24"/>
          <w:szCs w:val="24"/>
        </w:rPr>
        <w:t xml:space="preserve">3. Копия квитанции к приходному кассовому ордеру и/или платежного поручения за оплату услуг образовательного учреждения.</w:t>
      </w:r>
    </w:p>
    <w:p>
      <w:pPr>
        <w:spacing w:after="60"/>
        <w:ind w:firstLine="567"/>
        <w:jc w:val="both"/>
      </w:pPr>
      <w:r>
        <w:rPr>
          <w:rFonts w:ascii="Arial" w:cs="Arial" w:eastAsia="Arial" w:hAnsi="Arial"/>
          <w:sz w:val="24"/>
          <w:szCs w:val="24"/>
        </w:rPr>
        <w:t xml:space="preserve">4. Копия свидетельства о рождении/документ об усыновлении и/или удочерении иждивенца.</w:t>
      </w:r>
    </w:p>
    <w:p>
      <w:pPr>
        <w:spacing w:after="60"/>
        <w:ind w:firstLine="567"/>
        <w:jc w:val="both"/>
      </w:pPr>
      <w:r>
        <w:rPr>
          <w:rFonts w:ascii="Arial" w:cs="Arial" w:eastAsia="Arial" w:hAnsi="Arial"/>
          <w:sz w:val="24"/>
          <w:szCs w:val="24"/>
        </w:rPr>
        <w:t xml:space="preserve">5. Справка из учебного заведения о том, что ребенок/усыновленный ребенок не получает стипендию, если иждивенец обучается в образовательном учреждении среднего и высшего профессионального образования.</w:t>
      </w:r>
    </w:p>
    <w:p>
      <w:pPr>
        <w:spacing w:after="60"/>
        <w:ind w:firstLine="567"/>
        <w:jc w:val="both"/>
      </w:pPr>
      <w:r>
        <w:rPr>
          <w:rFonts w:ascii="Arial" w:cs="Arial" w:eastAsia="Arial" w:hAnsi="Arial"/>
          <w:sz w:val="24"/>
          <w:szCs w:val="24"/>
        </w:rPr>
        <w:t xml:space="preserve">6. Копия паспорта иждивенца (при наличии).</w:t>
      </w:r>
    </w:p>
    <w:p>
      <w:pPr>
        <w:spacing w:after="60"/>
        <w:ind w:firstLine="567"/>
        <w:jc w:val="both"/>
      </w:pPr>
      <w:r>
        <w:rPr>
          <w:rFonts w:ascii="Arial" w:cs="Arial" w:eastAsia="Arial" w:hAnsi="Arial"/>
          <w:sz w:val="24"/>
          <w:szCs w:val="24"/>
        </w:rPr>
        <w:t xml:space="preserve">7. Копия паспорта Декларанта.</w:t>
      </w:r>
    </w:p>
    <w:p>
      <w:pPr>
        <w:spacing w:after="60"/>
        <w:ind w:firstLine="567"/>
        <w:jc w:val="both"/>
      </w:pPr>
      <w:r>
        <w:rPr>
          <w:rFonts w:ascii="Arial" w:cs="Arial" w:eastAsia="Arial" w:hAnsi="Arial"/>
          <w:sz w:val="24"/>
          <w:szCs w:val="24"/>
        </w:rPr>
        <w:t xml:space="preserve">8. Копия паспорта супруга(и) Декларанта.</w:t>
      </w:r>
    </w:p>
    <w:p>
      <w:pPr>
        <w:spacing w:after="60"/>
        <w:ind w:firstLine="567"/>
        <w:jc w:val="both"/>
      </w:pPr>
      <w:r>
        <w:rPr>
          <w:rFonts w:ascii="Arial" w:cs="Arial" w:eastAsia="Arial" w:hAnsi="Arial"/>
          <w:sz w:val="24"/>
          <w:szCs w:val="24"/>
        </w:rPr>
        <w:t xml:space="preserve">9. Копия свидетельства о браке или расторжении брака.</w:t>
      </w:r>
    </w:p>
    <w:p>
      <w:pPr>
        <w:spacing w:after="60"/>
        <w:ind w:firstLine="567"/>
        <w:jc w:val="both"/>
      </w:pPr>
      <w:r>
        <w:rPr>
          <w:rFonts w:ascii="Arial" w:cs="Arial" w:eastAsia="Arial" w:hAnsi="Arial"/>
          <w:sz w:val="24"/>
          <w:szCs w:val="24"/>
        </w:rPr>
        <w:t xml:space="preserve">10.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 </w:t>
      </w:r>
      <w:r>
        <w:rPr>
          <w:rFonts w:ascii="Arial" w:cs="Arial" w:eastAsia="Arial" w:hAnsi="Arial"/>
          <w:sz w:val="24"/>
          <w:szCs w:val="24"/>
        </w:rPr>
        <w:t xml:space="preserve">DOC STI</w:t>
      </w:r>
      <w:r>
        <w:rPr>
          <w:rFonts w:ascii="Arial" w:cs="Arial" w:eastAsia="Arial" w:hAnsi="Arial"/>
          <w:sz w:val="24"/>
          <w:szCs w:val="24"/>
        </w:rPr>
        <w:t xml:space="preserve">-161.</w:t>
      </w:r>
    </w:p>
    <w:p>
      <w:pPr>
        <w:spacing w:after="60"/>
        <w:ind w:firstLine="567"/>
        <w:jc w:val="both"/>
      </w:pPr>
      <w:r>
        <w:rPr>
          <w:rFonts w:ascii="Arial" w:cs="Arial" w:eastAsia="Arial" w:hAnsi="Arial"/>
          <w:sz w:val="24"/>
          <w:szCs w:val="24"/>
        </w:rPr>
        <w:t xml:space="preserve">9. Справка с места работы (основной и неосновной) супруга(и) Декларанта по установленной форме о сумме начисленной заработной платы (если супруг(а) является наемным работником),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60"/>
        <w:ind w:firstLine="567"/>
        <w:jc w:val="both"/>
      </w:pPr>
      <w:r>
        <w:rPr>
          <w:rFonts w:ascii="Arial" w:cs="Arial" w:eastAsia="Arial" w:hAnsi="Arial"/>
          <w:sz w:val="24"/>
          <w:szCs w:val="24"/>
        </w:rPr>
        <w:t xml:space="preserve">10. Справка о составе семьи из айыл окмоту, домоуправления, товарищества собственников жилья, квартального комитета, жилищного кооператива, другой жилищно-коммунальной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заполнения Единой налоговой декларации физического лица, не осуществляющего предпринимательскую деятельность
 (FORM STI-100)</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имущественного вычета</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технического паспорта приобретенного недвижимого имущества.</w:t>
      </w:r>
    </w:p>
    <w:p>
      <w:pPr>
        <w:spacing w:after="60"/>
        <w:ind w:firstLine="567"/>
        <w:jc w:val="both"/>
      </w:pPr>
      <w:r>
        <w:rPr>
          <w:rFonts w:ascii="Arial" w:cs="Arial" w:eastAsia="Arial" w:hAnsi="Arial"/>
          <w:sz w:val="24"/>
          <w:szCs w:val="24"/>
        </w:rPr>
        <w:t xml:space="preserve">4. Копия договора об ипотеке, заключенного с банковским и/или финансово-кредитным учреждением, на получение ипотечного кредита.</w:t>
      </w:r>
    </w:p>
    <w:p>
      <w:pPr>
        <w:spacing w:after="60"/>
        <w:ind w:firstLine="567"/>
        <w:jc w:val="both"/>
      </w:pPr>
      <w:r>
        <w:rPr>
          <w:rFonts w:ascii="Arial" w:cs="Arial" w:eastAsia="Arial" w:hAnsi="Arial"/>
          <w:sz w:val="24"/>
          <w:szCs w:val="24"/>
        </w:rPr>
        <w:t xml:space="preserve">5. Копия договора о залоге.</w:t>
      </w:r>
    </w:p>
    <w:p>
      <w:pPr>
        <w:spacing w:after="60"/>
        <w:ind w:firstLine="567"/>
        <w:jc w:val="both"/>
      </w:pPr>
      <w:r>
        <w:rPr>
          <w:rFonts w:ascii="Arial" w:cs="Arial" w:eastAsia="Arial" w:hAnsi="Arial"/>
          <w:sz w:val="24"/>
          <w:szCs w:val="24"/>
        </w:rPr>
        <w:t xml:space="preserve">6. Копии платежных документов об уплате ипотечного кредита.</w:t>
      </w:r>
    </w:p>
    <w:p>
      <w:pPr>
        <w:spacing w:after="60"/>
        <w:ind w:firstLine="567"/>
        <w:jc w:val="both"/>
      </w:pPr>
      <w:r>
        <w:rPr>
          <w:rFonts w:ascii="Arial" w:cs="Arial" w:eastAsia="Arial" w:hAnsi="Arial"/>
          <w:sz w:val="24"/>
          <w:szCs w:val="24"/>
        </w:rPr>
        <w:t xml:space="preserve">7. Справка банковского учреждения о суммах полученного, возвращенного кредита и уплаченных по ним процентов по ипотечному кредиту.</w:t>
      </w:r>
    </w:p>
    <w:p>
      <w:pPr>
        <w:spacing w:after="60"/>
        <w:ind w:firstLine="567"/>
        <w:jc w:val="both"/>
      </w:pPr>
      <w:r>
        <w:rPr>
          <w:rFonts w:ascii="Arial" w:cs="Arial" w:eastAsia="Arial" w:hAnsi="Arial"/>
          <w:sz w:val="24"/>
          <w:szCs w:val="24"/>
        </w:rPr>
        <w:t xml:space="preserve">8.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заполнения Единой налоговой декларации физического лица, не осуществляющего предпринимательскую деятельность
 (FORM STI-100)</w:t>
      </w:r>
    </w:p>
    <w:p>
      <w:pPr>
        <w:spacing w:after="60" w:before="120"/>
        <w:ind w:firstLine="567"/>
        <w:jc w:val="both"/>
      </w:pPr>
      <w:r>
        <w:rPr>
          <w:rFonts w:ascii="Arial" w:cs="Arial" w:eastAsia="Arial" w:hAnsi="Arial"/>
          <w:sz w:val="24"/>
          <w:szCs w:val="24"/>
        </w:rPr>
        <w:t xml:space="preserve">DOC</w:t>
      </w:r>
      <w:r>
        <w:rPr>
          <w:rFonts w:ascii="Arial" w:cs="Arial" w:eastAsia="Arial" w:hAnsi="Arial"/>
          <w:sz w:val="24"/>
          <w:szCs w:val="24"/>
        </w:rPr>
        <w:t xml:space="preserve"> STI-162</w:t>
      </w:r>
    </w:p>
    <w:p>
      <w:pPr>
        <w:spacing w:after="400" w:before="400"/>
        <w:jc w:val="center"/>
      </w:pPr>
      <w:r>
        <w:rPr>
          <w:rFonts w:ascii="Arial" w:cs="Arial" w:eastAsia="Arial" w:hAnsi="Arial"/>
          <w:b/>
          <w:bCs/>
          <w:sz w:val="32"/>
          <w:szCs w:val="32"/>
        </w:rPr>
        <w:t xml:space="preserve">ЗАЯВЛЕНИЕ
 налогоплательщика о предоставлении социального вычета</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заполнения Единой налоговой декларации физического лица, не осуществляющего предпринимательскую деятельность
 (FORM STI-100)</w:t>
      </w:r>
    </w:p>
    <w:p>
      <w:pPr>
        <w:spacing w:after="60" w:before="120"/>
        <w:ind w:firstLine="567"/>
        <w:jc w:val="both"/>
      </w:pPr>
      <w:r>
        <w:rPr>
          <w:rFonts w:ascii="Arial" w:cs="Arial" w:eastAsia="Arial" w:hAnsi="Arial"/>
          <w:sz w:val="24"/>
          <w:szCs w:val="24"/>
        </w:rPr>
        <w:t xml:space="preserve">DOC</w:t>
      </w:r>
      <w:r>
        <w:rPr>
          <w:rFonts w:ascii="Arial" w:cs="Arial" w:eastAsia="Arial" w:hAnsi="Arial"/>
          <w:sz w:val="24"/>
          <w:szCs w:val="24"/>
        </w:rPr>
        <w:t xml:space="preserve"> STI-161</w:t>
      </w:r>
    </w:p>
    <w:p>
      <w:pPr>
        <w:spacing w:after="400" w:before="400"/>
        <w:jc w:val="center"/>
      </w:pPr>
      <w:r>
        <w:rPr>
          <w:rFonts w:ascii="Arial" w:cs="Arial" w:eastAsia="Arial" w:hAnsi="Arial"/>
          <w:b/>
          <w:bCs/>
          <w:sz w:val="32"/>
          <w:szCs w:val="32"/>
        </w:rPr>
        <w:t xml:space="preserve">СПРАВКА
 о заработной плате</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FORM STI-101</w:t>
      </w:r>
    </w:p>
    <w:p>
      <w:pPr>
        <w:spacing w:after="400" w:before="400"/>
        <w:jc w:val="center"/>
      </w:pPr>
      <w:r>
        <w:rPr>
          <w:rFonts w:ascii="Arial" w:cs="Arial" w:eastAsia="Arial" w:hAnsi="Arial"/>
          <w:b/>
          <w:bCs/>
          <w:sz w:val="32"/>
          <w:szCs w:val="32"/>
        </w:rPr>
        <w:t xml:space="preserve">ЕДИНАЯ НАЛОГОВАЯ ДЕКЛАРАЦИЯ ОРГАНИЗАЦИИ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hrltf2v6ob31vltdwhztd">
        <w:r>
          <w:rPr>
            <w:rFonts w:ascii="Arial" w:cs="Arial" w:eastAsia="Arial" w:hAnsi="Arial"/>
            <w:i/>
            <w:iCs/>
            <w:color w:val="1D4ED8"/>
            <w:sz w:val="24"/>
            <w:szCs w:val="24"/>
            <w:u w:val="single"/>
          </w:rPr>
          <w:t xml:space="preserve">14 сентября 2017 года № 571</w:t>
        </w:r>
      </w:hyperlink>
      <w:r>
        <w:rPr>
          <w:rFonts w:ascii="Arial" w:cs="Arial" w:eastAsia="Arial" w:hAnsi="Arial"/>
          <w:i/>
          <w:iCs/>
          <w:sz w:val="24"/>
          <w:szCs w:val="24"/>
        </w:rPr>
        <w:t xml:space="preserve">, </w:t>
      </w:r>
      <w:hyperlink w:history="1" r:id="rIdme5sgepesp0-4rquybwko">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hyperlink w:history="1" r:id="rIdvt4rc8fz2vvyt92h5omgo">
        <w:r>
          <w:rPr>
            <w:rFonts w:ascii="Arial" w:cs="Arial" w:eastAsia="Arial" w:hAnsi="Arial"/>
            <w:i/>
            <w:iCs/>
            <w:color w:val="1D4ED8"/>
            <w:sz w:val="24"/>
            <w:szCs w:val="24"/>
            <w:u w:val="single"/>
          </w:rPr>
          <w:t xml:space="preserve">22 февраля 2022 года № 93</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ПОРЯДОК
 заполнения и представления Единой налоговой декларации организации
 (FORM STI-101)</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otmulzb3dfjb4ocq1odoo">
        <w:r>
          <w:rPr>
            <w:rFonts w:ascii="Arial" w:cs="Arial" w:eastAsia="Arial" w:hAnsi="Arial"/>
            <w:i/>
            <w:iCs/>
            <w:color w:val="1D4ED8"/>
            <w:sz w:val="24"/>
            <w:szCs w:val="24"/>
            <w:u w:val="single"/>
          </w:rPr>
          <w:t xml:space="preserve">14 сентября 2017 года № 571</w:t>
        </w:r>
      </w:hyperlink>
      <w:r>
        <w:rPr>
          <w:rFonts w:ascii="Arial" w:cs="Arial" w:eastAsia="Arial" w:hAnsi="Arial"/>
          <w:i/>
          <w:iCs/>
          <w:sz w:val="24"/>
          <w:szCs w:val="24"/>
        </w:rPr>
        <w:t xml:space="preserve">, </w:t>
      </w:r>
      <w:hyperlink w:history="1" r:id="rIdz6b-t0vp-3eeyktrriw7m">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kypivazvgdyl6ai0jzhc6">
        <w:r>
          <w:rPr>
            <w:rFonts w:ascii="Arial" w:cs="Arial" w:eastAsia="Arial" w:hAnsi="Arial"/>
            <w:i/>
            <w:iCs/>
            <w:color w:val="1D4ED8"/>
            <w:sz w:val="24"/>
            <w:szCs w:val="24"/>
            <w:u w:val="single"/>
          </w:rPr>
          <w:t xml:space="preserve">31 декабря 2018 года № 658</w:t>
        </w:r>
      </w:hyperlink>
      <w:r>
        <w:rPr>
          <w:rFonts w:ascii="Arial" w:cs="Arial" w:eastAsia="Arial" w:hAnsi="Arial"/>
          <w:i/>
          <w:iCs/>
          <w:sz w:val="24"/>
          <w:szCs w:val="24"/>
        </w:rPr>
        <w:t xml:space="preserve"> , </w:t>
      </w:r>
      <w:hyperlink w:history="1" r:id="rIdcqrobyffvns6woc6hpioq">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r>
        <w:rPr>
          <w:rFonts w:ascii="Arial" w:cs="Arial" w:eastAsia="Arial" w:hAnsi="Arial"/>
          <w:i/>
          <w:iCs/>
          <w:sz w:val="24"/>
          <w:szCs w:val="24"/>
        </w:rPr>
        <w:t xml:space="preserve">23 января 2020 года № 25, </w:t>
      </w:r>
      <w:hyperlink w:history="1" r:id="rId0gp10felppgfapf-llggt">
        <w:r>
          <w:rPr>
            <w:rFonts w:ascii="Arial" w:cs="Arial" w:eastAsia="Arial" w:hAnsi="Arial"/>
            <w:i/>
            <w:iCs/>
            <w:color w:val="1D4ED8"/>
            <w:sz w:val="24"/>
            <w:szCs w:val="24"/>
            <w:u w:val="single"/>
          </w:rPr>
          <w:t xml:space="preserve">29 января 2020 года № 42</w:t>
        </w:r>
      </w:hyperlink>
      <w:r>
        <w:rPr>
          <w:rFonts w:ascii="Arial" w:cs="Arial" w:eastAsia="Arial" w:hAnsi="Arial"/>
          <w:i/>
          <w:iCs/>
          <w:sz w:val="24"/>
          <w:szCs w:val="24"/>
        </w:rPr>
        <w:t xml:space="preserve">, </w:t>
      </w:r>
      <w:hyperlink w:history="1" r:id="rIdkdg6spu62tqao7esvh9hu">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udats5s014nqhbsm03gaw">
        <w:r>
          <w:rPr>
            <w:rFonts w:ascii="Arial" w:cs="Arial" w:eastAsia="Arial" w:hAnsi="Arial"/>
            <w:i/>
            <w:iCs/>
            <w:color w:val="1D4ED8"/>
            <w:sz w:val="24"/>
            <w:szCs w:val="24"/>
            <w:u w:val="single"/>
          </w:rPr>
          <w:t xml:space="preserve">22 февраля 2022 года № 93</w:t>
        </w:r>
      </w:hyperlink>
      <w:r>
        <w:rPr>
          <w:rFonts w:ascii="Arial" w:cs="Arial" w:eastAsia="Arial" w:hAnsi="Arial"/>
          <w:sz w:val="24"/>
          <w:szCs w:val="24"/>
        </w:rPr>
        <w:t xml:space="preserve">)</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Единой налоговой декларации организации (FORM STI-101) (далее - Декларация).</w:t>
      </w:r>
    </w:p>
    <w:p>
      <w:pPr>
        <w:spacing w:after="60"/>
        <w:ind w:firstLine="567"/>
        <w:jc w:val="both"/>
      </w:pPr>
      <w:r>
        <w:rPr>
          <w:rFonts w:ascii="Arial" w:cs="Arial" w:eastAsia="Arial" w:hAnsi="Arial"/>
          <w:sz w:val="24"/>
          <w:szCs w:val="24"/>
        </w:rPr>
        <w:t xml:space="preserve">2. Декларация составляется отечественной организацией, иностранной организацией, осуществляющей деятельность на территории Кыргызской Республики с образованием постоянного учреждения (далее - налогоплательщик), за календарный год и представляется до 1 марта года, следующего за отчетным периодом, по месту налоговой регистрации.</w:t>
      </w:r>
    </w:p>
    <w:p>
      <w:pPr>
        <w:spacing w:after="60"/>
        <w:ind w:firstLine="567"/>
        <w:jc w:val="both"/>
      </w:pPr>
      <w:r>
        <w:rPr>
          <w:rFonts w:ascii="Arial" w:cs="Arial" w:eastAsia="Arial" w:hAnsi="Arial"/>
          <w:sz w:val="24"/>
          <w:szCs w:val="24"/>
        </w:rPr>
        <w:t xml:space="preserve">Примечание. В соответствии со </w:t>
      </w:r>
      <w:r>
        <w:rPr>
          <w:rFonts w:ascii="Arial" w:cs="Arial" w:eastAsia="Arial" w:hAnsi="Arial"/>
          <w:sz w:val="24"/>
          <w:szCs w:val="24"/>
        </w:rPr>
        <w:t xml:space="preserve">статьей 22</w:t>
      </w:r>
      <w:r>
        <w:rPr>
          <w:rFonts w:ascii="Arial" w:cs="Arial" w:eastAsia="Arial" w:hAnsi="Arial"/>
          <w:sz w:val="24"/>
          <w:szCs w:val="24"/>
        </w:rPr>
        <w:t xml:space="preserve"> Налогового кодекса Кыргызской Республики (далее - Налоговый кодекс) отечественной организацией признается юридическое лицо, созданное в соответствии с гражданским законодательством Кыргызской Республики, независимо от формы собственности.</w:t>
      </w:r>
    </w:p>
    <w:p>
      <w:pPr>
        <w:spacing w:after="60"/>
        <w:ind w:firstLine="567"/>
        <w:jc w:val="both"/>
      </w:pPr>
      <w:r>
        <w:rPr>
          <w:rFonts w:ascii="Arial" w:cs="Arial" w:eastAsia="Arial" w:hAnsi="Arial"/>
          <w:sz w:val="24"/>
          <w:szCs w:val="24"/>
        </w:rPr>
        <w:t xml:space="preserve">Декларация содержит информацию об имущественном и финансовом положении организации, ее филиалов, представительств и иных обособленных подразделений.</w:t>
      </w:r>
    </w:p>
    <w:p>
      <w:pPr>
        <w:spacing w:after="60"/>
        <w:ind w:firstLine="567"/>
        <w:jc w:val="both"/>
      </w:pPr>
      <w:r>
        <w:rPr>
          <w:rFonts w:ascii="Arial" w:cs="Arial" w:eastAsia="Arial" w:hAnsi="Arial"/>
          <w:sz w:val="24"/>
          <w:szCs w:val="24"/>
        </w:rPr>
        <w:t xml:space="preserve">3. Декларация состоит из формы "Единая налоговая декларация организации" (FORM STI-101) и следующих приложений к ней:</w:t>
      </w:r>
    </w:p>
    <w:p>
      <w:pPr>
        <w:spacing w:after="60"/>
        <w:ind w:firstLine="567"/>
        <w:jc w:val="both"/>
      </w:pPr>
      <w:r>
        <w:rPr>
          <w:rFonts w:ascii="Arial" w:cs="Arial" w:eastAsia="Arial" w:hAnsi="Arial"/>
          <w:sz w:val="24"/>
          <w:szCs w:val="24"/>
        </w:rPr>
        <w:t xml:space="preserve">а) приложение 1 "Совокупный годовой доход" (FORM STI-101-001);</w:t>
      </w:r>
    </w:p>
    <w:p>
      <w:pPr>
        <w:spacing w:after="60"/>
        <w:ind w:firstLine="567"/>
        <w:jc w:val="both"/>
      </w:pPr>
      <w:r>
        <w:rPr>
          <w:rFonts w:ascii="Arial" w:cs="Arial" w:eastAsia="Arial" w:hAnsi="Arial"/>
          <w:sz w:val="24"/>
          <w:szCs w:val="24"/>
        </w:rPr>
        <w:t xml:space="preserve">б) приложение 2 "Расходы, подлежащие вычету" (FORM STI-101-002);</w:t>
      </w:r>
    </w:p>
    <w:p>
      <w:pPr>
        <w:spacing w:after="60"/>
        <w:ind w:firstLine="567"/>
        <w:jc w:val="both"/>
      </w:pPr>
      <w:r>
        <w:rPr>
          <w:rFonts w:ascii="Arial" w:cs="Arial" w:eastAsia="Arial" w:hAnsi="Arial"/>
          <w:sz w:val="24"/>
          <w:szCs w:val="24"/>
        </w:rPr>
        <w:t xml:space="preserve">в) приложение 3 "Необлагаемые доходы и доходы, обложенные у источника выплаты" (FORM STI-101-003);</w:t>
      </w:r>
    </w:p>
    <w:p>
      <w:pPr>
        <w:spacing w:after="60"/>
        <w:ind w:firstLine="567"/>
        <w:jc w:val="both"/>
      </w:pPr>
      <w:r>
        <w:rPr>
          <w:rFonts w:ascii="Arial" w:cs="Arial" w:eastAsia="Arial" w:hAnsi="Arial"/>
          <w:sz w:val="24"/>
          <w:szCs w:val="24"/>
        </w:rPr>
        <w:t xml:space="preserve">г) приложение 4 "Прибыль, освобожденная от налога" (FORM STI-101-004);</w:t>
      </w:r>
    </w:p>
    <w:p>
      <w:pPr>
        <w:spacing w:after="60"/>
        <w:ind w:firstLine="567"/>
        <w:jc w:val="both"/>
      </w:pPr>
      <w:r>
        <w:rPr>
          <w:rFonts w:ascii="Arial" w:cs="Arial" w:eastAsia="Arial" w:hAnsi="Arial"/>
          <w:sz w:val="24"/>
          <w:szCs w:val="24"/>
        </w:rPr>
        <w:t xml:space="preserve">д) приложение 5 "Налог на имущество" (FORM STI-101-005) и расшифровок (FORM STI-101-005-01), (FORM STI-101-005-02) к данному приложению.</w:t>
      </w:r>
    </w:p>
    <w:p>
      <w:pPr>
        <w:spacing w:after="60"/>
        <w:ind w:firstLine="567"/>
        <w:jc w:val="both"/>
      </w:pPr>
      <w:r>
        <w:rPr>
          <w:rFonts w:ascii="Arial" w:cs="Arial" w:eastAsia="Arial" w:hAnsi="Arial"/>
          <w:sz w:val="24"/>
          <w:szCs w:val="24"/>
        </w:rPr>
        <w:t xml:space="preserve">Примечание. В расшифровке по объектам имущества 1, 2 и 3 групп указываются по каждому объекту отдельно:</w:t>
      </w:r>
    </w:p>
    <w:p>
      <w:pPr>
        <w:spacing w:after="60"/>
        <w:ind w:firstLine="567"/>
        <w:jc w:val="both"/>
      </w:pPr>
      <w:r>
        <w:rPr>
          <w:rFonts w:ascii="Arial" w:cs="Arial" w:eastAsia="Arial" w:hAnsi="Arial"/>
          <w:sz w:val="24"/>
          <w:szCs w:val="24"/>
        </w:rPr>
        <w:t xml:space="preserve">- код группы объекта имущества;</w:t>
      </w:r>
    </w:p>
    <w:p>
      <w:pPr>
        <w:spacing w:after="60"/>
        <w:ind w:firstLine="567"/>
        <w:jc w:val="both"/>
      </w:pPr>
      <w:r>
        <w:rPr>
          <w:rFonts w:ascii="Arial" w:cs="Arial" w:eastAsia="Arial" w:hAnsi="Arial"/>
          <w:sz w:val="24"/>
          <w:szCs w:val="24"/>
        </w:rPr>
        <w:t xml:space="preserve">- код вида имущества;</w:t>
      </w:r>
    </w:p>
    <w:p>
      <w:pPr>
        <w:spacing w:after="60"/>
        <w:ind w:firstLine="567"/>
        <w:jc w:val="both"/>
      </w:pPr>
      <w:r>
        <w:rPr>
          <w:rFonts w:ascii="Arial" w:cs="Arial" w:eastAsia="Arial" w:hAnsi="Arial"/>
          <w:sz w:val="24"/>
          <w:szCs w:val="24"/>
        </w:rPr>
        <w:t xml:space="preserve">- код пользователя имущества;</w:t>
      </w:r>
    </w:p>
    <w:p>
      <w:pPr>
        <w:spacing w:after="60"/>
        <w:ind w:firstLine="567"/>
        <w:jc w:val="both"/>
      </w:pPr>
      <w:r>
        <w:rPr>
          <w:rFonts w:ascii="Arial" w:cs="Arial" w:eastAsia="Arial" w:hAnsi="Arial"/>
          <w:sz w:val="24"/>
          <w:szCs w:val="24"/>
        </w:rPr>
        <w:t xml:space="preserve">- код района нахождения имущества;</w:t>
      </w:r>
    </w:p>
    <w:p>
      <w:pPr>
        <w:spacing w:after="60"/>
        <w:ind w:firstLine="567"/>
        <w:jc w:val="both"/>
      </w:pPr>
      <w:r>
        <w:rPr>
          <w:rFonts w:ascii="Arial" w:cs="Arial" w:eastAsia="Arial" w:hAnsi="Arial"/>
          <w:sz w:val="24"/>
          <w:szCs w:val="24"/>
        </w:rPr>
        <w:t xml:space="preserve">- идентификационный код имущества;</w:t>
      </w:r>
    </w:p>
    <w:p>
      <w:pPr>
        <w:spacing w:after="60"/>
        <w:ind w:firstLine="567"/>
        <w:jc w:val="both"/>
      </w:pPr>
      <w:r>
        <w:rPr>
          <w:rFonts w:ascii="Arial" w:cs="Arial" w:eastAsia="Arial" w:hAnsi="Arial"/>
          <w:sz w:val="24"/>
          <w:szCs w:val="24"/>
        </w:rPr>
        <w:t xml:space="preserve">- код объекта имущества;</w:t>
      </w:r>
    </w:p>
    <w:p>
      <w:pPr>
        <w:spacing w:after="60"/>
        <w:ind w:firstLine="567"/>
        <w:jc w:val="both"/>
      </w:pPr>
      <w:r>
        <w:rPr>
          <w:rFonts w:ascii="Arial" w:cs="Arial" w:eastAsia="Arial" w:hAnsi="Arial"/>
          <w:sz w:val="24"/>
          <w:szCs w:val="24"/>
        </w:rPr>
        <w:t xml:space="preserve">- общая площадь (кв.м);</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в расшифровке по объектам 4 группы указываются по каждому объекту отдельно:</w:t>
      </w:r>
    </w:p>
    <w:p>
      <w:pPr>
        <w:spacing w:after="60"/>
        <w:ind w:firstLine="567"/>
        <w:jc w:val="both"/>
      </w:pPr>
      <w:r>
        <w:rPr>
          <w:rFonts w:ascii="Arial" w:cs="Arial" w:eastAsia="Arial" w:hAnsi="Arial"/>
          <w:sz w:val="24"/>
          <w:szCs w:val="24"/>
        </w:rPr>
        <w:t xml:space="preserve">- тип двигателя транспортного средства;</w:t>
      </w:r>
    </w:p>
    <w:p>
      <w:pPr>
        <w:spacing w:after="60"/>
        <w:ind w:firstLine="567"/>
        <w:jc w:val="both"/>
      </w:pPr>
      <w:r>
        <w:rPr>
          <w:rFonts w:ascii="Arial" w:cs="Arial" w:eastAsia="Arial" w:hAnsi="Arial"/>
          <w:sz w:val="24"/>
          <w:szCs w:val="24"/>
        </w:rPr>
        <w:t xml:space="preserve">- код вида транспортного средства;</w:t>
      </w:r>
    </w:p>
    <w:p>
      <w:pPr>
        <w:spacing w:after="60"/>
        <w:ind w:firstLine="567"/>
        <w:jc w:val="both"/>
      </w:pPr>
      <w:r>
        <w:rPr>
          <w:rFonts w:ascii="Arial" w:cs="Arial" w:eastAsia="Arial" w:hAnsi="Arial"/>
          <w:sz w:val="24"/>
          <w:szCs w:val="24"/>
        </w:rPr>
        <w:t xml:space="preserve">- код пользователя транспортного средства;</w:t>
      </w:r>
    </w:p>
    <w:p>
      <w:pPr>
        <w:spacing w:after="60"/>
        <w:ind w:firstLine="567"/>
        <w:jc w:val="both"/>
      </w:pPr>
      <w:r>
        <w:rPr>
          <w:rFonts w:ascii="Arial" w:cs="Arial" w:eastAsia="Arial" w:hAnsi="Arial"/>
          <w:sz w:val="24"/>
          <w:szCs w:val="24"/>
        </w:rPr>
        <w:t xml:space="preserve">- код объекта;</w:t>
      </w:r>
    </w:p>
    <w:p>
      <w:pPr>
        <w:spacing w:after="60"/>
        <w:ind w:firstLine="567"/>
        <w:jc w:val="both"/>
      </w:pPr>
      <w:r>
        <w:rPr>
          <w:rFonts w:ascii="Arial" w:cs="Arial" w:eastAsia="Arial" w:hAnsi="Arial"/>
          <w:sz w:val="24"/>
          <w:szCs w:val="24"/>
        </w:rPr>
        <w:t xml:space="preserve">- марка транспортного средства;</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приложение 6 "Земельный налог" (FORM STI-101-006) и расшифровки (FORM STI-101-006-01) к данному приложению.</w:t>
      </w:r>
    </w:p>
    <w:p>
      <w:pPr>
        <w:spacing w:after="60"/>
        <w:ind w:firstLine="567"/>
        <w:jc w:val="both"/>
      </w:pPr>
      <w:r>
        <w:rPr>
          <w:rFonts w:ascii="Arial" w:cs="Arial" w:eastAsia="Arial" w:hAnsi="Arial"/>
          <w:sz w:val="24"/>
          <w:szCs w:val="24"/>
        </w:rPr>
        <w:t xml:space="preserve">Примечание. В расшифровке по земельным участкам указываются по каждому участку отдельно:</w:t>
      </w:r>
    </w:p>
    <w:p>
      <w:pPr>
        <w:spacing w:after="60"/>
        <w:ind w:firstLine="567"/>
        <w:jc w:val="both"/>
      </w:pPr>
      <w:r>
        <w:rPr>
          <w:rFonts w:ascii="Arial" w:cs="Arial" w:eastAsia="Arial" w:hAnsi="Arial"/>
          <w:sz w:val="24"/>
          <w:szCs w:val="24"/>
        </w:rPr>
        <w:t xml:space="preserve">- код назначения земельного участка;</w:t>
      </w:r>
    </w:p>
    <w:p>
      <w:pPr>
        <w:spacing w:after="60"/>
        <w:ind w:firstLine="567"/>
        <w:jc w:val="both"/>
      </w:pPr>
      <w:r>
        <w:rPr>
          <w:rFonts w:ascii="Arial" w:cs="Arial" w:eastAsia="Arial" w:hAnsi="Arial"/>
          <w:sz w:val="24"/>
          <w:szCs w:val="24"/>
        </w:rPr>
        <w:t xml:space="preserve">- код вида земельного участка;</w:t>
      </w:r>
    </w:p>
    <w:p>
      <w:pPr>
        <w:spacing w:after="60"/>
        <w:ind w:firstLine="567"/>
        <w:jc w:val="both"/>
      </w:pPr>
      <w:r>
        <w:rPr>
          <w:rFonts w:ascii="Arial" w:cs="Arial" w:eastAsia="Arial" w:hAnsi="Arial"/>
          <w:sz w:val="24"/>
          <w:szCs w:val="24"/>
        </w:rPr>
        <w:t xml:space="preserve">- код пользователя земельного участка;</w:t>
      </w:r>
    </w:p>
    <w:p>
      <w:pPr>
        <w:spacing w:after="60"/>
        <w:ind w:firstLine="567"/>
        <w:jc w:val="both"/>
      </w:pPr>
      <w:r>
        <w:rPr>
          <w:rFonts w:ascii="Arial" w:cs="Arial" w:eastAsia="Arial" w:hAnsi="Arial"/>
          <w:sz w:val="24"/>
          <w:szCs w:val="24"/>
        </w:rPr>
        <w:t xml:space="preserve">- код района нахождения земельного участка;</w:t>
      </w:r>
    </w:p>
    <w:p>
      <w:pPr>
        <w:spacing w:after="60"/>
        <w:ind w:firstLine="567"/>
        <w:jc w:val="both"/>
      </w:pPr>
      <w:r>
        <w:rPr>
          <w:rFonts w:ascii="Arial" w:cs="Arial" w:eastAsia="Arial" w:hAnsi="Arial"/>
          <w:sz w:val="24"/>
          <w:szCs w:val="24"/>
        </w:rPr>
        <w:t xml:space="preserve">- идентификационный код земельного участка;</w:t>
      </w:r>
    </w:p>
    <w:p>
      <w:pPr>
        <w:spacing w:after="60"/>
        <w:ind w:firstLine="567"/>
        <w:jc w:val="both"/>
      </w:pPr>
      <w:r>
        <w:rPr>
          <w:rFonts w:ascii="Arial" w:cs="Arial" w:eastAsia="Arial" w:hAnsi="Arial"/>
          <w:sz w:val="24"/>
          <w:szCs w:val="24"/>
        </w:rPr>
        <w:t xml:space="preserve">- код объекта;</w:t>
      </w:r>
    </w:p>
    <w:p>
      <w:pPr>
        <w:spacing w:after="60"/>
        <w:ind w:firstLine="567"/>
        <w:jc w:val="both"/>
      </w:pPr>
      <w:r>
        <w:rPr>
          <w:rFonts w:ascii="Arial" w:cs="Arial" w:eastAsia="Arial" w:hAnsi="Arial"/>
          <w:sz w:val="24"/>
          <w:szCs w:val="24"/>
        </w:rPr>
        <w:t xml:space="preserve">- общая площадь (кв.м);</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е) приложение 7 "Специальные налоговые режимы" (FORM STI-101-007);</w:t>
      </w:r>
    </w:p>
    <w:p>
      <w:pPr>
        <w:spacing w:after="60"/>
        <w:ind w:firstLine="567"/>
        <w:jc w:val="both"/>
      </w:pPr>
      <w:r>
        <w:rPr>
          <w:rFonts w:ascii="Arial" w:cs="Arial" w:eastAsia="Arial" w:hAnsi="Arial"/>
          <w:sz w:val="24"/>
          <w:szCs w:val="24"/>
        </w:rPr>
        <w:t xml:space="preserve">ж) приложение 8 "Горнодобывающее и/или горноперерабатывающее предприятие по добыче и реализации золота и золотосодержащей продукции" (FORM STI-101-008);</w:t>
      </w:r>
    </w:p>
    <w:p>
      <w:pPr>
        <w:spacing w:after="60"/>
        <w:ind w:firstLine="567"/>
        <w:jc w:val="both"/>
      </w:pPr>
      <w:r>
        <w:rPr>
          <w:rFonts w:ascii="Arial" w:cs="Arial" w:eastAsia="Arial" w:hAnsi="Arial"/>
          <w:sz w:val="24"/>
          <w:szCs w:val="24"/>
        </w:rPr>
        <w:t xml:space="preserve">з) приложение 9 "Расшифровка отдельных показателей экономической деятельности" (FORM STI-101-009).</w:t>
      </w:r>
    </w:p>
    <w:p>
      <w:pPr>
        <w:spacing w:after="120"/>
        <w:jc w:val="both"/>
      </w:pPr>
      <w:r>
        <w:rPr>
          <w:rFonts w:ascii="Arial" w:cs="Arial" w:eastAsia="Arial" w:hAnsi="Arial"/>
          <w:sz w:val="24"/>
          <w:szCs w:val="24"/>
        </w:rPr>
        <w:t xml:space="preserve">и) (утратил силу в соответствии с </w:t>
      </w:r>
      <w:hyperlink w:history="1" r:id="rIdraqjxxhgwn1gsbcqlkx8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к) (утратил силу в соответствии с </w:t>
      </w:r>
      <w:hyperlink w:history="1" r:id="rIddlhmpqwl-p-_tpktpw4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л) (утратил силу в соответствии с </w:t>
      </w:r>
      <w:hyperlink w:history="1" r:id="rIdhc_czukugjmclsqbnkl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м) (утратил силу в соответствии с </w:t>
      </w:r>
      <w:hyperlink w:history="1" r:id="rIdqbtb5b-wvc56pmpslsl6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н) (утратил силу в соответствии с </w:t>
      </w:r>
      <w:hyperlink w:history="1" r:id="rIdr0hdthiosu1d4uroy_y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о) (утратил силу в соответствии с </w:t>
      </w:r>
      <w:hyperlink w:history="1" r:id="rIdflvgr5eidkcjgtwat8gq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3-1. (Утратил силу в соответствии с </w:t>
      </w:r>
      <w:hyperlink w:history="1" r:id="rIdnedm-gs7kus_ovcnyy0q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4. В случае, если налогоплательщик не имеет показателей для заполнения какого-либо из приложений, такое приложение не заполняется и не представляется в налоговый орган.</w:t>
      </w:r>
    </w:p>
    <w:p>
      <w:pPr>
        <w:spacing w:after="60"/>
        <w:ind w:firstLine="567"/>
        <w:jc w:val="both"/>
      </w:pPr>
      <w:r>
        <w:rPr>
          <w:rFonts w:ascii="Arial" w:cs="Arial" w:eastAsia="Arial" w:hAnsi="Arial"/>
          <w:sz w:val="24"/>
          <w:szCs w:val="24"/>
        </w:rPr>
        <w:t xml:space="preserve">5. Показатели, указанные в заполненных приложениях, переносятся в соответствующие ячейки формы Декларации.</w:t>
      </w:r>
    </w:p>
    <w:p>
      <w:pPr>
        <w:spacing w:after="60"/>
        <w:ind w:firstLine="567"/>
        <w:jc w:val="both"/>
      </w:pPr>
      <w:r>
        <w:rPr>
          <w:rFonts w:ascii="Arial" w:cs="Arial" w:eastAsia="Arial" w:hAnsi="Arial"/>
          <w:sz w:val="24"/>
          <w:szCs w:val="24"/>
        </w:rPr>
        <w:t xml:space="preserve">6. Показатели, указанные в ячейках 102, 103, 104, 107, 201 и 202 Декларации, должны быть идентичны данным, указанным в этих ячейках в приложениях.</w:t>
      </w:r>
    </w:p>
    <w:p>
      <w:pPr>
        <w:spacing w:after="60"/>
        <w:ind w:firstLine="567"/>
        <w:jc w:val="both"/>
      </w:pPr>
      <w:r>
        <w:rPr>
          <w:rFonts w:ascii="Arial" w:cs="Arial" w:eastAsia="Arial" w:hAnsi="Arial"/>
          <w:sz w:val="24"/>
          <w:szCs w:val="24"/>
        </w:rPr>
        <w:t xml:space="preserve">7. При отсутствии показателя в соответствующих ячейках указывается цифра "0", за исключением приложений 5 и 6.</w:t>
      </w:r>
    </w:p>
    <w:p>
      <w:pPr>
        <w:spacing w:after="60"/>
        <w:ind w:firstLine="567"/>
        <w:jc w:val="both"/>
      </w:pPr>
      <w:r>
        <w:rPr>
          <w:rFonts w:ascii="Arial" w:cs="Arial" w:eastAsia="Arial" w:hAnsi="Arial"/>
          <w:sz w:val="24"/>
          <w:szCs w:val="24"/>
        </w:rPr>
        <w:t xml:space="preserve">Примечание. Документы, подтверждающие получение дохода, удержание налога у источника выплаты, уплату налога налогоплательщиком, а также право налогоплательщика на вычет, льготы и/или освобождение от уплаты налога, находятся на хранении у налогоплательщика и к Декларации не прилагаются. Указанные и другие документы, подтверждающие правильность исчисления и уплаты налога налогоплательщиком, представляются им должностному лицу налогового органа при проведении налогового контроля.</w:t>
      </w:r>
    </w:p>
    <w:p>
      <w:pPr>
        <w:spacing w:after="60"/>
        <w:ind w:firstLine="567"/>
        <w:jc w:val="both"/>
      </w:pPr>
      <w:r>
        <w:rPr>
          <w:rFonts w:ascii="Arial" w:cs="Arial" w:eastAsia="Arial" w:hAnsi="Arial"/>
          <w:sz w:val="24"/>
          <w:szCs w:val="24"/>
        </w:rPr>
        <w:t xml:space="preserve">8. В нижней части Декларации указываются полные имя, фамилия, отчество, занимаемая должность лица, подписавшего Декларацию. Декларация и приложения к ней подписываются:</w:t>
      </w:r>
    </w:p>
    <w:p>
      <w:pPr>
        <w:spacing w:after="60"/>
        <w:ind w:firstLine="567"/>
        <w:jc w:val="both"/>
      </w:pPr>
      <w:r>
        <w:rPr>
          <w:rFonts w:ascii="Arial" w:cs="Arial" w:eastAsia="Arial" w:hAnsi="Arial"/>
          <w:sz w:val="24"/>
          <w:szCs w:val="24"/>
        </w:rPr>
        <w:t xml:space="preserve">а) руководителем организации и заверяется печатью организации;</w:t>
      </w:r>
    </w:p>
    <w:p>
      <w:pPr>
        <w:spacing w:after="60"/>
        <w:ind w:firstLine="567"/>
        <w:jc w:val="both"/>
      </w:pPr>
      <w:r>
        <w:rPr>
          <w:rFonts w:ascii="Arial" w:cs="Arial" w:eastAsia="Arial" w:hAnsi="Arial"/>
          <w:sz w:val="24"/>
          <w:szCs w:val="24"/>
        </w:rPr>
        <w:t xml:space="preserve">б) доверенным лицом/руководителем организации-представителя в случае составления и представления Декларации налоговым представителем, уполномоченным представлять интересы организации на основании доверенности. Подпись заверяется печатью лица/организации, подписавшего Декларацию.</w:t>
      </w:r>
    </w:p>
    <w:p>
      <w:pPr>
        <w:spacing w:after="60"/>
        <w:ind w:firstLine="567"/>
        <w:jc w:val="both"/>
      </w:pPr>
      <w:r>
        <w:rPr>
          <w:rFonts w:ascii="Arial" w:cs="Arial" w:eastAsia="Arial" w:hAnsi="Arial"/>
          <w:sz w:val="24"/>
          <w:szCs w:val="24"/>
        </w:rPr>
        <w:t xml:space="preserve">В случае подписания Декларации доверенным лицом/руководителем организации-представителя в соответствии с полномочиями, указанными в доверенности, в нижней части Декларации указываются название организации-представителя, полные имя, фамилия, отчество, занимаемая должность лица, подписавшего Декларацию, реквизиты доверенности, на основании которой осуществляется налоговое представительство.</w:t>
      </w:r>
    </w:p>
    <w:p>
      <w:pPr>
        <w:spacing w:after="60"/>
        <w:ind w:firstLine="567"/>
        <w:jc w:val="both"/>
      </w:pPr>
      <w:r>
        <w:rPr>
          <w:rFonts w:ascii="Arial" w:cs="Arial" w:eastAsia="Arial" w:hAnsi="Arial"/>
          <w:sz w:val="24"/>
          <w:szCs w:val="24"/>
        </w:rPr>
        <w:t xml:space="preserve">9. Декларация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4"/>
          <w:szCs w:val="24"/>
        </w:rPr>
        <w:t xml:space="preserve">10. При представлении Декларации в явочном порядке Декларация заполняется в двух экземплярах: первый экземпляр Декларации остается в налоговом органе, второй экземпляр Декларации с отметкой налогового органа возвращается налогоплательщику.</w:t>
      </w:r>
    </w:p>
    <w:p>
      <w:pPr>
        <w:spacing w:after="60"/>
        <w:ind w:firstLine="567"/>
        <w:jc w:val="both"/>
      </w:pPr>
      <w:r>
        <w:rPr>
          <w:rFonts w:ascii="Arial" w:cs="Arial" w:eastAsia="Arial" w:hAnsi="Arial"/>
          <w:sz w:val="24"/>
          <w:szCs w:val="24"/>
        </w:rPr>
        <w:t xml:space="preserve">11. При представлении Декларации по почте Декларация направляется в налоговый орган заказным письмом с уведомлением в двух экземплярах.</w:t>
      </w:r>
    </w:p>
    <w:p>
      <w:pPr>
        <w:spacing w:after="60"/>
        <w:ind w:firstLine="567"/>
        <w:jc w:val="both"/>
      </w:pPr>
      <w:r>
        <w:rPr>
          <w:rFonts w:ascii="Arial" w:cs="Arial" w:eastAsia="Arial" w:hAnsi="Arial"/>
          <w:sz w:val="24"/>
          <w:szCs w:val="24"/>
        </w:rPr>
        <w:t xml:space="preserve">Налогоплательщик получает уведомление почтовой связи о доставке заказного письма, которое является подтверждением представления Декларации.</w:t>
      </w:r>
    </w:p>
    <w:p>
      <w:pPr>
        <w:spacing w:after="60"/>
        <w:ind w:firstLine="567"/>
        <w:jc w:val="both"/>
      </w:pPr>
      <w:r>
        <w:rPr>
          <w:rFonts w:ascii="Arial" w:cs="Arial" w:eastAsia="Arial" w:hAnsi="Arial"/>
          <w:sz w:val="24"/>
          <w:szCs w:val="24"/>
        </w:rPr>
        <w:t xml:space="preserve">12. Декларация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Примечание. Декларация, представленная в налоговый орган в электронной форме, имеет юридическую силу, а налогоплательщик, представивший Декларацию в электронной форме, считается сдавшим отчетность и освобождается от дублирования ее на бумажном носителе.</w:t>
      </w:r>
    </w:p>
    <w:p>
      <w:pPr>
        <w:spacing w:after="60"/>
        <w:ind w:firstLine="567"/>
        <w:jc w:val="both"/>
      </w:pPr>
      <w:r>
        <w:rPr>
          <w:rFonts w:ascii="Arial" w:cs="Arial" w:eastAsia="Arial" w:hAnsi="Arial"/>
          <w:sz w:val="24"/>
          <w:szCs w:val="24"/>
        </w:rPr>
        <w:t xml:space="preserve">Факт передачи отчета будет признан, если у налогоплательщика имеются следующие электронные сообщения:</w:t>
      </w:r>
    </w:p>
    <w:p>
      <w:pPr>
        <w:spacing w:after="60"/>
        <w:ind w:firstLine="567"/>
        <w:jc w:val="both"/>
      </w:pPr>
      <w:r>
        <w:rPr>
          <w:rFonts w:ascii="Arial" w:cs="Arial" w:eastAsia="Arial" w:hAnsi="Arial"/>
          <w:sz w:val="24"/>
          <w:szCs w:val="24"/>
        </w:rPr>
        <w:t xml:space="preserve">- подтверждение специализированного оператора сервиса (электронный документ, содержащий время и дату отправки налоговой отчетности налогоплательщиком);</w:t>
      </w:r>
    </w:p>
    <w:p>
      <w:pPr>
        <w:spacing w:after="60"/>
        <w:ind w:firstLine="567"/>
        <w:jc w:val="both"/>
      </w:pPr>
      <w:r>
        <w:rPr>
          <w:rFonts w:ascii="Arial" w:cs="Arial" w:eastAsia="Arial" w:hAnsi="Arial"/>
          <w:sz w:val="24"/>
          <w:szCs w:val="24"/>
        </w:rPr>
        <w:t xml:space="preserve">- подтверждение налоговой службы о получении отчетности (протокол входного контроля).</w:t>
      </w:r>
    </w:p>
    <w:p>
      <w:pPr>
        <w:spacing w:after="200" w:before="200"/>
        <w:jc w:val="center"/>
      </w:pPr>
      <w:r>
        <w:rPr>
          <w:rFonts w:ascii="Arial" w:cs="Arial" w:eastAsia="Arial" w:hAnsi="Arial"/>
          <w:b/>
          <w:bCs/>
          <w:sz w:val="32"/>
          <w:szCs w:val="32"/>
        </w:rPr>
        <w:t xml:space="preserve">Глава 2. Заполнение формы Единой налоговой декларации организации
 (FORM STI-101)</w:t>
      </w:r>
    </w:p>
    <w:p>
      <w:pPr>
        <w:spacing w:after="60"/>
        <w:ind w:firstLine="567"/>
        <w:jc w:val="both"/>
      </w:pPr>
      <w:r>
        <w:rPr>
          <w:rFonts w:ascii="Arial" w:cs="Arial" w:eastAsia="Arial" w:hAnsi="Arial"/>
          <w:sz w:val="24"/>
          <w:szCs w:val="24"/>
        </w:rPr>
        <w:t xml:space="preserve">13. В ячейке 001 ставится отметка в виде знака "X":</w:t>
      </w:r>
    </w:p>
    <w:p>
      <w:pPr>
        <w:spacing w:after="60"/>
        <w:ind w:firstLine="567"/>
        <w:jc w:val="both"/>
      </w:pPr>
      <w:r>
        <w:rPr>
          <w:rFonts w:ascii="Arial" w:cs="Arial" w:eastAsia="Arial" w:hAnsi="Arial"/>
          <w:sz w:val="24"/>
          <w:szCs w:val="24"/>
        </w:rPr>
        <w:t xml:space="preserve">а) в случае, если Декларация сдается впервые за календарный год, отметка ставится в ячейке "Первоначальная";</w:t>
      </w:r>
    </w:p>
    <w:p>
      <w:pPr>
        <w:spacing w:after="60"/>
        <w:ind w:firstLine="567"/>
        <w:jc w:val="both"/>
      </w:pPr>
      <w:r>
        <w:rPr>
          <w:rFonts w:ascii="Arial" w:cs="Arial" w:eastAsia="Arial" w:hAnsi="Arial"/>
          <w:sz w:val="24"/>
          <w:szCs w:val="24"/>
        </w:rPr>
        <w:t xml:space="preserve">б) 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ставится в ячейке "Уточненная";</w:t>
      </w:r>
    </w:p>
    <w:p>
      <w:pPr>
        <w:spacing w:after="60"/>
        <w:ind w:firstLine="567"/>
        <w:jc w:val="both"/>
      </w:pPr>
      <w:r>
        <w:rPr>
          <w:rFonts w:ascii="Arial" w:cs="Arial" w:eastAsia="Arial" w:hAnsi="Arial"/>
          <w:sz w:val="24"/>
          <w:szCs w:val="24"/>
        </w:rPr>
        <w:t xml:space="preserve">в) в случае, если Декларация сдается в связи с ликвидацией налогоплательщика, отметка ставится в ячейке "Ликвидационная".</w:t>
      </w:r>
    </w:p>
    <w:p>
      <w:pPr>
        <w:spacing w:after="60"/>
        <w:ind w:firstLine="567"/>
        <w:jc w:val="both"/>
      </w:pPr>
      <w:r>
        <w:rPr>
          <w:rFonts w:ascii="Arial" w:cs="Arial" w:eastAsia="Arial" w:hAnsi="Arial"/>
          <w:sz w:val="24"/>
          <w:szCs w:val="24"/>
        </w:rPr>
        <w:t xml:space="preserve">14. В ячейке 102 указывается ИНН налогоплательщика.</w:t>
      </w:r>
    </w:p>
    <w:p>
      <w:pPr>
        <w:spacing w:after="60"/>
        <w:ind w:firstLine="567"/>
        <w:jc w:val="both"/>
      </w:pPr>
      <w:r>
        <w:rPr>
          <w:rFonts w:ascii="Arial" w:cs="Arial" w:eastAsia="Arial" w:hAnsi="Arial"/>
          <w:sz w:val="24"/>
          <w:szCs w:val="24"/>
        </w:rPr>
        <w:t xml:space="preserve">15. В ячейке 103 указывается полное название налогоплательщика в соответствии с учредительными документами.</w:t>
      </w:r>
    </w:p>
    <w:p>
      <w:pPr>
        <w:spacing w:after="60"/>
        <w:ind w:firstLine="567"/>
        <w:jc w:val="both"/>
      </w:pPr>
      <w:r>
        <w:rPr>
          <w:rFonts w:ascii="Arial" w:cs="Arial" w:eastAsia="Arial" w:hAnsi="Arial"/>
          <w:sz w:val="24"/>
          <w:szCs w:val="24"/>
        </w:rPr>
        <w:t xml:space="preserve">16.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4"/>
          <w:szCs w:val="24"/>
        </w:rPr>
        <w:t xml:space="preserve">17.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4"/>
          <w:szCs w:val="24"/>
        </w:rPr>
        <w:t xml:space="preserve">18.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4"/>
          <w:szCs w:val="24"/>
        </w:rPr>
        <w:t xml:space="preserve">19. В ячейке 113 указывается название населенного пункта, в котором фактически находится налогоплательщик (область, город, село, поселок, аил и т.д.).</w:t>
      </w:r>
    </w:p>
    <w:p>
      <w:pPr>
        <w:spacing w:after="60"/>
        <w:ind w:firstLine="567"/>
        <w:jc w:val="both"/>
      </w:pPr>
      <w:r>
        <w:rPr>
          <w:rFonts w:ascii="Arial" w:cs="Arial" w:eastAsia="Arial" w:hAnsi="Arial"/>
          <w:sz w:val="24"/>
          <w:szCs w:val="24"/>
        </w:rPr>
        <w:t xml:space="preserve">20. В ячейке 114 указывается адрес фактического местонахождения налогоплательщика (название улицы, номер дома, офиса, квартиры).</w:t>
      </w:r>
    </w:p>
    <w:p>
      <w:pPr>
        <w:spacing w:after="60"/>
        <w:ind w:firstLine="567"/>
        <w:jc w:val="both"/>
      </w:pPr>
      <w:r>
        <w:rPr>
          <w:rFonts w:ascii="Arial" w:cs="Arial" w:eastAsia="Arial" w:hAnsi="Arial"/>
          <w:sz w:val="24"/>
          <w:szCs w:val="24"/>
        </w:rPr>
        <w:t xml:space="preserve">21. В ячейке 115 указывается номер телефона налогоплательщика.</w:t>
      </w:r>
    </w:p>
    <w:p>
      <w:pPr>
        <w:spacing w:after="60"/>
        <w:ind w:firstLine="567"/>
        <w:jc w:val="both"/>
      </w:pPr>
      <w:r>
        <w:rPr>
          <w:rFonts w:ascii="Arial" w:cs="Arial" w:eastAsia="Arial" w:hAnsi="Arial"/>
          <w:sz w:val="24"/>
          <w:szCs w:val="24"/>
        </w:rPr>
        <w:t xml:space="preserve">22. В ячейке 116 указывается адрес электронной почты налогоплательщика.</w:t>
      </w:r>
    </w:p>
    <w:p>
      <w:pPr>
        <w:spacing w:after="60"/>
        <w:ind w:firstLine="567"/>
        <w:jc w:val="both"/>
      </w:pPr>
      <w:r>
        <w:rPr>
          <w:rFonts w:ascii="Arial" w:cs="Arial" w:eastAsia="Arial" w:hAnsi="Arial"/>
          <w:sz w:val="24"/>
          <w:szCs w:val="24"/>
        </w:rPr>
        <w:t xml:space="preserve">23. В ячейке 201 указывается дата начала налогового периода для налогоплательщика:</w:t>
      </w:r>
    </w:p>
    <w:p>
      <w:pPr>
        <w:spacing w:after="60"/>
        <w:ind w:firstLine="567"/>
        <w:jc w:val="both"/>
      </w:pPr>
      <w:r>
        <w:rPr>
          <w:rFonts w:ascii="Arial" w:cs="Arial" w:eastAsia="Arial" w:hAnsi="Arial"/>
          <w:sz w:val="24"/>
          <w:szCs w:val="24"/>
        </w:rPr>
        <w:t xml:space="preserve">а) если налогоплательщик осуществлял деятельность в предыдущие годы, указывается дата с начала отчетного года: "01.01.20__ г.";</w:t>
      </w:r>
    </w:p>
    <w:p>
      <w:pPr>
        <w:spacing w:after="60"/>
        <w:ind w:firstLine="567"/>
        <w:jc w:val="both"/>
      </w:pPr>
      <w:r>
        <w:rPr>
          <w:rFonts w:ascii="Arial" w:cs="Arial" w:eastAsia="Arial" w:hAnsi="Arial"/>
          <w:sz w:val="24"/>
          <w:szCs w:val="24"/>
        </w:rPr>
        <w:t xml:space="preserve">б) если налогоплательщик был зарегистрирован в качестве налогоплательщика в отчетном году, указывается дата регистрации организации в налоговом органе.</w:t>
      </w:r>
    </w:p>
    <w:p>
      <w:pPr>
        <w:spacing w:after="60"/>
        <w:ind w:firstLine="567"/>
        <w:jc w:val="both"/>
      </w:pPr>
      <w:r>
        <w:rPr>
          <w:rFonts w:ascii="Arial" w:cs="Arial" w:eastAsia="Arial" w:hAnsi="Arial"/>
          <w:sz w:val="24"/>
          <w:szCs w:val="24"/>
        </w:rPr>
        <w:t xml:space="preserve">24. В ячейке 202 указывается дата окончания налогового периода:</w:t>
      </w:r>
    </w:p>
    <w:p>
      <w:pPr>
        <w:spacing w:after="60"/>
        <w:ind w:firstLine="567"/>
        <w:jc w:val="both"/>
      </w:pPr>
      <w:r>
        <w:rPr>
          <w:rFonts w:ascii="Arial" w:cs="Arial" w:eastAsia="Arial" w:hAnsi="Arial"/>
          <w:sz w:val="24"/>
          <w:szCs w:val="24"/>
        </w:rPr>
        <w:t xml:space="preserve">а) если налогоплательщик осуществлял деятельность в течение отчетного календарного года, указывается дата окончания отчетного года: "31.12.20__ г.";</w:t>
      </w:r>
    </w:p>
    <w:p>
      <w:pPr>
        <w:spacing w:after="60"/>
        <w:ind w:firstLine="567"/>
        <w:jc w:val="both"/>
      </w:pPr>
      <w:r>
        <w:rPr>
          <w:rFonts w:ascii="Arial" w:cs="Arial" w:eastAsia="Arial" w:hAnsi="Arial"/>
          <w:sz w:val="24"/>
          <w:szCs w:val="24"/>
        </w:rPr>
        <w:t xml:space="preserve">б) в случае, если налогоплательщик ликвидирован или прошел процедуры реорганизации, реструктуризации до конца календарного года, датой окончания налогового периода для него является период времени от начала года до дня завершения ликвидации, реорганизации, реструктуризации. Днем завершения ликвидации, реструктуризации в целях представления Декларации признается дата утверждения ликвидационного баланса с нулевыми показателями. Декларация за последний налоговый период предоставляется до конца месяца, следующего за месяцем завершения ликвидации, реорганизации, реструктуризации.</w:t>
      </w:r>
    </w:p>
    <w:p>
      <w:pPr>
        <w:spacing w:after="60"/>
        <w:ind w:firstLine="567"/>
        <w:jc w:val="both"/>
      </w:pPr>
      <w:r>
        <w:rPr>
          <w:rFonts w:ascii="Arial" w:cs="Arial" w:eastAsia="Arial" w:hAnsi="Arial"/>
          <w:sz w:val="24"/>
          <w:szCs w:val="24"/>
        </w:rPr>
        <w:t xml:space="preserve">Показатели ячеек 112, 113, 114, 115 и 116 заполняются на дату представления Декларации.</w:t>
      </w:r>
    </w:p>
    <w:p>
      <w:pPr>
        <w:spacing w:after="60"/>
        <w:ind w:firstLine="567"/>
        <w:jc w:val="both"/>
      </w:pPr>
      <w:r>
        <w:rPr>
          <w:rFonts w:ascii="Arial" w:cs="Arial" w:eastAsia="Arial" w:hAnsi="Arial"/>
          <w:sz w:val="24"/>
          <w:szCs w:val="24"/>
        </w:rPr>
        <w:t xml:space="preserve">25. В нижней части раздела 1 отмечаются знаком "X":</w:t>
      </w:r>
    </w:p>
    <w:p>
      <w:pPr>
        <w:spacing w:after="60"/>
        <w:ind w:firstLine="567"/>
        <w:jc w:val="both"/>
      </w:pPr>
      <w:r>
        <w:rPr>
          <w:rFonts w:ascii="Arial" w:cs="Arial" w:eastAsia="Arial" w:hAnsi="Arial"/>
          <w:sz w:val="24"/>
          <w:szCs w:val="24"/>
        </w:rPr>
        <w:t xml:space="preserve">а) метод ведения бухгалтерского учета;</w:t>
      </w:r>
    </w:p>
    <w:p>
      <w:pPr>
        <w:spacing w:after="60"/>
        <w:ind w:firstLine="567"/>
        <w:jc w:val="both"/>
      </w:pPr>
      <w:r>
        <w:rPr>
          <w:rFonts w:ascii="Arial" w:cs="Arial" w:eastAsia="Arial" w:hAnsi="Arial"/>
          <w:sz w:val="24"/>
          <w:szCs w:val="24"/>
        </w:rPr>
        <w:t xml:space="preserve">б) порядок исчисления налоговой базы налога на прибыль;</w:t>
      </w:r>
    </w:p>
    <w:p>
      <w:pPr>
        <w:spacing w:after="60"/>
        <w:ind w:firstLine="567"/>
        <w:jc w:val="both"/>
      </w:pPr>
      <w:r>
        <w:rPr>
          <w:rFonts w:ascii="Arial" w:cs="Arial" w:eastAsia="Arial" w:hAnsi="Arial"/>
          <w:sz w:val="24"/>
          <w:szCs w:val="24"/>
        </w:rPr>
        <w:t xml:space="preserve">в) наличие и/или отсутствие в организации утвержденной налоговой политики.</w:t>
      </w:r>
    </w:p>
    <w:p>
      <w:pPr>
        <w:spacing w:after="60"/>
        <w:ind w:firstLine="567"/>
        <w:jc w:val="both"/>
      </w:pPr>
      <w:r>
        <w:rPr>
          <w:rFonts w:ascii="Arial" w:cs="Arial" w:eastAsia="Arial" w:hAnsi="Arial"/>
          <w:sz w:val="24"/>
          <w:szCs w:val="24"/>
        </w:rPr>
        <w:t xml:space="preserve">Примечание. Налогоплательщик отмечает знаком "X" ячейку, соответствующую примененному им в отчетном периоде методу ведения учета и исчисления налоговой базы налога на прибыль, а также подтверждающему наличие разработанной и утвержденной в установленном порядке налоговой политики.</w:t>
      </w:r>
    </w:p>
    <w:p>
      <w:pPr>
        <w:spacing w:after="60"/>
        <w:ind w:firstLine="567"/>
        <w:jc w:val="both"/>
      </w:pPr>
      <w:r>
        <w:rPr>
          <w:rFonts w:ascii="Arial" w:cs="Arial" w:eastAsia="Arial" w:hAnsi="Arial"/>
          <w:sz w:val="24"/>
          <w:szCs w:val="24"/>
        </w:rPr>
        <w:t xml:space="preserve">26. Для заполнения Декларации сначала необходимо заполнить те приложения к Декларации, по которым у налогоплательщика имеются показатели.</w:t>
      </w:r>
    </w:p>
    <w:p>
      <w:pPr>
        <w:spacing w:after="60"/>
        <w:ind w:firstLine="567"/>
        <w:jc w:val="both"/>
      </w:pPr>
      <w:r>
        <w:rPr>
          <w:rFonts w:ascii="Arial" w:cs="Arial" w:eastAsia="Arial" w:hAnsi="Arial"/>
          <w:sz w:val="24"/>
          <w:szCs w:val="24"/>
        </w:rPr>
        <w:t xml:space="preserve">Заполнение Декларации начинается с переноса показателей из заполненных приложений и завершается расчетом показателей Декларации.</w:t>
      </w:r>
    </w:p>
    <w:p>
      <w:pPr>
        <w:spacing w:after="60"/>
        <w:ind w:firstLine="567"/>
        <w:jc w:val="both"/>
      </w:pPr>
      <w:r>
        <w:rPr>
          <w:rFonts w:ascii="Arial" w:cs="Arial" w:eastAsia="Arial" w:hAnsi="Arial"/>
          <w:sz w:val="24"/>
          <w:szCs w:val="24"/>
        </w:rPr>
        <w:t xml:space="preserve">27. В ячейку 050 переносится общая сумма совокупного годового дохода, указанная в ячейках 199 приложения 1 и 959 приложения 9.</w:t>
      </w:r>
    </w:p>
    <w:p>
      <w:pPr>
        <w:spacing w:after="60"/>
        <w:ind w:firstLine="567"/>
        <w:jc w:val="both"/>
      </w:pPr>
      <w:r>
        <w:rPr>
          <w:rFonts w:ascii="Arial" w:cs="Arial" w:eastAsia="Arial" w:hAnsi="Arial"/>
          <w:sz w:val="24"/>
          <w:szCs w:val="24"/>
        </w:rPr>
        <w:t xml:space="preserve">28. В ячейку 051 переносится общая сумма расходов, подлежащих вычету, указанная в ячейках 299 приложения 2 и 960 приложения 9.</w:t>
      </w:r>
    </w:p>
    <w:p>
      <w:pPr>
        <w:spacing w:after="60"/>
        <w:ind w:firstLine="567"/>
        <w:jc w:val="both"/>
      </w:pPr>
      <w:r>
        <w:rPr>
          <w:rFonts w:ascii="Arial" w:cs="Arial" w:eastAsia="Arial" w:hAnsi="Arial"/>
          <w:sz w:val="24"/>
          <w:szCs w:val="24"/>
        </w:rPr>
        <w:t xml:space="preserve">29. В ячейке 052 указывается прибыль или убыток (арифметическая разница значений ячеек: 052=050-051).</w:t>
      </w:r>
    </w:p>
    <w:p>
      <w:pPr>
        <w:spacing w:after="60"/>
        <w:ind w:firstLine="567"/>
        <w:jc w:val="both"/>
      </w:pPr>
      <w:r>
        <w:rPr>
          <w:rFonts w:ascii="Arial" w:cs="Arial" w:eastAsia="Arial" w:hAnsi="Arial"/>
          <w:sz w:val="24"/>
          <w:szCs w:val="24"/>
        </w:rPr>
        <w:t xml:space="preserve">Примечание. Арифметическая разница может быть положительной или отрицательной в зависимости от того, получил ли налогоплательщик прибыль или убыток, или равна нулю.</w:t>
      </w:r>
    </w:p>
    <w:p>
      <w:pPr>
        <w:spacing w:after="60"/>
        <w:ind w:firstLine="567"/>
        <w:jc w:val="both"/>
      </w:pPr>
      <w:r>
        <w:rPr>
          <w:rFonts w:ascii="Arial" w:cs="Arial" w:eastAsia="Arial" w:hAnsi="Arial"/>
          <w:sz w:val="24"/>
          <w:szCs w:val="24"/>
        </w:rPr>
        <w:t xml:space="preserve">Если получен убыток, в специальной ячейке, расположенной слева перед ячейкой 052, ставится знак минус "-".</w:t>
      </w:r>
    </w:p>
    <w:p>
      <w:pPr>
        <w:spacing w:after="60"/>
        <w:ind w:firstLine="567"/>
        <w:jc w:val="both"/>
      </w:pPr>
      <w:r>
        <w:rPr>
          <w:rFonts w:ascii="Arial" w:cs="Arial" w:eastAsia="Arial" w:hAnsi="Arial"/>
          <w:sz w:val="24"/>
          <w:szCs w:val="24"/>
        </w:rPr>
        <w:t xml:space="preserve">Если получена прибыль, в специальной ячейке, расположенной слева перед ячейкой 052, знак не ставится.</w:t>
      </w:r>
    </w:p>
    <w:p>
      <w:pPr>
        <w:spacing w:after="60"/>
        <w:ind w:firstLine="567"/>
        <w:jc w:val="both"/>
      </w:pPr>
      <w:r>
        <w:rPr>
          <w:rFonts w:ascii="Arial" w:cs="Arial" w:eastAsia="Arial" w:hAnsi="Arial"/>
          <w:sz w:val="24"/>
          <w:szCs w:val="24"/>
        </w:rPr>
        <w:t xml:space="preserve">30. В ячейке 053 указывается общая сумма налоговых льгот, предусмотренных в ячейке 499 приложения 4. Налогоплательщик, не имеющий право на льготы, указывает в данной ячейке цифру "0".</w:t>
      </w:r>
    </w:p>
    <w:p>
      <w:pPr>
        <w:spacing w:after="60"/>
        <w:ind w:firstLine="567"/>
        <w:jc w:val="both"/>
      </w:pPr>
      <w:r>
        <w:rPr>
          <w:rFonts w:ascii="Arial" w:cs="Arial" w:eastAsia="Arial" w:hAnsi="Arial"/>
          <w:sz w:val="24"/>
          <w:szCs w:val="24"/>
        </w:rPr>
        <w:t xml:space="preserve">31. В ячейке 054 налогоплательщик - участник простого товарищества, на которого договором простого товарищества возложена обязанность по ведению бухгалтерского учета товарищества, указывает часть прибыли со знаком минус (-) или часть убытка со знаком плюс (+), переданную участникам простого товарищества по результатам налогового периода в соответствии с договором простого товарищества. Для этого показатель ячейки 963 раздела III приложения 9 переносится в данную ячейку.</w:t>
      </w:r>
    </w:p>
    <w:p>
      <w:pPr>
        <w:spacing w:after="60"/>
        <w:ind w:firstLine="567"/>
        <w:jc w:val="both"/>
      </w:pPr>
      <w:r>
        <w:rPr>
          <w:rFonts w:ascii="Arial" w:cs="Arial" w:eastAsia="Arial" w:hAnsi="Arial"/>
          <w:sz w:val="24"/>
          <w:szCs w:val="24"/>
        </w:rPr>
        <w:t xml:space="preserve">32. В ячейке 055 налогоплательщик - участник простого товарищества, который в соответствии с договором простого товарищества не осуществляет ведение бухгалтерского учета товарищества, указывает часть прибыли со знаком плюс (+) или часть убытка со знаком плюс (-), полученную им по результатам налогового периода в соответствии с договором простого товарищества.</w:t>
      </w:r>
    </w:p>
    <w:p>
      <w:pPr>
        <w:spacing w:after="60"/>
        <w:ind w:firstLine="567"/>
        <w:jc w:val="both"/>
      </w:pPr>
      <w:r>
        <w:rPr>
          <w:rFonts w:ascii="Arial" w:cs="Arial" w:eastAsia="Arial" w:hAnsi="Arial"/>
          <w:sz w:val="24"/>
          <w:szCs w:val="24"/>
        </w:rPr>
        <w:t xml:space="preserve">33. В ячейке 056 указывается сумма убытка, подлежащая переносу в отчетный налоговый период из предыдущих налоговых периодов в соответствии с показателями раздела I приложения 9. Данная ячейка может быть заполнена только при наличии остатка прибыли, которая является итогом суммирования значений ячеек 052-055, и только в пределах суммы данного итога. Если в предыдущие годы убытков не было или если в ячейке 052 указан убыток, или итог суммы ячеек 052-055 равен или меньше нуля, то в ячейке 056 указывается цифра "0".</w:t>
      </w:r>
    </w:p>
    <w:p>
      <w:pPr>
        <w:spacing w:after="60"/>
        <w:ind w:firstLine="567"/>
        <w:jc w:val="both"/>
      </w:pPr>
      <w:r>
        <w:rPr>
          <w:rFonts w:ascii="Arial" w:cs="Arial" w:eastAsia="Arial" w:hAnsi="Arial"/>
          <w:sz w:val="24"/>
          <w:szCs w:val="24"/>
        </w:rPr>
        <w:t xml:space="preserve">Пример. Убыток предыдущего года составил 30000 сомов, а итог суммы ячеек 052-055 равен 20000 сомов. В Декларацию можно включить сумму 20000 сомов, оставшаяся сумма убытка в размере 10000 сомов может быть включена в Декларации последующих лет, но не более 5 лет с момента образования убытка. Например, если убыток образовался по итогам деятельности за 2013 год, то налогоплательщик имеет права отнести его на вычет при расчете облагаемой прибыли за 2014, 2015, 2016, 2017 или 2018 год. Налогоплательщик не имеет права отнести на вычеты данный убыток при расчете облагаемой прибыли за 2019 год и последующие годы.</w:t>
      </w:r>
    </w:p>
    <w:p>
      <w:pPr>
        <w:spacing w:after="60"/>
        <w:ind w:firstLine="567"/>
        <w:jc w:val="both"/>
      </w:pPr>
      <w:r>
        <w:rPr>
          <w:rFonts w:ascii="Arial" w:cs="Arial" w:eastAsia="Arial" w:hAnsi="Arial"/>
          <w:sz w:val="24"/>
          <w:szCs w:val="24"/>
        </w:rPr>
        <w:t xml:space="preserve">34. Ячейка 057 заполняется организацией, ведущей деятельность по добыче полезных ископаемых. В данной ячейке указывается сумма уменьшения на 15 процентов налогооблагаемой прибыли горнодобывающего предприятия, резервируемая в специальном фонде предприятия в соответствии с частью 3 статьи 197 Налогового кодекса.</w:t>
      </w:r>
    </w:p>
    <w:p>
      <w:pPr>
        <w:spacing w:after="60"/>
        <w:ind w:firstLine="567"/>
        <w:jc w:val="both"/>
      </w:pPr>
      <w:r>
        <w:rPr>
          <w:rFonts w:ascii="Arial" w:cs="Arial" w:eastAsia="Arial" w:hAnsi="Arial"/>
          <w:sz w:val="24"/>
          <w:szCs w:val="24"/>
        </w:rPr>
        <w:t xml:space="preserve">Примечание. Ячейка 057 заполняется при наличии прибыли у организации, которая является итогом суммы ячеек 052-055. В случае, если итог суммы ячеек 052-055 равен нулю или имеет отрицательное значение, в ячейке 057 также указывается цифра "0".</w:t>
      </w:r>
    </w:p>
    <w:p>
      <w:pPr>
        <w:spacing w:after="60"/>
        <w:ind w:firstLine="567"/>
        <w:jc w:val="both"/>
      </w:pPr>
      <w:r>
        <w:rPr>
          <w:rFonts w:ascii="Arial" w:cs="Arial" w:eastAsia="Arial" w:hAnsi="Arial"/>
          <w:sz w:val="24"/>
          <w:szCs w:val="24"/>
        </w:rPr>
        <w:t xml:space="preserve">35. В ячейке 058 указывается сумма налогооблагаемой прибыли или убыток налогоплательщика по формуле 058=052-053-054+055-056-057 с учетом знаков перед ячейками. В случае, если полученное значение ячейки 058 положительное, то налогоплательщик получил прибыль.</w:t>
      </w:r>
    </w:p>
    <w:p>
      <w:pPr>
        <w:spacing w:after="60"/>
        <w:ind w:firstLine="567"/>
        <w:jc w:val="both"/>
      </w:pPr>
      <w:r>
        <w:rPr>
          <w:rFonts w:ascii="Arial" w:cs="Arial" w:eastAsia="Arial" w:hAnsi="Arial"/>
          <w:sz w:val="24"/>
          <w:szCs w:val="24"/>
        </w:rPr>
        <w:t xml:space="preserve">36. В случае, если полученное значение ячейки 058 отрицательное, то налогоплательщик получил убыток, и значение ячейки 058 переносится в ячейку 059.</w:t>
      </w:r>
    </w:p>
    <w:p>
      <w:pPr>
        <w:spacing w:after="60"/>
        <w:ind w:firstLine="567"/>
        <w:jc w:val="both"/>
      </w:pPr>
      <w:r>
        <w:rPr>
          <w:rFonts w:ascii="Arial" w:cs="Arial" w:eastAsia="Arial" w:hAnsi="Arial"/>
          <w:sz w:val="24"/>
          <w:szCs w:val="24"/>
        </w:rPr>
        <w:t xml:space="preserve">37. В ячейке 060 указывается ставка налога на прибыль в соответствии со статьей 213 Налогового кодекса.</w:t>
      </w:r>
    </w:p>
    <w:p>
      <w:pPr>
        <w:spacing w:after="60"/>
        <w:ind w:firstLine="567"/>
        <w:jc w:val="both"/>
      </w:pPr>
      <w:r>
        <w:rPr>
          <w:rFonts w:ascii="Arial" w:cs="Arial" w:eastAsia="Arial" w:hAnsi="Arial"/>
          <w:sz w:val="24"/>
          <w:szCs w:val="24"/>
        </w:rPr>
        <w:t xml:space="preserve">Примечание. Ставка налога на прибыль налогоплательщика, осуществляющего деятельность по добыче и реализации золотосодержащей руды, золотосодержащего концентрата, золотого сплава и аффинированного золота, на период с 1 января 2013 года установлена в размере 0 процентов. По данному виду деятельности налогоплательщик ведет раздельный учет, с доходов от этой деятельности уплачивается налог на доходы в соответствии со статьей 221-1 Налогового кодекса. Показатели по данному виду деятельности указываются в приложении 8. Показатели по другим видам деятельности указываются в приложениях 1, 2, 3 и 4 и отражаются в Декларации.</w:t>
      </w:r>
    </w:p>
    <w:p>
      <w:pPr>
        <w:spacing w:after="60"/>
        <w:ind w:firstLine="567"/>
        <w:jc w:val="both"/>
      </w:pPr>
      <w:r>
        <w:rPr>
          <w:rFonts w:ascii="Arial" w:cs="Arial" w:eastAsia="Arial" w:hAnsi="Arial"/>
          <w:sz w:val="24"/>
          <w:szCs w:val="24"/>
        </w:rPr>
        <w:t xml:space="preserve">38. В ячейке 061 указывается сумма налога на прибыль, исчисляемая по следующей формуле: 058×060/100.</w:t>
      </w:r>
    </w:p>
    <w:p>
      <w:pPr>
        <w:spacing w:after="60"/>
        <w:ind w:firstLine="567"/>
        <w:jc w:val="both"/>
      </w:pPr>
      <w:r>
        <w:rPr>
          <w:rFonts w:ascii="Arial" w:cs="Arial" w:eastAsia="Arial" w:hAnsi="Arial"/>
          <w:sz w:val="24"/>
          <w:szCs w:val="24"/>
        </w:rPr>
        <w:t xml:space="preserve">39. В ячейке 062 указывается итог сумм, начисленных в течение отчетного года согласно расчетам по предварительной сумме налога на прибыль (FORM STI-107).</w:t>
      </w:r>
    </w:p>
    <w:p>
      <w:pPr>
        <w:spacing w:after="60"/>
        <w:ind w:firstLine="567"/>
        <w:jc w:val="both"/>
      </w:pPr>
      <w:r>
        <w:rPr>
          <w:rFonts w:ascii="Arial" w:cs="Arial" w:eastAsia="Arial" w:hAnsi="Arial"/>
          <w:sz w:val="24"/>
          <w:szCs w:val="24"/>
        </w:rPr>
        <w:t xml:space="preserve">40. В ячейке 063 указывается сумма налога на прибыль, уплаченная в иностранном государстве и подлежащая зачету. Размер зачитываемых сумм не должен превышать сумму налога, которая была бы уплачена в Кыргызской Республике по ставкам, действующим на ее территории.</w:t>
      </w:r>
    </w:p>
    <w:p>
      <w:pPr>
        <w:spacing w:after="60"/>
        <w:ind w:firstLine="567"/>
        <w:jc w:val="both"/>
      </w:pPr>
      <w:r>
        <w:rPr>
          <w:rFonts w:ascii="Arial" w:cs="Arial" w:eastAsia="Arial" w:hAnsi="Arial"/>
          <w:sz w:val="24"/>
          <w:szCs w:val="24"/>
        </w:rPr>
        <w:t xml:space="preserve">Примечание.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Для получения зачета налогоплательщик подает заявление в налоговый орган в соответствии с установленной процедурой, с приложением копий подтверждающих документов:</w:t>
      </w:r>
    </w:p>
    <w:p>
      <w:pPr>
        <w:spacing w:after="60"/>
        <w:ind w:firstLine="567"/>
        <w:jc w:val="both"/>
      </w:pPr>
      <w:r>
        <w:rPr>
          <w:rFonts w:ascii="Arial" w:cs="Arial" w:eastAsia="Arial" w:hAnsi="Arial"/>
          <w:sz w:val="24"/>
          <w:szCs w:val="24"/>
        </w:rPr>
        <w:t xml:space="preserve">- о суммах полученных доходов из источников в иностранном государстве и уплаченных налогах, заверенных налоговым органом иностранного государства;</w:t>
      </w:r>
    </w:p>
    <w:p>
      <w:pPr>
        <w:spacing w:after="60"/>
        <w:ind w:firstLine="567"/>
        <w:jc w:val="both"/>
      </w:pPr>
      <w:r>
        <w:rPr>
          <w:rFonts w:ascii="Arial" w:cs="Arial" w:eastAsia="Arial" w:hAnsi="Arial"/>
          <w:sz w:val="24"/>
          <w:szCs w:val="24"/>
        </w:rPr>
        <w:t xml:space="preserve">- об уплате налога.</w:t>
      </w:r>
    </w:p>
    <w:p>
      <w:pPr>
        <w:spacing w:after="60"/>
        <w:ind w:firstLine="567"/>
        <w:jc w:val="both"/>
      </w:pPr>
      <w:r>
        <w:rPr>
          <w:rFonts w:ascii="Arial" w:cs="Arial" w:eastAsia="Arial" w:hAnsi="Arial"/>
          <w:sz w:val="24"/>
          <w:szCs w:val="24"/>
        </w:rPr>
        <w:t xml:space="preserve">Пример. Организация получила доход в сумме, эквивалентной 500 тыс. сомов, в иностранном государстве, с которым Кыргызская Республика подписала соглашение об устранении двойного налогообложения. При выплате дохода у организации удержали налог на полученный доход в размере, эквивалентном 80 тыс. сомов. При заполнении Декларации организация может указать в качестве налога, уплаченного в иностранном государстве, только сумму, равную 50 тыс. сомов, исчисленной по формуле: 500×10%=50.</w:t>
      </w:r>
    </w:p>
    <w:p>
      <w:pPr>
        <w:spacing w:after="60"/>
        <w:ind w:firstLine="567"/>
        <w:jc w:val="both"/>
      </w:pPr>
      <w:r>
        <w:rPr>
          <w:rFonts w:ascii="Arial" w:cs="Arial" w:eastAsia="Arial" w:hAnsi="Arial"/>
          <w:sz w:val="24"/>
          <w:szCs w:val="24"/>
        </w:rPr>
        <w:t xml:space="preserve">40-1. В ячейке 064 указывается сумма расходов на приобретение контрольно-кассовой машины (далее - ККМ) или устройства передачи фискальных данных в размере, не превышающем 100-кратного расчетного показателя.</w:t>
      </w:r>
    </w:p>
    <w:p>
      <w:pPr>
        <w:spacing w:after="60"/>
        <w:ind w:firstLine="567"/>
        <w:jc w:val="both"/>
      </w:pPr>
      <w:r>
        <w:rPr>
          <w:rFonts w:ascii="Arial" w:cs="Arial" w:eastAsia="Arial" w:hAnsi="Arial"/>
          <w:sz w:val="24"/>
          <w:szCs w:val="24"/>
        </w:rPr>
        <w:t xml:space="preserve">41. В ячейке 065 указывается сумма специального фонда, образованного в соответствии со статьей 197 Налогового кодекса, не использованная по назначению в течение 5 лет, в соответствии с данными расшифровки раздела IV приложения 9. В ячейку 065 переносится значение ячейки 964 раздела IV приложения 9.</w:t>
      </w:r>
    </w:p>
    <w:p>
      <w:pPr>
        <w:spacing w:after="60"/>
        <w:ind w:firstLine="567"/>
        <w:jc w:val="both"/>
      </w:pPr>
      <w:r>
        <w:rPr>
          <w:rFonts w:ascii="Arial" w:cs="Arial" w:eastAsia="Arial" w:hAnsi="Arial"/>
          <w:sz w:val="24"/>
          <w:szCs w:val="24"/>
        </w:rPr>
        <w:t xml:space="preserve">42. В ячейке 066 указывается остаток суммы налога на прибыль в виде положительной, нулевой или отрицательной арифметической разницы значений ячеек: 066 = (061 - 062 - 063 + 064 - 065). Если значение отрицательное, то указывается знак минус "-" в специальной ячейке, расположенной слева перед ячейкой 066.</w:t>
      </w:r>
    </w:p>
    <w:p>
      <w:pPr>
        <w:spacing w:after="60"/>
        <w:ind w:firstLine="567"/>
        <w:jc w:val="both"/>
      </w:pPr>
      <w:r>
        <w:rPr>
          <w:rFonts w:ascii="Arial" w:cs="Arial" w:eastAsia="Arial" w:hAnsi="Arial"/>
          <w:sz w:val="24"/>
          <w:szCs w:val="24"/>
        </w:rPr>
        <w:t xml:space="preserve">43. Если значение ячейки 066 Декларации отрицательное, то оно переносится в ячейку 067 "Налог к возврату", а если положительное, то переносится в ячейку 068 "Налог к уплате".</w:t>
      </w:r>
    </w:p>
    <w:p>
      <w:pPr>
        <w:spacing w:after="60"/>
        <w:ind w:firstLine="567"/>
        <w:jc w:val="both"/>
      </w:pPr>
      <w:r>
        <w:rPr>
          <w:rFonts w:ascii="Arial" w:cs="Arial" w:eastAsia="Arial" w:hAnsi="Arial"/>
          <w:sz w:val="24"/>
          <w:szCs w:val="24"/>
        </w:rPr>
        <w:t xml:space="preserve">44. В нижней части формы Декларации заполненные налогоплательщиком приложения отмечаются знаком "X", что будет являться подтверждением представления того или иного приложения.</w:t>
      </w:r>
    </w:p>
    <w:p>
      <w:pPr>
        <w:spacing w:after="200" w:before="200"/>
        <w:jc w:val="center"/>
      </w:pPr>
      <w:r>
        <w:rPr>
          <w:rFonts w:ascii="Arial" w:cs="Arial" w:eastAsia="Arial" w:hAnsi="Arial"/>
          <w:b/>
          <w:bCs/>
          <w:sz w:val="32"/>
          <w:szCs w:val="32"/>
        </w:rPr>
        <w:t xml:space="preserve">Глава 3. Заполнение приложения 1 "Совокупный годовой доход"
 (FORM STI-101-001)</w:t>
      </w:r>
    </w:p>
    <w:p>
      <w:pPr>
        <w:spacing w:after="60"/>
        <w:ind w:firstLine="567"/>
        <w:jc w:val="both"/>
      </w:pPr>
      <w:r>
        <w:rPr>
          <w:rFonts w:ascii="Arial" w:cs="Arial" w:eastAsia="Arial" w:hAnsi="Arial"/>
          <w:sz w:val="24"/>
          <w:szCs w:val="24"/>
        </w:rPr>
        <w:t xml:space="preserve">45. При заполнении Декларации налогоплательщик должен руководствоваться правилами налогового учета.</w:t>
      </w:r>
    </w:p>
    <w:p>
      <w:pPr>
        <w:spacing w:after="60"/>
        <w:ind w:firstLine="567"/>
        <w:jc w:val="both"/>
      </w:pPr>
      <w:r>
        <w:rPr>
          <w:rFonts w:ascii="Arial" w:cs="Arial" w:eastAsia="Arial" w:hAnsi="Arial"/>
          <w:sz w:val="24"/>
          <w:szCs w:val="24"/>
        </w:rPr>
        <w:t xml:space="preserve">Примечание. Налоговый учет - это принятая система обобщения информации для определения налоговой базы по налогу на основе данных первичных документов, сгруппированных в порядке, предусмотренном законодательством Кыргызской Республики о бухгалтерском учете и Налоговым </w:t>
      </w:r>
      <w:hyperlink w:history="1" r:id="rIdoqri4igum-aqalupd9la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Статья 154 Налогового кодекса предусматривает, что порядок ведения налогового учета устанавливается налогоплательщиком в учетной политике для целей налогообложения, утверждаемой соответствующим приказом (распоряжением) руководителя, следовательно, все налогоплательщики должны разработать учетную политику не только для целей бухгалтерского учета, но и для целей налогообложения.</w:t>
      </w:r>
    </w:p>
    <w:p>
      <w:pPr>
        <w:spacing w:after="60"/>
        <w:ind w:firstLine="567"/>
        <w:jc w:val="both"/>
      </w:pPr>
      <w:r>
        <w:rPr>
          <w:rFonts w:ascii="Arial" w:cs="Arial" w:eastAsia="Arial" w:hAnsi="Arial"/>
          <w:sz w:val="24"/>
          <w:szCs w:val="24"/>
        </w:rPr>
        <w:t xml:space="preserve">Согласно части 1 статьи 155 Налогового кодекса налогоплательщик определяет стоимость активов, величину обязательств, доходы и расходы в целях налогообложения по методу и правилам, используемым в бухгалтерском учете, если Налоговым </w:t>
      </w:r>
      <w:hyperlink w:history="1" r:id="rIdcbmvmrldysowgk7ay_9p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не установлены иные требования.</w:t>
      </w:r>
    </w:p>
    <w:p>
      <w:pPr>
        <w:spacing w:after="60"/>
        <w:ind w:firstLine="567"/>
        <w:jc w:val="both"/>
      </w:pPr>
      <w:r>
        <w:rPr>
          <w:rFonts w:ascii="Arial" w:cs="Arial" w:eastAsia="Arial" w:hAnsi="Arial"/>
          <w:sz w:val="24"/>
          <w:szCs w:val="24"/>
        </w:rPr>
        <w:t xml:space="preserve">46. Источниками показателей для налогового учета являются:</w:t>
      </w:r>
    </w:p>
    <w:p>
      <w:pPr>
        <w:spacing w:after="60"/>
        <w:ind w:firstLine="567"/>
        <w:jc w:val="both"/>
      </w:pPr>
      <w:r>
        <w:rPr>
          <w:rFonts w:ascii="Arial" w:cs="Arial" w:eastAsia="Arial" w:hAnsi="Arial"/>
          <w:sz w:val="24"/>
          <w:szCs w:val="24"/>
        </w:rPr>
        <w:t xml:space="preserve">а) первичные учетные документы (включая справку бухгалтера);</w:t>
      </w:r>
    </w:p>
    <w:p>
      <w:pPr>
        <w:spacing w:after="60"/>
        <w:ind w:firstLine="567"/>
        <w:jc w:val="both"/>
      </w:pPr>
      <w:r>
        <w:rPr>
          <w:rFonts w:ascii="Arial" w:cs="Arial" w:eastAsia="Arial" w:hAnsi="Arial"/>
          <w:sz w:val="24"/>
          <w:szCs w:val="24"/>
        </w:rPr>
        <w:t xml:space="preserve">б) аналитические регистры бухгалтерского и налогового учета;</w:t>
      </w:r>
    </w:p>
    <w:p>
      <w:pPr>
        <w:spacing w:after="60"/>
        <w:ind w:firstLine="567"/>
        <w:jc w:val="both"/>
      </w:pPr>
      <w:r>
        <w:rPr>
          <w:rFonts w:ascii="Arial" w:cs="Arial" w:eastAsia="Arial" w:hAnsi="Arial"/>
          <w:sz w:val="24"/>
          <w:szCs w:val="24"/>
        </w:rPr>
        <w:t xml:space="preserve">в) расчет налоговой базы.</w:t>
      </w:r>
    </w:p>
    <w:p>
      <w:pPr>
        <w:spacing w:after="60"/>
        <w:ind w:firstLine="567"/>
        <w:jc w:val="both"/>
      </w:pPr>
      <w:r>
        <w:rPr>
          <w:rFonts w:ascii="Arial" w:cs="Arial" w:eastAsia="Arial" w:hAnsi="Arial"/>
          <w:sz w:val="24"/>
          <w:szCs w:val="24"/>
        </w:rPr>
        <w:t xml:space="preserve">Примечание. 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60"/>
        <w:ind w:firstLine="567"/>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любых других носителях и устанавливаются самим налогоплательщиком в его налоговой учетной политике.</w:t>
      </w:r>
    </w:p>
    <w:p>
      <w:pPr>
        <w:spacing w:after="60"/>
        <w:ind w:firstLine="567"/>
        <w:jc w:val="both"/>
      </w:pPr>
      <w:r>
        <w:rPr>
          <w:rFonts w:ascii="Arial" w:cs="Arial" w:eastAsia="Arial" w:hAnsi="Arial"/>
          <w:sz w:val="24"/>
          <w:szCs w:val="24"/>
        </w:rPr>
        <w:t xml:space="preserve">47. В ячейках со 150 по 198 указываются все виды доходов от деятельности налогоплательщика, которые определяются в соответствии с правилами бухгалтерского учета.</w:t>
      </w:r>
    </w:p>
    <w:p>
      <w:pPr>
        <w:spacing w:after="60"/>
        <w:ind w:firstLine="567"/>
        <w:jc w:val="both"/>
      </w:pPr>
      <w:r>
        <w:rPr>
          <w:rFonts w:ascii="Arial" w:cs="Arial" w:eastAsia="Arial" w:hAnsi="Arial"/>
          <w:sz w:val="24"/>
          <w:szCs w:val="24"/>
        </w:rPr>
        <w:t xml:space="preserve">Примечание. Доходом признается приток, рост активов (денежных средств, иного имущества) или уменьшение обязательства, влекущие за собой увеличение собственного капитала налогоплательщика, за исключением вкладов участников.</w:t>
      </w:r>
    </w:p>
    <w:p>
      <w:pPr>
        <w:spacing w:after="60"/>
        <w:ind w:firstLine="567"/>
        <w:jc w:val="both"/>
      </w:pPr>
      <w:r>
        <w:rPr>
          <w:rFonts w:ascii="Arial" w:cs="Arial" w:eastAsia="Arial" w:hAnsi="Arial"/>
          <w:sz w:val="24"/>
          <w:szCs w:val="24"/>
        </w:rPr>
        <w:t xml:space="preserve">48. В ячейке 150 указывается общая сумма признанной выручки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60"/>
        <w:ind w:firstLine="567"/>
        <w:jc w:val="both"/>
      </w:pPr>
      <w:r>
        <w:rPr>
          <w:rFonts w:ascii="Arial" w:cs="Arial" w:eastAsia="Arial" w:hAnsi="Arial"/>
          <w:sz w:val="24"/>
          <w:szCs w:val="24"/>
        </w:rPr>
        <w:t xml:space="preserve">Примечание. Выручкой признаются денежные средства, полученные или подлежащие получению налогоплательщиком от реализации товаров, работ, услуг в соответствии с установленными стандартами и выбранным методом бухгалтерского учета, за вычетом таких косвенных налогов, как налог на добавленную стоимость и налог с продаж.</w:t>
      </w:r>
    </w:p>
    <w:p>
      <w:pPr>
        <w:spacing w:after="60"/>
        <w:ind w:firstLine="567"/>
        <w:jc w:val="both"/>
      </w:pPr>
      <w:r>
        <w:rPr>
          <w:rFonts w:ascii="Arial" w:cs="Arial" w:eastAsia="Arial" w:hAnsi="Arial"/>
          <w:sz w:val="24"/>
          <w:szCs w:val="24"/>
        </w:rPr>
        <w:t xml:space="preserve">Выручка от реализации товаров, работ, услуг подлежит корректировке в случаях:</w:t>
      </w:r>
    </w:p>
    <w:p>
      <w:pPr>
        <w:spacing w:after="60"/>
        <w:ind w:firstLine="567"/>
        <w:jc w:val="both"/>
      </w:pPr>
      <w:r>
        <w:rPr>
          <w:rFonts w:ascii="Arial" w:cs="Arial" w:eastAsia="Arial" w:hAnsi="Arial"/>
          <w:sz w:val="24"/>
          <w:szCs w:val="24"/>
        </w:rPr>
        <w:t xml:space="preserve">- полного или частичного возврата товаров;</w:t>
      </w:r>
    </w:p>
    <w:p>
      <w:pPr>
        <w:spacing w:after="60"/>
        <w:ind w:firstLine="567"/>
        <w:jc w:val="both"/>
      </w:pPr>
      <w:r>
        <w:rPr>
          <w:rFonts w:ascii="Arial" w:cs="Arial" w:eastAsia="Arial" w:hAnsi="Arial"/>
          <w:sz w:val="24"/>
          <w:szCs w:val="24"/>
        </w:rPr>
        <w:t xml:space="preserve">- изменения условий сделки;</w:t>
      </w:r>
    </w:p>
    <w:p>
      <w:pPr>
        <w:spacing w:after="60"/>
        <w:ind w:firstLine="567"/>
        <w:jc w:val="both"/>
      </w:pPr>
      <w:r>
        <w:rPr>
          <w:rFonts w:ascii="Arial" w:cs="Arial" w:eastAsia="Arial" w:hAnsi="Arial"/>
          <w:sz w:val="24"/>
          <w:szCs w:val="24"/>
        </w:rPr>
        <w:t xml:space="preserve">- полного или частичного неисполнения условий сделки.</w:t>
      </w:r>
    </w:p>
    <w:p>
      <w:pPr>
        <w:spacing w:after="60"/>
        <w:ind w:firstLine="567"/>
        <w:jc w:val="both"/>
      </w:pPr>
      <w:r>
        <w:rPr>
          <w:rFonts w:ascii="Arial" w:cs="Arial" w:eastAsia="Arial" w:hAnsi="Arial"/>
          <w:sz w:val="24"/>
          <w:szCs w:val="24"/>
        </w:rPr>
        <w:t xml:space="preserve">Данная корректировка дохода производится по операциям, которые произошли за отчетный налоговый период, и изменяет размер совокупного годового дохода на сумму возврата или на сумму изменения условий сделки.</w:t>
      </w:r>
    </w:p>
    <w:p>
      <w:pPr>
        <w:spacing w:after="60"/>
        <w:ind w:firstLine="567"/>
        <w:jc w:val="both"/>
      </w:pPr>
      <w:r>
        <w:rPr>
          <w:rFonts w:ascii="Arial" w:cs="Arial" w:eastAsia="Arial" w:hAnsi="Arial"/>
          <w:sz w:val="24"/>
          <w:szCs w:val="24"/>
        </w:rPr>
        <w:t xml:space="preserve">49. В ячейке 151 указываются доход от реализации активов, не подлежащих амортизации, а также доходы в виде стоимости полученных материалов или иного имущества при демонтаже или ликвидации выводимых из эксплуатации основных средств.</w:t>
      </w:r>
    </w:p>
    <w:p>
      <w:pPr>
        <w:spacing w:after="60"/>
        <w:ind w:firstLine="567"/>
        <w:jc w:val="both"/>
      </w:pPr>
      <w:r>
        <w:rPr>
          <w:rFonts w:ascii="Arial" w:cs="Arial" w:eastAsia="Arial" w:hAnsi="Arial"/>
          <w:sz w:val="24"/>
          <w:szCs w:val="24"/>
        </w:rPr>
        <w:t xml:space="preserve">Примечание.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60"/>
        <w:ind w:firstLine="567"/>
        <w:jc w:val="both"/>
      </w:pPr>
      <w:r>
        <w:rPr>
          <w:rFonts w:ascii="Arial" w:cs="Arial" w:eastAsia="Arial" w:hAnsi="Arial"/>
          <w:sz w:val="24"/>
          <w:szCs w:val="24"/>
        </w:rPr>
        <w:t xml:space="preserve">Стоимость приобретения активов и понесенные затраты на демонтаж или ликвидацию выводимых из эксплуатации основных средств указываются в ячейке 250 приложения 2 как расходы, направленные на получение дохода.</w:t>
      </w:r>
    </w:p>
    <w:p>
      <w:pPr>
        <w:spacing w:after="60"/>
        <w:ind w:firstLine="567"/>
        <w:jc w:val="both"/>
      </w:pPr>
      <w:r>
        <w:rPr>
          <w:rFonts w:ascii="Arial" w:cs="Arial" w:eastAsia="Arial" w:hAnsi="Arial"/>
          <w:sz w:val="24"/>
          <w:szCs w:val="24"/>
        </w:rPr>
        <w:t xml:space="preserve">50. В ячейке 152 указывается доход, полученный за согласие ограничить или прекратить экономическую деятельность.</w:t>
      </w:r>
    </w:p>
    <w:p>
      <w:pPr>
        <w:spacing w:after="60"/>
        <w:ind w:firstLine="567"/>
        <w:jc w:val="both"/>
      </w:pPr>
      <w:r>
        <w:rPr>
          <w:rFonts w:ascii="Arial" w:cs="Arial" w:eastAsia="Arial" w:hAnsi="Arial"/>
          <w:sz w:val="24"/>
          <w:szCs w:val="24"/>
        </w:rPr>
        <w:t xml:space="preserve">51. В ячейке 153 указывается стоимость от безвозмездно полученных активов.</w:t>
      </w:r>
    </w:p>
    <w:p>
      <w:pPr>
        <w:spacing w:after="60"/>
        <w:ind w:firstLine="567"/>
        <w:jc w:val="both"/>
      </w:pPr>
      <w:r>
        <w:rPr>
          <w:rFonts w:ascii="Arial" w:cs="Arial" w:eastAsia="Arial" w:hAnsi="Arial"/>
          <w:sz w:val="24"/>
          <w:szCs w:val="24"/>
        </w:rPr>
        <w:t xml:space="preserve">В данной ячейке не указываются:</w:t>
      </w:r>
    </w:p>
    <w:p>
      <w:pPr>
        <w:spacing w:after="60"/>
        <w:ind w:firstLine="567"/>
        <w:jc w:val="both"/>
      </w:pPr>
      <w:r>
        <w:rPr>
          <w:rFonts w:ascii="Arial" w:cs="Arial" w:eastAsia="Arial" w:hAnsi="Arial"/>
          <w:sz w:val="24"/>
          <w:szCs w:val="24"/>
        </w:rPr>
        <w:t xml:space="preserve">а) стоимость имущества, полученного в качестве паевого вклада и/или вклада в уставный капитал, а также доход от реализации доли участия в организации;</w:t>
      </w:r>
    </w:p>
    <w:p>
      <w:pPr>
        <w:spacing w:after="60"/>
        <w:ind w:firstLine="567"/>
        <w:jc w:val="both"/>
      </w:pPr>
      <w:r>
        <w:rPr>
          <w:rFonts w:ascii="Arial" w:cs="Arial" w:eastAsia="Arial" w:hAnsi="Arial"/>
          <w:sz w:val="24"/>
          <w:szCs w:val="24"/>
        </w:rPr>
        <w:t xml:space="preserve">б) стоимость безвозмездно передаваемых объектов (социально-культурного, бытового и жилищно-коммунального назначения, дорог, электрических сетей, подстанций, котельных и тепловых сетей, водозаборных сооружений, горно-шахтного оборудования, объектов гражданской обороны) специализированным организациям, осуществляющим использование и эксплуатацию указанных объектов по назначению, стоимость безвозмездно передаваемых предприятиям, учреждениям и организациям основных средств и денежные средства на капитальные вложения по развитию их собственной производственной базы по решению Правительства Кыргызской Республики или органов местного самоуправления;</w:t>
      </w:r>
    </w:p>
    <w:p>
      <w:pPr>
        <w:spacing w:after="60"/>
        <w:ind w:firstLine="567"/>
        <w:jc w:val="both"/>
      </w:pPr>
      <w:r>
        <w:rPr>
          <w:rFonts w:ascii="Arial" w:cs="Arial" w:eastAsia="Arial" w:hAnsi="Arial"/>
          <w:sz w:val="24"/>
          <w:szCs w:val="24"/>
        </w:rPr>
        <w:t xml:space="preserve">в) полученные некоммерческими организациями:</w:t>
      </w:r>
    </w:p>
    <w:p>
      <w:pPr>
        <w:spacing w:after="60"/>
        <w:ind w:firstLine="567"/>
        <w:jc w:val="both"/>
      </w:pPr>
      <w:r>
        <w:rPr>
          <w:rFonts w:ascii="Arial" w:cs="Arial" w:eastAsia="Arial" w:hAnsi="Arial"/>
          <w:sz w:val="24"/>
          <w:szCs w:val="24"/>
        </w:rPr>
        <w:t xml:space="preserve">- членские и вступительные взносы;</w:t>
      </w:r>
    </w:p>
    <w:p>
      <w:pPr>
        <w:spacing w:after="60"/>
        <w:ind w:firstLine="567"/>
        <w:jc w:val="both"/>
      </w:pPr>
      <w:r>
        <w:rPr>
          <w:rFonts w:ascii="Arial" w:cs="Arial" w:eastAsia="Arial" w:hAnsi="Arial"/>
          <w:sz w:val="24"/>
          <w:szCs w:val="24"/>
        </w:rPr>
        <w:t xml:space="preserve">- гуманитарная помощь и гранты, при условии их использования в уставных целях;</w:t>
      </w:r>
    </w:p>
    <w:p>
      <w:pPr>
        <w:spacing w:after="60"/>
        <w:ind w:firstLine="567"/>
        <w:jc w:val="both"/>
      </w:pPr>
      <w:r>
        <w:rPr>
          <w:rFonts w:ascii="Arial" w:cs="Arial" w:eastAsia="Arial" w:hAnsi="Arial"/>
          <w:sz w:val="24"/>
          <w:szCs w:val="24"/>
        </w:rPr>
        <w:t xml:space="preserve">- стоимость безвозмездно полученных активов при условии их использования в уставных целях;</w:t>
      </w:r>
    </w:p>
    <w:p>
      <w:pPr>
        <w:spacing w:after="60"/>
        <w:ind w:firstLine="567"/>
        <w:jc w:val="both"/>
      </w:pPr>
      <w:r>
        <w:rPr>
          <w:rFonts w:ascii="Arial" w:cs="Arial" w:eastAsia="Arial" w:hAnsi="Arial"/>
          <w:sz w:val="24"/>
          <w:szCs w:val="24"/>
        </w:rPr>
        <w:t xml:space="preserve">- оплата за услуги по техническому содержанию многоквартирных домов и обслуживающих их зданий и сооружений;</w:t>
      </w:r>
    </w:p>
    <w:p>
      <w:pPr>
        <w:spacing w:after="60"/>
        <w:ind w:firstLine="567"/>
        <w:jc w:val="both"/>
      </w:pPr>
      <w:r>
        <w:rPr>
          <w:rFonts w:ascii="Arial" w:cs="Arial" w:eastAsia="Arial" w:hAnsi="Arial"/>
          <w:sz w:val="24"/>
          <w:szCs w:val="24"/>
        </w:rPr>
        <w:t xml:space="preserve">- оплата за услуги по поставке поливной воды в рамках уставной деятельности, оказываемые ассоциациями водопользователей своим членам;</w:t>
      </w:r>
    </w:p>
    <w:p>
      <w:pPr>
        <w:spacing w:after="60"/>
        <w:ind w:firstLine="567"/>
        <w:jc w:val="both"/>
      </w:pPr>
      <w:r>
        <w:rPr>
          <w:rFonts w:ascii="Arial" w:cs="Arial" w:eastAsia="Arial" w:hAnsi="Arial"/>
          <w:sz w:val="24"/>
          <w:szCs w:val="24"/>
        </w:rPr>
        <w:t xml:space="preserve">г) дивиденды, полученные налогоплательщиками от участия в отечественных организациях;</w:t>
      </w:r>
    </w:p>
    <w:p>
      <w:pPr>
        <w:spacing w:after="60"/>
        <w:ind w:firstLine="567"/>
        <w:jc w:val="both"/>
      </w:pPr>
      <w:r>
        <w:rPr>
          <w:rFonts w:ascii="Arial" w:cs="Arial" w:eastAsia="Arial" w:hAnsi="Arial"/>
          <w:sz w:val="24"/>
          <w:szCs w:val="24"/>
        </w:rPr>
        <w:t xml:space="preserve">д) стоимость имущества, полученного простым товариществом в качестве вклада товарищей;</w:t>
      </w:r>
    </w:p>
    <w:p>
      <w:pPr>
        <w:spacing w:after="60"/>
        <w:ind w:firstLine="567"/>
        <w:jc w:val="both"/>
      </w:pPr>
      <w:r>
        <w:rPr>
          <w:rFonts w:ascii="Arial" w:cs="Arial" w:eastAsia="Arial" w:hAnsi="Arial"/>
          <w:sz w:val="24"/>
          <w:szCs w:val="24"/>
        </w:rPr>
        <w:t xml:space="preserve">е) стоимость имущества, принятого доверительным управляющим в доверительное управление;</w:t>
      </w:r>
    </w:p>
    <w:p>
      <w:pPr>
        <w:spacing w:after="60"/>
        <w:ind w:firstLine="567"/>
        <w:jc w:val="both"/>
      </w:pPr>
      <w:r>
        <w:rPr>
          <w:rFonts w:ascii="Arial" w:cs="Arial" w:eastAsia="Arial" w:hAnsi="Arial"/>
          <w:sz w:val="24"/>
          <w:szCs w:val="24"/>
        </w:rPr>
        <w:t xml:space="preserve">ж) доход в виде превышения стоимости собственных акций над их номинальной стоимостью;</w:t>
      </w:r>
    </w:p>
    <w:p>
      <w:pPr>
        <w:spacing w:after="60"/>
        <w:ind w:firstLine="567"/>
        <w:jc w:val="both"/>
      </w:pPr>
      <w:r>
        <w:rPr>
          <w:rFonts w:ascii="Arial" w:cs="Arial" w:eastAsia="Arial" w:hAnsi="Arial"/>
          <w:sz w:val="24"/>
          <w:szCs w:val="24"/>
        </w:rPr>
        <w:t xml:space="preserve">з) доход от прироста стоимости при реализации собственных акций;</w:t>
      </w:r>
    </w:p>
    <w:p>
      <w:pPr>
        <w:spacing w:after="60"/>
        <w:ind w:firstLine="567"/>
        <w:jc w:val="both"/>
      </w:pPr>
      <w:r>
        <w:rPr>
          <w:rFonts w:ascii="Arial" w:cs="Arial" w:eastAsia="Arial" w:hAnsi="Arial"/>
          <w:sz w:val="24"/>
          <w:szCs w:val="24"/>
        </w:rPr>
        <w:t xml:space="preserve">и)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н) доход, полученный по договору финансовой аренды (лизинга) от реализации основных средств.</w:t>
      </w:r>
    </w:p>
    <w:p>
      <w:pPr>
        <w:spacing w:after="60"/>
        <w:ind w:firstLine="567"/>
        <w:jc w:val="both"/>
      </w:pPr>
      <w:r>
        <w:rPr>
          <w:rFonts w:ascii="Arial" w:cs="Arial" w:eastAsia="Arial" w:hAnsi="Arial"/>
          <w:sz w:val="24"/>
          <w:szCs w:val="24"/>
        </w:rPr>
        <w:t xml:space="preserve">Примечание. Вышеперечисленные доходы должны быть отражены в приложении 3.</w:t>
      </w:r>
    </w:p>
    <w:p>
      <w:pPr>
        <w:spacing w:after="60"/>
        <w:ind w:firstLine="567"/>
        <w:jc w:val="both"/>
      </w:pPr>
      <w:r>
        <w:rPr>
          <w:rFonts w:ascii="Arial" w:cs="Arial" w:eastAsia="Arial" w:hAnsi="Arial"/>
          <w:sz w:val="24"/>
          <w:szCs w:val="24"/>
        </w:rPr>
        <w:t xml:space="preserve">Доходом признаются любые активы (денежные средства, компьютер, мебель, здание, машина, ценные бумаги, товары, дебиторская задолженность и т.п.), полученные безвозмездно и независимо от того, от кого они получены, по цене, указанной в акте передачи, или по рыночной цене, в зависимости от метода признания, выбранного в учетной политике.</w:t>
      </w:r>
    </w:p>
    <w:p>
      <w:pPr>
        <w:spacing w:after="60"/>
        <w:ind w:firstLine="567"/>
        <w:jc w:val="both"/>
      </w:pPr>
      <w:r>
        <w:rPr>
          <w:rFonts w:ascii="Arial" w:cs="Arial" w:eastAsia="Arial" w:hAnsi="Arial"/>
          <w:sz w:val="24"/>
          <w:szCs w:val="24"/>
        </w:rPr>
        <w:t xml:space="preserve">Членскими и вступительными взносами являются активы, передаваемые членом некоммерческой организации, в размере и порядке, предусмотренными в учредительных документах этой организации, при условии, что такая передача не будет обусловлена встречным предоставлением товаров, работ, услуг члену данной организации бесплатно либо по цене ниже себестоимости.</w:t>
      </w:r>
    </w:p>
    <w:p>
      <w:pPr>
        <w:spacing w:after="60"/>
        <w:ind w:firstLine="567"/>
        <w:jc w:val="both"/>
      </w:pPr>
      <w:r>
        <w:rPr>
          <w:rFonts w:ascii="Arial" w:cs="Arial" w:eastAsia="Arial" w:hAnsi="Arial"/>
          <w:sz w:val="24"/>
          <w:szCs w:val="24"/>
        </w:rPr>
        <w:t xml:space="preserve">Грантами являются активы, безвозмездно предоставляемые государствами, международными, иностранными и отечественными организациями Правительству Кыргызской Республики, органам местного самоуправления, государственным, а также некоммерческим организациям, не участвующим в поддержке политических партий или кандидатов выборных кампаний.</w:t>
      </w:r>
    </w:p>
    <w:p>
      <w:pPr>
        <w:spacing w:after="60"/>
        <w:ind w:firstLine="567"/>
        <w:jc w:val="both"/>
      </w:pPr>
      <w:r>
        <w:rPr>
          <w:rFonts w:ascii="Arial" w:cs="Arial" w:eastAsia="Arial" w:hAnsi="Arial"/>
          <w:sz w:val="24"/>
          <w:szCs w:val="24"/>
        </w:rPr>
        <w:t xml:space="preserve">Гуманитарной помощью являются активы, безвозмездно предоставляемые государствами, организациями Правительству Кыргызской Республики, органам местного самоуправления, государственным, некоммерческим организациям, а также нуждающемуся физическому лицу в виде продовольствия, техники, снаряжения, оборудования, медицинских средств и медикаментов, иного имущества для улучшения условий жизни и быта населения, а также предупреждения и ликвидации чрезвычайных ситуаций военного, экологического и техногенного характера при условии их дальнейшего потребления и/или безвозмездного распределения.</w:t>
      </w:r>
    </w:p>
    <w:p>
      <w:pPr>
        <w:spacing w:after="60"/>
        <w:ind w:firstLine="567"/>
        <w:jc w:val="both"/>
      </w:pPr>
      <w:r>
        <w:rPr>
          <w:rFonts w:ascii="Arial" w:cs="Arial" w:eastAsia="Arial" w:hAnsi="Arial"/>
          <w:sz w:val="24"/>
          <w:szCs w:val="24"/>
        </w:rPr>
        <w:t xml:space="preserve">52. В ячейке 154 указывается сумма превышения положительной курсовой разницы над суммой отрицательной курсовой разницы в совокупности за отчетный год.</w:t>
      </w:r>
    </w:p>
    <w:p>
      <w:pPr>
        <w:spacing w:after="60"/>
        <w:ind w:firstLine="567"/>
        <w:jc w:val="both"/>
      </w:pPr>
      <w:r>
        <w:rPr>
          <w:rFonts w:ascii="Arial" w:cs="Arial" w:eastAsia="Arial" w:hAnsi="Arial"/>
          <w:sz w:val="24"/>
          <w:szCs w:val="24"/>
        </w:rPr>
        <w:t xml:space="preserve">Примечание. Курсовая разница представляет собой разницу между сомовой оценкой валютного имущества или обязательства по курсу Национального банка Кыргызской Республики для используемой иностранной валюты по отношению к сому на дату расчета или дату составления бухгалтерской отчетности за отчетный период и их сомовой оценкой на дату принятия к бухгалтерскому учету в отчетном периоде или на дату составления бухгалтерской отчетности за предыдущий отчетный период.</w:t>
      </w:r>
    </w:p>
    <w:p>
      <w:pPr>
        <w:spacing w:after="60"/>
        <w:ind w:firstLine="567"/>
        <w:jc w:val="both"/>
      </w:pPr>
      <w:r>
        <w:rPr>
          <w:rFonts w:ascii="Arial" w:cs="Arial" w:eastAsia="Arial" w:hAnsi="Arial"/>
          <w:sz w:val="24"/>
          <w:szCs w:val="24"/>
        </w:rPr>
        <w:t xml:space="preserve">Перерасчету подвергаются: остатки иностранной валюты в кассе, иностранная валюта на счетах в банках и в иных кредитных учреждениях, денежные и платежные документы (счета к оплате и счета к получению, выраженные в иностранной валюте), финансовые вложения в иностранной валюте, средства в расчетах (долговые обязательства, выраженные в иностранной валюте).</w:t>
      </w:r>
    </w:p>
    <w:p>
      <w:pPr>
        <w:spacing w:after="60"/>
        <w:ind w:firstLine="567"/>
        <w:jc w:val="both"/>
      </w:pPr>
      <w:r>
        <w:rPr>
          <w:rFonts w:ascii="Arial" w:cs="Arial" w:eastAsia="Arial" w:hAnsi="Arial"/>
          <w:sz w:val="24"/>
          <w:szCs w:val="24"/>
        </w:rPr>
        <w:t xml:space="preserve">Данная ячейка заполняется только в том случае, если сумма положительной курсовой разницы превышает сумму отрицательной курсовой разницы.</w:t>
      </w:r>
    </w:p>
    <w:p>
      <w:pPr>
        <w:spacing w:after="60"/>
        <w:ind w:firstLine="567"/>
        <w:jc w:val="both"/>
      </w:pPr>
      <w:r>
        <w:rPr>
          <w:rFonts w:ascii="Arial" w:cs="Arial" w:eastAsia="Arial" w:hAnsi="Arial"/>
          <w:sz w:val="24"/>
          <w:szCs w:val="24"/>
        </w:rPr>
        <w:t xml:space="preserve">53. В ячейке 155 указывается процентный доход.</w:t>
      </w:r>
    </w:p>
    <w:p>
      <w:pPr>
        <w:spacing w:after="60"/>
        <w:ind w:firstLine="567"/>
        <w:jc w:val="both"/>
      </w:pPr>
      <w:r>
        <w:rPr>
          <w:rFonts w:ascii="Arial" w:cs="Arial" w:eastAsia="Arial" w:hAnsi="Arial"/>
          <w:sz w:val="24"/>
          <w:szCs w:val="24"/>
        </w:rPr>
        <w:t xml:space="preserve">Примечание. Процентным доходом является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60"/>
        <w:ind w:firstLine="567"/>
        <w:jc w:val="both"/>
      </w:pPr>
      <w:r>
        <w:rPr>
          <w:rFonts w:ascii="Arial" w:cs="Arial" w:eastAsia="Arial" w:hAnsi="Arial"/>
          <w:sz w:val="24"/>
          <w:szCs w:val="24"/>
        </w:rPr>
        <w:t xml:space="preserve">Под операциями привлечения и финансирования понимаются операции, осуществленные по исламским принципам кредитования, осуществляемым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При заполнении этой ячейки следует обратить внимание на то, был ли удержан налог на проценты у источника выплаты с процентного дохода.</w:t>
      </w:r>
    </w:p>
    <w:p>
      <w:pPr>
        <w:spacing w:after="60"/>
        <w:ind w:firstLine="567"/>
        <w:jc w:val="both"/>
      </w:pPr>
      <w:r>
        <w:rPr>
          <w:rFonts w:ascii="Arial" w:cs="Arial" w:eastAsia="Arial" w:hAnsi="Arial"/>
          <w:sz w:val="24"/>
          <w:szCs w:val="24"/>
        </w:rPr>
        <w:t xml:space="preserve">По условиям части 3 статьи 221 Налогового кодекса в облагаемую сумму процентов не включаются проценты, ранее обложенные налогом у источника дохода.</w:t>
      </w:r>
    </w:p>
    <w:p>
      <w:pPr>
        <w:spacing w:after="60"/>
        <w:ind w:firstLine="567"/>
        <w:jc w:val="both"/>
      </w:pPr>
      <w:r>
        <w:rPr>
          <w:rFonts w:ascii="Arial" w:cs="Arial" w:eastAsia="Arial" w:hAnsi="Arial"/>
          <w:sz w:val="24"/>
          <w:szCs w:val="24"/>
        </w:rPr>
        <w:t xml:space="preserve">Если налог на процентный доход не был удержан у источника дохода, то он полностью указывается в ячейке 155.</w:t>
      </w:r>
    </w:p>
    <w:p>
      <w:pPr>
        <w:spacing w:after="60"/>
        <w:ind w:firstLine="567"/>
        <w:jc w:val="both"/>
      </w:pPr>
      <w:r>
        <w:rPr>
          <w:rFonts w:ascii="Arial" w:cs="Arial" w:eastAsia="Arial" w:hAnsi="Arial"/>
          <w:sz w:val="24"/>
          <w:szCs w:val="24"/>
        </w:rPr>
        <w:t xml:space="preserve">Если налог был удержан налоговым агентом - отечественной организацией или индивидуальным предпринимателем, сумма полученного процентного дохода за вычетом удержанного налога указывается в ячейке 391 приложения 3 как доходы, обложенные у источника.</w:t>
      </w:r>
    </w:p>
    <w:p>
      <w:pPr>
        <w:spacing w:after="60"/>
        <w:ind w:firstLine="567"/>
        <w:jc w:val="both"/>
      </w:pPr>
      <w:r>
        <w:rPr>
          <w:rFonts w:ascii="Arial" w:cs="Arial" w:eastAsia="Arial" w:hAnsi="Arial"/>
          <w:sz w:val="24"/>
          <w:szCs w:val="24"/>
        </w:rPr>
        <w:t xml:space="preserve">Сумма налога, удержанного у источника дохода, должна быть подтверждена соответствующим документом.</w:t>
      </w:r>
    </w:p>
    <w:p>
      <w:pPr>
        <w:spacing w:after="60"/>
        <w:ind w:firstLine="567"/>
        <w:jc w:val="both"/>
      </w:pPr>
      <w:r>
        <w:rPr>
          <w:rFonts w:ascii="Arial" w:cs="Arial" w:eastAsia="Arial" w:hAnsi="Arial"/>
          <w:sz w:val="24"/>
          <w:szCs w:val="24"/>
        </w:rPr>
        <w:t xml:space="preserve">Если налог на проценты был удержан налоговым агентом - иностранной организацией, то необходимо обратиться к международному соглашению.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 Сумма начисленного процентного дохода (включая удержанный налог) включается в ячейку 155. Налог, подлежащий зачету в соответствии с соглашением, указывается в ячейке 063 Декларации.</w:t>
      </w:r>
    </w:p>
    <w:p>
      <w:pPr>
        <w:spacing w:after="60"/>
        <w:ind w:firstLine="567"/>
        <w:jc w:val="both"/>
      </w:pPr>
      <w:r>
        <w:rPr>
          <w:rFonts w:ascii="Arial" w:cs="Arial" w:eastAsia="Arial" w:hAnsi="Arial"/>
          <w:sz w:val="24"/>
          <w:szCs w:val="24"/>
        </w:rPr>
        <w:t xml:space="preserve">Не указывается в приложении 1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приложение 3.</w:t>
      </w:r>
    </w:p>
    <w:p>
      <w:pPr>
        <w:spacing w:after="60"/>
        <w:ind w:firstLine="567"/>
        <w:jc w:val="both"/>
      </w:pPr>
      <w:r>
        <w:rPr>
          <w:rFonts w:ascii="Arial" w:cs="Arial" w:eastAsia="Arial" w:hAnsi="Arial"/>
          <w:sz w:val="24"/>
          <w:szCs w:val="24"/>
        </w:rPr>
        <w:t xml:space="preserve">54. В ячейке 156 указываются полученные дивиденды, в том числе дивиденды от участия в иностранных организациях. Сумма дивидендов, полученная налогоплательщиком от участия в отечественной организации, относится к необлагаемым доходам и указывается в ячейке 358 приложения 3.</w:t>
      </w:r>
    </w:p>
    <w:p>
      <w:pPr>
        <w:spacing w:after="60"/>
        <w:ind w:firstLine="567"/>
        <w:jc w:val="both"/>
      </w:pPr>
      <w:r>
        <w:rPr>
          <w:rFonts w:ascii="Arial" w:cs="Arial" w:eastAsia="Arial" w:hAnsi="Arial"/>
          <w:sz w:val="24"/>
          <w:szCs w:val="24"/>
        </w:rPr>
        <w:t xml:space="preserve">Примечание. Дивиденд - это часть прибыли налогоплательщика, включая:</w:t>
      </w:r>
    </w:p>
    <w:p>
      <w:pPr>
        <w:spacing w:after="60"/>
        <w:ind w:firstLine="567"/>
        <w:jc w:val="both"/>
      </w:pPr>
      <w:r>
        <w:rPr>
          <w:rFonts w:ascii="Arial" w:cs="Arial" w:eastAsia="Arial" w:hAnsi="Arial"/>
          <w:sz w:val="24"/>
          <w:szCs w:val="24"/>
        </w:rPr>
        <w:t xml:space="preserve">- прирост стоимости при ликвидации организации, полученный лицом в виде дохода от принадлежащих ему акций;</w:t>
      </w:r>
    </w:p>
    <w:p>
      <w:pPr>
        <w:spacing w:after="60"/>
        <w:ind w:firstLine="567"/>
        <w:jc w:val="both"/>
      </w:pPr>
      <w:r>
        <w:rPr>
          <w:rFonts w:ascii="Arial" w:cs="Arial" w:eastAsia="Arial" w:hAnsi="Arial"/>
          <w:sz w:val="24"/>
          <w:szCs w:val="24"/>
        </w:rPr>
        <w:t xml:space="preserve">- прибыль индивидуального предпринимателя, оставшаяся в его распоряжении после уплаты налога на прибыль;</w:t>
      </w:r>
    </w:p>
    <w:p>
      <w:pPr>
        <w:spacing w:after="60"/>
        <w:ind w:firstLine="567"/>
        <w:jc w:val="both"/>
      </w:pPr>
      <w:r>
        <w:rPr>
          <w:rFonts w:ascii="Arial" w:cs="Arial" w:eastAsia="Arial" w:hAnsi="Arial"/>
          <w:sz w:val="24"/>
          <w:szCs w:val="24"/>
        </w:rPr>
        <w:t xml:space="preserve">- любые выплаты в соответствии с долей лица в капитале;</w:t>
      </w:r>
    </w:p>
    <w:p>
      <w:pPr>
        <w:spacing w:after="60"/>
        <w:ind w:firstLine="567"/>
        <w:jc w:val="both"/>
      </w:pPr>
      <w:r>
        <w:rPr>
          <w:rFonts w:ascii="Arial" w:cs="Arial" w:eastAsia="Arial" w:hAnsi="Arial"/>
          <w:sz w:val="24"/>
          <w:szCs w:val="24"/>
        </w:rPr>
        <w:t xml:space="preserve">- кооперативные выплаты членам сельскохозяйственных товарно-сервисных кооперативов;</w:t>
      </w:r>
    </w:p>
    <w:p>
      <w:pPr>
        <w:spacing w:after="60"/>
        <w:ind w:firstLine="567"/>
        <w:jc w:val="both"/>
      </w:pPr>
      <w:r>
        <w:rPr>
          <w:rFonts w:ascii="Arial" w:cs="Arial" w:eastAsia="Arial" w:hAnsi="Arial"/>
          <w:sz w:val="24"/>
          <w:szCs w:val="24"/>
        </w:rPr>
        <w:t xml:space="preserve">- выплаты в соответствии с паем в инвестиционном фонде.</w:t>
      </w:r>
    </w:p>
    <w:p>
      <w:pPr>
        <w:spacing w:after="60"/>
        <w:ind w:firstLine="567"/>
        <w:jc w:val="both"/>
      </w:pPr>
      <w:r>
        <w:rPr>
          <w:rFonts w:ascii="Arial" w:cs="Arial" w:eastAsia="Arial" w:hAnsi="Arial"/>
          <w:sz w:val="24"/>
          <w:szCs w:val="24"/>
        </w:rPr>
        <w:t xml:space="preserve">55. В ячейке 157 указывается сумма роялти, полученная в течение отчетного года.</w:t>
      </w:r>
    </w:p>
    <w:p>
      <w:pPr>
        <w:spacing w:after="60"/>
        <w:ind w:firstLine="567"/>
        <w:jc w:val="both"/>
      </w:pPr>
      <w:r>
        <w:rPr>
          <w:rFonts w:ascii="Arial" w:cs="Arial" w:eastAsia="Arial" w:hAnsi="Arial"/>
          <w:sz w:val="24"/>
          <w:szCs w:val="24"/>
        </w:rPr>
        <w:t xml:space="preserve">Примечание. К роялти относятся платежи любого вида, получаемые в качестве вознаграждения:</w:t>
      </w:r>
    </w:p>
    <w:p>
      <w:pPr>
        <w:spacing w:after="60"/>
        <w:ind w:firstLine="567"/>
        <w:jc w:val="both"/>
      </w:pPr>
      <w:r>
        <w:rPr>
          <w:rFonts w:ascii="Arial" w:cs="Arial" w:eastAsia="Arial" w:hAnsi="Arial"/>
          <w:sz w:val="24"/>
          <w:szCs w:val="24"/>
        </w:rPr>
        <w:t xml:space="preserve">-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60"/>
        <w:ind w:firstLine="567"/>
        <w:jc w:val="both"/>
      </w:pPr>
      <w:r>
        <w:rPr>
          <w:rFonts w:ascii="Arial" w:cs="Arial" w:eastAsia="Arial" w:hAnsi="Arial"/>
          <w:sz w:val="24"/>
          <w:szCs w:val="24"/>
        </w:rPr>
        <w:t xml:space="preserve">-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60"/>
        <w:ind w:firstLine="567"/>
        <w:jc w:val="both"/>
      </w:pPr>
      <w:r>
        <w:rPr>
          <w:rFonts w:ascii="Arial" w:cs="Arial" w:eastAsia="Arial" w:hAnsi="Arial"/>
          <w:sz w:val="24"/>
          <w:szCs w:val="24"/>
        </w:rPr>
        <w:t xml:space="preserve">56. В ячейке 158 указываются доходы в виде вознаграждений и компенсаций, полученных за участие в управлении организацией. Такими доходами, например, являются вознаграждения и компенсации, получаемые за участие в работе Совета директоров, Правления, Наблюдательного совета, то есть управленческого, но не исполнительного органа другой организации.</w:t>
      </w:r>
    </w:p>
    <w:p>
      <w:pPr>
        <w:spacing w:after="60"/>
        <w:ind w:firstLine="567"/>
        <w:jc w:val="both"/>
      </w:pPr>
      <w:r>
        <w:rPr>
          <w:rFonts w:ascii="Arial" w:cs="Arial" w:eastAsia="Arial" w:hAnsi="Arial"/>
          <w:sz w:val="24"/>
          <w:szCs w:val="24"/>
        </w:rPr>
        <w:t xml:space="preserve">Пример. Одно юридическое лицо является учредителем другого юридического лица. Один из сотрудников юридического лица - учредителя уполномочен представлять интересы учредителя в Совете директоров второго юридического лица. На время заседаний Совета директоров юридическое лицо - учредитель направляет своего сотрудника в командировку, оплачивая ему проезд, суточные и проживание. Кроме того, второе юридическое лицо установило вознаграждение членам Совета директоров и выплату бонуса по окончании финансового года. Суммы, полученные организацией-учредителем от учрежденного юридического лица в виде выплат вознаграждений, бонусов, компенсаций за произведенные транспортные, суточные расходы, проживание, представительские расходы, указываются в ячейке 158.</w:t>
      </w:r>
    </w:p>
    <w:p>
      <w:pPr>
        <w:spacing w:after="60"/>
        <w:ind w:firstLine="567"/>
        <w:jc w:val="both"/>
      </w:pPr>
      <w:r>
        <w:rPr>
          <w:rFonts w:ascii="Arial" w:cs="Arial" w:eastAsia="Arial" w:hAnsi="Arial"/>
          <w:sz w:val="24"/>
          <w:szCs w:val="24"/>
        </w:rPr>
        <w:t xml:space="preserve">57. В ячейке 159 указываются доход, полученный от сдачи в аренду движимого и недвижимого имущества: платежи за аренду, за обеспечение арендаторов электроэнергией, водой, охраной и другими коммунальными услугами, а также другие доходы, связанные с арендой.</w:t>
      </w:r>
    </w:p>
    <w:p>
      <w:pPr>
        <w:spacing w:after="60"/>
        <w:ind w:firstLine="567"/>
        <w:jc w:val="both"/>
      </w:pPr>
      <w:r>
        <w:rPr>
          <w:rFonts w:ascii="Arial" w:cs="Arial" w:eastAsia="Arial" w:hAnsi="Arial"/>
          <w:sz w:val="24"/>
          <w:szCs w:val="24"/>
        </w:rPr>
        <w:t xml:space="preserve">58. В ячейке 160 указывается доход от прироста стоимости при реализации движимого и недвижимого имущества, не используемого при осуществлении предпринимательской деятельности, в частности, объектов социального назначения - детских садов, профилакториев, пансионатов, жилых помещений и другого имущества, не используемого в предпринимательских целях.</w:t>
      </w:r>
    </w:p>
    <w:p>
      <w:pPr>
        <w:spacing w:after="60"/>
        <w:ind w:firstLine="567"/>
        <w:jc w:val="both"/>
      </w:pPr>
      <w:r>
        <w:rPr>
          <w:rFonts w:ascii="Arial" w:cs="Arial" w:eastAsia="Arial" w:hAnsi="Arial"/>
          <w:sz w:val="24"/>
          <w:szCs w:val="24"/>
        </w:rPr>
        <w:t xml:space="preserve">59. В ячейке 161 указывается общая сумма дохода, полученная от реализации ценных бумаг и доли участия, в которой отражается стоимость реализации:</w:t>
      </w:r>
    </w:p>
    <w:p>
      <w:pPr>
        <w:spacing w:after="60"/>
        <w:ind w:firstLine="567"/>
        <w:jc w:val="both"/>
      </w:pPr>
      <w:r>
        <w:rPr>
          <w:rFonts w:ascii="Arial" w:cs="Arial" w:eastAsia="Arial" w:hAnsi="Arial"/>
          <w:sz w:val="24"/>
          <w:szCs w:val="24"/>
        </w:rPr>
        <w:t xml:space="preserve">а) акций за минусом стоимости приобретения;</w:t>
      </w:r>
    </w:p>
    <w:p>
      <w:pPr>
        <w:spacing w:after="60"/>
        <w:ind w:firstLine="567"/>
        <w:jc w:val="both"/>
      </w:pPr>
      <w:r>
        <w:rPr>
          <w:rFonts w:ascii="Arial" w:cs="Arial" w:eastAsia="Arial" w:hAnsi="Arial"/>
          <w:sz w:val="24"/>
          <w:szCs w:val="24"/>
        </w:rPr>
        <w:t xml:space="preserve">б) производных ценных бумаг;</w:t>
      </w:r>
    </w:p>
    <w:p>
      <w:pPr>
        <w:spacing w:after="60"/>
        <w:ind w:firstLine="567"/>
        <w:jc w:val="both"/>
      </w:pPr>
      <w:r>
        <w:rPr>
          <w:rFonts w:ascii="Arial" w:cs="Arial" w:eastAsia="Arial" w:hAnsi="Arial"/>
          <w:sz w:val="24"/>
          <w:szCs w:val="24"/>
        </w:rPr>
        <w:t xml:space="preserve">в) долговых ценных бумаг без учета купона за минусом стоимости приобретения, с учетом амортизации дисконта и/или премии на дату реализации;</w:t>
      </w:r>
    </w:p>
    <w:p>
      <w:pPr>
        <w:spacing w:after="60"/>
        <w:ind w:firstLine="567"/>
        <w:jc w:val="both"/>
      </w:pPr>
      <w:r>
        <w:rPr>
          <w:rFonts w:ascii="Arial" w:cs="Arial" w:eastAsia="Arial" w:hAnsi="Arial"/>
          <w:sz w:val="24"/>
          <w:szCs w:val="24"/>
        </w:rPr>
        <w:t xml:space="preserve">г) иных объектов имущественного права, признанных ценными бумагами в соответствии с законодательством Кыргызской Республики, за минусом стоимости их приобретения;</w:t>
      </w:r>
    </w:p>
    <w:p>
      <w:pPr>
        <w:spacing w:after="60"/>
        <w:ind w:firstLine="567"/>
        <w:jc w:val="both"/>
      </w:pPr>
      <w:r>
        <w:rPr>
          <w:rFonts w:ascii="Arial" w:cs="Arial" w:eastAsia="Arial" w:hAnsi="Arial"/>
          <w:sz w:val="24"/>
          <w:szCs w:val="24"/>
        </w:rPr>
        <w:t xml:space="preserve">д) доли участия в капитале хозяйственных товариществ и обществ, фондов, пая в кооперативах за минусом стоимости вклада, пая.</w:t>
      </w:r>
    </w:p>
    <w:p>
      <w:pPr>
        <w:spacing w:after="60"/>
        <w:ind w:firstLine="567"/>
        <w:jc w:val="both"/>
      </w:pPr>
      <w:r>
        <w:rPr>
          <w:rFonts w:ascii="Arial" w:cs="Arial" w:eastAsia="Arial" w:hAnsi="Arial"/>
          <w:sz w:val="24"/>
          <w:szCs w:val="24"/>
        </w:rPr>
        <w:t xml:space="preserve">Примечание. Акцией является ценная бумага, удостоверяющая право ее держателя (акционера) на получение части прибыли акционерного общества в виде дивидендов, на участие в управлении делами акционерного общества и на часть имущества, оставшуюся после его ликвидации.</w:t>
      </w:r>
    </w:p>
    <w:p>
      <w:pPr>
        <w:spacing w:after="60"/>
        <w:ind w:firstLine="567"/>
        <w:jc w:val="both"/>
      </w:pPr>
      <w:r>
        <w:rPr>
          <w:rFonts w:ascii="Arial" w:cs="Arial" w:eastAsia="Arial" w:hAnsi="Arial"/>
          <w:sz w:val="24"/>
          <w:szCs w:val="24"/>
        </w:rPr>
        <w:t xml:space="preserve">Производные ценные бумаги - ценные бумаги, удостоверяющие права по отношению к базовому активу данных производных ценных бумаг. К производным ценным бумагам относятся: опционы, свопы, форварды, фьючерсы, депозитарные расписки, варранты и другие ценные бумаги, признанные производными ценными бумагами в соответствии с законодательством Кыргызской Республики. Базовыми активами могут быть стандартизованные партии товаров, ценные бумаги, валюта и финансовые инструменты.</w:t>
      </w:r>
    </w:p>
    <w:p>
      <w:pPr>
        <w:spacing w:after="60"/>
        <w:ind w:firstLine="567"/>
        <w:jc w:val="both"/>
      </w:pPr>
      <w:r>
        <w:rPr>
          <w:rFonts w:ascii="Arial" w:cs="Arial" w:eastAsia="Arial" w:hAnsi="Arial"/>
          <w:sz w:val="24"/>
          <w:szCs w:val="24"/>
        </w:rPr>
        <w:t xml:space="preserve">При реализации акций доходом признается положительная разница между ценой реализации и ценой приобретения, которая включается в данную ячейку.</w:t>
      </w:r>
    </w:p>
    <w:p>
      <w:pPr>
        <w:spacing w:after="60"/>
        <w:ind w:firstLine="567"/>
        <w:jc w:val="both"/>
      </w:pPr>
      <w:r>
        <w:rPr>
          <w:rFonts w:ascii="Arial" w:cs="Arial" w:eastAsia="Arial" w:hAnsi="Arial"/>
          <w:sz w:val="24"/>
          <w:szCs w:val="24"/>
        </w:rPr>
        <w:t xml:space="preserve">Расходы, связанные с приобретением производных ценных бумаг, указываются в ячейке 250 приложения 2 как расходы, направленные на получение дохода.</w:t>
      </w:r>
    </w:p>
    <w:p>
      <w:pPr>
        <w:spacing w:after="60"/>
        <w:ind w:firstLine="567"/>
        <w:jc w:val="both"/>
      </w:pPr>
      <w:r>
        <w:rPr>
          <w:rFonts w:ascii="Arial" w:cs="Arial" w:eastAsia="Arial" w:hAnsi="Arial"/>
          <w:sz w:val="24"/>
          <w:szCs w:val="24"/>
        </w:rPr>
        <w:t xml:space="preserve">Долговые ценные бумаги - ценные бумаги внутренних государственных и местных займов, иные бумаги, выпускаемые или гарантированные Правительством Кыргызской Республики, Национальным банком Кыргызской Республики, местными органами государственной власти.</w:t>
      </w:r>
    </w:p>
    <w:p>
      <w:pPr>
        <w:spacing w:after="60"/>
        <w:ind w:firstLine="567"/>
        <w:jc w:val="both"/>
      </w:pPr>
      <w:r>
        <w:rPr>
          <w:rFonts w:ascii="Arial" w:cs="Arial" w:eastAsia="Arial" w:hAnsi="Arial"/>
          <w:sz w:val="24"/>
          <w:szCs w:val="24"/>
        </w:rPr>
        <w:t xml:space="preserve">Доход по долговым ценным бумагам - дисконт либо купон (с учетом дисконта либо премии от стоимости первичного размещения и/или стоимости приобретения), выплаты по векселю.</w:t>
      </w:r>
    </w:p>
    <w:p>
      <w:pPr>
        <w:spacing w:after="60"/>
        <w:ind w:firstLine="567"/>
        <w:jc w:val="both"/>
      </w:pPr>
      <w:r>
        <w:rPr>
          <w:rFonts w:ascii="Arial" w:cs="Arial" w:eastAsia="Arial" w:hAnsi="Arial"/>
          <w:sz w:val="24"/>
          <w:szCs w:val="24"/>
        </w:rPr>
        <w:t xml:space="preserve">Купон по долговым ценным бумагам - сумма, выплачиваемая (подлежащая выплате) эмитентом сверх номинальной стоимости долговых ценных бумаг в соответствии с условиями выпуска.</w:t>
      </w:r>
    </w:p>
    <w:p>
      <w:pPr>
        <w:spacing w:after="60"/>
        <w:ind w:firstLine="567"/>
        <w:jc w:val="both"/>
      </w:pPr>
      <w:r>
        <w:rPr>
          <w:rFonts w:ascii="Arial" w:cs="Arial" w:eastAsia="Arial" w:hAnsi="Arial"/>
          <w:sz w:val="24"/>
          <w:szCs w:val="24"/>
        </w:rPr>
        <w:t xml:space="preserve">Дисконт по долговым ценным бумагам - разница между номинальной стоимостью и стоимостью первичного размещения (без учета купона) или стоимостью приобретения (без учета купона) долговых ценных бумаг.</w:t>
      </w:r>
    </w:p>
    <w:p>
      <w:pPr>
        <w:spacing w:after="60"/>
        <w:ind w:firstLine="567"/>
        <w:jc w:val="both"/>
      </w:pPr>
      <w:r>
        <w:rPr>
          <w:rFonts w:ascii="Arial" w:cs="Arial" w:eastAsia="Arial" w:hAnsi="Arial"/>
          <w:sz w:val="24"/>
          <w:szCs w:val="24"/>
        </w:rPr>
        <w:t xml:space="preserve">60. В ячейке 162 указываются субсидии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60"/>
        <w:ind w:firstLine="567"/>
        <w:jc w:val="both"/>
      </w:pPr>
      <w:r>
        <w:rPr>
          <w:rFonts w:ascii="Arial" w:cs="Arial" w:eastAsia="Arial" w:hAnsi="Arial"/>
          <w:sz w:val="24"/>
          <w:szCs w:val="24"/>
        </w:rPr>
        <w:t xml:space="preserve">Доход от субсидии признается в той мере, в которой были понесены расходы, связанные с использованием субсидии.</w:t>
      </w:r>
    </w:p>
    <w:p>
      <w:pPr>
        <w:spacing w:after="60"/>
        <w:ind w:firstLine="567"/>
        <w:jc w:val="both"/>
      </w:pPr>
      <w:r>
        <w:rPr>
          <w:rFonts w:ascii="Arial" w:cs="Arial" w:eastAsia="Arial" w:hAnsi="Arial"/>
          <w:sz w:val="24"/>
          <w:szCs w:val="24"/>
        </w:rPr>
        <w:t xml:space="preserve">Оставшаяся неиспользованная часть субсидии отражается в учете как отложенный доход будущих периодов.</w:t>
      </w:r>
    </w:p>
    <w:p>
      <w:pPr>
        <w:spacing w:after="60"/>
        <w:ind w:firstLine="567"/>
        <w:jc w:val="both"/>
      </w:pPr>
      <w:r>
        <w:rPr>
          <w:rFonts w:ascii="Arial" w:cs="Arial" w:eastAsia="Arial" w:hAnsi="Arial"/>
          <w:sz w:val="24"/>
          <w:szCs w:val="24"/>
        </w:rPr>
        <w:t xml:space="preserve">61. В ячейке 163 указывается отрицательная сумма налогового расчета по группам амортизируемых активов на конец налогового периода.</w:t>
      </w:r>
    </w:p>
    <w:p>
      <w:pPr>
        <w:spacing w:after="60"/>
        <w:ind w:firstLine="567"/>
        <w:jc w:val="both"/>
      </w:pPr>
      <w:r>
        <w:rPr>
          <w:rFonts w:ascii="Arial" w:cs="Arial" w:eastAsia="Arial" w:hAnsi="Arial"/>
          <w:sz w:val="24"/>
          <w:szCs w:val="24"/>
        </w:rPr>
        <w:t xml:space="preserve">Примечание. Доход от реализации основных средств, подлежащих амортизации, не включается в доход от реализации товаров (работ, услуг), а учитывается при определении налоговой стоимости группы в соответствии с положениями статьи 200 Налогового кодекса. Если налоговая стоимость группы амортизируемых активов на конец года меньше нуля, налогоплательщик включает в свой доход указанный отрицательный остаток.</w:t>
      </w:r>
    </w:p>
    <w:p>
      <w:pPr>
        <w:spacing w:after="60"/>
        <w:ind w:firstLine="567"/>
        <w:jc w:val="both"/>
      </w:pPr>
      <w:r>
        <w:rPr>
          <w:rFonts w:ascii="Arial" w:cs="Arial" w:eastAsia="Arial" w:hAnsi="Arial"/>
          <w:sz w:val="24"/>
          <w:szCs w:val="24"/>
        </w:rPr>
        <w:t xml:space="preserve">62. В ячейке 164 указывается стоимость излишков активов, выявленных в результате инвентаризации. Основной целью проведения инвентаризации является уточнение учета активов. В случае выявления излишков активов их учетную стоимость необходимо признать доходом для заполнения данной ячейки.</w:t>
      </w:r>
    </w:p>
    <w:p>
      <w:pPr>
        <w:spacing w:after="60"/>
        <w:ind w:firstLine="567"/>
        <w:jc w:val="both"/>
      </w:pPr>
      <w:r>
        <w:rPr>
          <w:rFonts w:ascii="Arial" w:cs="Arial" w:eastAsia="Arial" w:hAnsi="Arial"/>
          <w:sz w:val="24"/>
          <w:szCs w:val="24"/>
        </w:rPr>
        <w:t xml:space="preserve">63. В ячейке 165 указывается общая сумма доходов от прекращения обязательств налогоплательщика, указанная в ячейках 166 и 167.</w:t>
      </w:r>
    </w:p>
    <w:p>
      <w:pPr>
        <w:spacing w:after="60"/>
        <w:ind w:firstLine="567"/>
        <w:jc w:val="both"/>
      </w:pPr>
      <w:r>
        <w:rPr>
          <w:rFonts w:ascii="Arial" w:cs="Arial" w:eastAsia="Arial" w:hAnsi="Arial"/>
          <w:sz w:val="24"/>
          <w:szCs w:val="24"/>
        </w:rPr>
        <w:t xml:space="preserve">64. В ячейке 166 указывается сумма обязательства, списанная кредитором. В случае, если обязательство по кредиторской задолженности аннулируется по такой причине, как прощение долга, непогашенная сумма которого должна признаваться доходом и включаться в Декларацию. В случае, если списание задолженности осуществлено в соответствии со специальным законом, например, в соответствии с законом о реструктуризации задолженности перед бюджетом, сумма списанного долга не включается в доход.</w:t>
      </w:r>
    </w:p>
    <w:p>
      <w:pPr>
        <w:spacing w:after="60"/>
        <w:ind w:firstLine="567"/>
        <w:jc w:val="both"/>
      </w:pPr>
      <w:r>
        <w:rPr>
          <w:rFonts w:ascii="Arial" w:cs="Arial" w:eastAsia="Arial" w:hAnsi="Arial"/>
          <w:sz w:val="24"/>
          <w:szCs w:val="24"/>
        </w:rPr>
        <w:t xml:space="preserve">65. В ячейке 167 указывается исполнение обязательства налогоплательщика, в том числе налогового обязательства, третьей стороной. Исполнение любого обязательства может быть осуществлено третьей стороной, но если в результате у налогоплательщика не возникает обязанности погасить данный долг, то сумма, оплаченная третьей стороной, признается доходом налогоплательщика.</w:t>
      </w:r>
    </w:p>
    <w:p>
      <w:pPr>
        <w:spacing w:after="60"/>
        <w:ind w:firstLine="567"/>
        <w:jc w:val="both"/>
      </w:pPr>
      <w:r>
        <w:rPr>
          <w:rFonts w:ascii="Arial" w:cs="Arial" w:eastAsia="Arial" w:hAnsi="Arial"/>
          <w:sz w:val="24"/>
          <w:szCs w:val="24"/>
        </w:rPr>
        <w:t xml:space="preserve">66. В ячейке 168 указываются доходы от уступки права требования долга. Если в результате перевода долга налогоплательщик получит доход (положительная разница между суммой установленной оплаты к получению и суммой переданного долга), то указанная разница признается доходом и включается в данную ячейку.</w:t>
      </w:r>
    </w:p>
    <w:p>
      <w:pPr>
        <w:spacing w:after="60"/>
        <w:ind w:firstLine="567"/>
        <w:jc w:val="both"/>
      </w:pPr>
      <w:r>
        <w:rPr>
          <w:rFonts w:ascii="Arial" w:cs="Arial" w:eastAsia="Arial" w:hAnsi="Arial"/>
          <w:sz w:val="24"/>
          <w:szCs w:val="24"/>
        </w:rPr>
        <w:t xml:space="preserve">67. В ячейке 169 указываются страховые суммы возмещения по договорам страхования, за исключением возмещения страховых сумм по застрахованным основным средствам. Если в результате наступления страхового случая налогоплательщик получит, согласно договору страхования, возмещение, то указанная сумма, за исключением возмещения страховых сумм по застрахованным основным средствам, признается доходом и включается в данную ячейку.</w:t>
      </w:r>
    </w:p>
    <w:p>
      <w:pPr>
        <w:spacing w:after="60"/>
        <w:ind w:firstLine="567"/>
        <w:jc w:val="both"/>
      </w:pPr>
      <w:r>
        <w:rPr>
          <w:rFonts w:ascii="Arial" w:cs="Arial" w:eastAsia="Arial" w:hAnsi="Arial"/>
          <w:sz w:val="24"/>
          <w:szCs w:val="24"/>
        </w:rPr>
        <w:t xml:space="preserve">Примечание. Полученные суммы страховых возмещений по договорам страхования по застрахованным основным средствам, не включенным в группы налоговой амортизации, признаются доходом и вносятся в данную ячейку.</w:t>
      </w:r>
    </w:p>
    <w:p>
      <w:pPr>
        <w:spacing w:after="60"/>
        <w:ind w:firstLine="567"/>
        <w:jc w:val="both"/>
      </w:pPr>
      <w:r>
        <w:rPr>
          <w:rFonts w:ascii="Arial" w:cs="Arial" w:eastAsia="Arial" w:hAnsi="Arial"/>
          <w:sz w:val="24"/>
          <w:szCs w:val="24"/>
        </w:rPr>
        <w:t xml:space="preserve">Полученные страховые выплаты по договорам страхования основных средств, включенным в группы налоговой амортизации, не включаются в данную ячейку, а учитываются при определении налоговой стоимости групп основных средств в соответствии с положениями статьи 201 Налогового кодекса.</w:t>
      </w:r>
    </w:p>
    <w:p>
      <w:pPr>
        <w:spacing w:after="60"/>
        <w:ind w:firstLine="567"/>
        <w:jc w:val="both"/>
      </w:pPr>
      <w:r>
        <w:rPr>
          <w:rFonts w:ascii="Arial" w:cs="Arial" w:eastAsia="Arial" w:hAnsi="Arial"/>
          <w:sz w:val="24"/>
          <w:szCs w:val="24"/>
        </w:rPr>
        <w:t xml:space="preserve">68. В ячейке 170 указываются суммы сомнительных обязательств, указанные в ячейках 171 и 172.</w:t>
      </w:r>
    </w:p>
    <w:p>
      <w:pPr>
        <w:spacing w:after="60"/>
        <w:ind w:firstLine="567"/>
        <w:jc w:val="both"/>
      </w:pPr>
      <w:r>
        <w:rPr>
          <w:rFonts w:ascii="Arial" w:cs="Arial" w:eastAsia="Arial" w:hAnsi="Arial"/>
          <w:sz w:val="24"/>
          <w:szCs w:val="24"/>
        </w:rPr>
        <w:t xml:space="preserve">Примечание. Сомнительное обязательство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69. В ячейке 171 указывается сумма обязательств, списанных в связи с истечением срока исковой давности, установленного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Примечание. В соответствии с гражданским законодательством Кыргызской Республики срок исковой давности определяется тремя годами. Течение исковой давности начинается с момента, когда у кредитора возникает право предъявить требование об исполнении обязательства. Это означает, что если должнику предоставлен льготный период по исполнению обязательства, исчисление исковой давности начинается с даты, следующей за датой окончания указанного периода.</w:t>
      </w:r>
    </w:p>
    <w:p>
      <w:pPr>
        <w:spacing w:after="60"/>
        <w:ind w:firstLine="567"/>
        <w:jc w:val="both"/>
      </w:pPr>
      <w:r>
        <w:rPr>
          <w:rFonts w:ascii="Arial" w:cs="Arial" w:eastAsia="Arial" w:hAnsi="Arial"/>
          <w:sz w:val="24"/>
          <w:szCs w:val="24"/>
        </w:rPr>
        <w:t xml:space="preserve">70. В ячейке 172 указывается сумма обязательства, списанная по решению суда.</w:t>
      </w:r>
    </w:p>
    <w:p>
      <w:pPr>
        <w:spacing w:after="60"/>
        <w:ind w:firstLine="567"/>
        <w:jc w:val="both"/>
      </w:pPr>
      <w:r>
        <w:rPr>
          <w:rFonts w:ascii="Arial" w:cs="Arial" w:eastAsia="Arial" w:hAnsi="Arial"/>
          <w:sz w:val="24"/>
          <w:szCs w:val="24"/>
        </w:rPr>
        <w:t xml:space="preserve">71. В ячейке 173 указывается превышение доходов над расходами, полученными при эксплуатации объектов социальной сферы:</w:t>
      </w:r>
    </w:p>
    <w:p>
      <w:pPr>
        <w:spacing w:after="60"/>
        <w:ind w:firstLine="567"/>
        <w:jc w:val="both"/>
      </w:pPr>
      <w:r>
        <w:rPr>
          <w:rFonts w:ascii="Arial" w:cs="Arial" w:eastAsia="Arial" w:hAnsi="Arial"/>
          <w:sz w:val="24"/>
          <w:szCs w:val="24"/>
        </w:rPr>
        <w:t xml:space="preserve">а) если доход, полученный от эксплуатации названных или аналогичных по назначению объектов, превышает расход, связанный с использованием данных объектов, сумма превышения признается доходом и указывается в данной ячейке;</w:t>
      </w:r>
    </w:p>
    <w:p>
      <w:pPr>
        <w:spacing w:after="60"/>
        <w:ind w:firstLine="567"/>
        <w:jc w:val="both"/>
      </w:pPr>
      <w:r>
        <w:rPr>
          <w:rFonts w:ascii="Arial" w:cs="Arial" w:eastAsia="Arial" w:hAnsi="Arial"/>
          <w:sz w:val="24"/>
          <w:szCs w:val="24"/>
        </w:rPr>
        <w:t xml:space="preserve">б) если расход на эксплуатацию социальных объектов будет равен или превышает доход от нее, то в ячейке 173 указывается цифра "0".</w:t>
      </w:r>
    </w:p>
    <w:p>
      <w:pPr>
        <w:spacing w:after="60"/>
        <w:ind w:firstLine="567"/>
        <w:jc w:val="both"/>
      </w:pPr>
      <w:r>
        <w:rPr>
          <w:rFonts w:ascii="Arial" w:cs="Arial" w:eastAsia="Arial" w:hAnsi="Arial"/>
          <w:sz w:val="24"/>
          <w:szCs w:val="24"/>
        </w:rPr>
        <w:t xml:space="preserve">Примечание. К объектам социальной сферы относятся:</w:t>
      </w:r>
    </w:p>
    <w:p>
      <w:pPr>
        <w:spacing w:after="60"/>
        <w:ind w:firstLine="567"/>
        <w:jc w:val="both"/>
      </w:pPr>
      <w:r>
        <w:rPr>
          <w:rFonts w:ascii="Arial" w:cs="Arial" w:eastAsia="Arial" w:hAnsi="Arial"/>
          <w:sz w:val="24"/>
          <w:szCs w:val="24"/>
        </w:rPr>
        <w:t xml:space="preserve">- дошкольные учреждения (детские сады, ясли);</w:t>
      </w:r>
    </w:p>
    <w:p>
      <w:pPr>
        <w:spacing w:after="60"/>
        <w:ind w:firstLine="567"/>
        <w:jc w:val="both"/>
      </w:pPr>
      <w:r>
        <w:rPr>
          <w:rFonts w:ascii="Arial" w:cs="Arial" w:eastAsia="Arial" w:hAnsi="Arial"/>
          <w:sz w:val="24"/>
          <w:szCs w:val="24"/>
        </w:rPr>
        <w:t xml:space="preserve">- медицинские учреждения (больницы, санатории, поликлиники, профилактории);</w:t>
      </w:r>
    </w:p>
    <w:p>
      <w:pPr>
        <w:spacing w:after="60"/>
        <w:ind w:firstLine="567"/>
        <w:jc w:val="both"/>
      </w:pPr>
      <w:r>
        <w:rPr>
          <w:rFonts w:ascii="Arial" w:cs="Arial" w:eastAsia="Arial" w:hAnsi="Arial"/>
          <w:sz w:val="24"/>
          <w:szCs w:val="24"/>
        </w:rPr>
        <w:t xml:space="preserve">- объекты культуры (дворцы культуры, клубы, кинотеатры, библиотеки);</w:t>
      </w:r>
    </w:p>
    <w:p>
      <w:pPr>
        <w:spacing w:after="60"/>
        <w:ind w:firstLine="567"/>
        <w:jc w:val="both"/>
      </w:pPr>
      <w:r>
        <w:rPr>
          <w:rFonts w:ascii="Arial" w:cs="Arial" w:eastAsia="Arial" w:hAnsi="Arial"/>
          <w:sz w:val="24"/>
          <w:szCs w:val="24"/>
        </w:rPr>
        <w:t xml:space="preserve">- гостиницы и объекты отдыха (пансионаты, детские оздоровительные лагеря, базы отдыха, туристические базы);</w:t>
      </w:r>
    </w:p>
    <w:p>
      <w:pPr>
        <w:spacing w:after="60"/>
        <w:ind w:firstLine="567"/>
        <w:jc w:val="both"/>
      </w:pPr>
      <w:r>
        <w:rPr>
          <w:rFonts w:ascii="Arial" w:cs="Arial" w:eastAsia="Arial" w:hAnsi="Arial"/>
          <w:sz w:val="24"/>
          <w:szCs w:val="24"/>
        </w:rPr>
        <w:t xml:space="preserve">- спортивные комплексы и сооружения;</w:t>
      </w:r>
    </w:p>
    <w:p>
      <w:pPr>
        <w:spacing w:after="60"/>
        <w:ind w:firstLine="567"/>
        <w:jc w:val="both"/>
      </w:pPr>
      <w:r>
        <w:rPr>
          <w:rFonts w:ascii="Arial" w:cs="Arial" w:eastAsia="Arial" w:hAnsi="Arial"/>
          <w:sz w:val="24"/>
          <w:szCs w:val="24"/>
        </w:rPr>
        <w:t xml:space="preserve">- жилой фонд (жилые дома и общежития);</w:t>
      </w:r>
    </w:p>
    <w:p>
      <w:pPr>
        <w:spacing w:after="60"/>
        <w:ind w:firstLine="567"/>
        <w:jc w:val="both"/>
      </w:pPr>
      <w:r>
        <w:rPr>
          <w:rFonts w:ascii="Arial" w:cs="Arial" w:eastAsia="Arial" w:hAnsi="Arial"/>
          <w:sz w:val="24"/>
          <w:szCs w:val="24"/>
        </w:rPr>
        <w:t xml:space="preserve">- объекты, предназначенные для оказания коммунальных услуг (водоснабжение, канализация, электричество, горячее водо- и теплоснабжение, дороги, озеленение, очистные сооружения и другие общественные услуги).</w:t>
      </w:r>
    </w:p>
    <w:p>
      <w:pPr>
        <w:spacing w:after="60"/>
        <w:ind w:firstLine="567"/>
        <w:jc w:val="both"/>
      </w:pPr>
      <w:r>
        <w:rPr>
          <w:rFonts w:ascii="Arial" w:cs="Arial" w:eastAsia="Arial" w:hAnsi="Arial"/>
          <w:sz w:val="24"/>
          <w:szCs w:val="24"/>
        </w:rPr>
        <w:t xml:space="preserve">72. В ячейке 174 указывается сумма полученных компенсаций по расходам, ранее признанным вычетами. Налогоплательщик, имеющий в предыдущих периодах расходы, убытки или безнадежные долги и включивший их в Декларацию предыдущих периодов в виде вычетов, а в отчетном году получивший их возмещение, полученную сумму возмещения должен признать доходом и указать в данной ячейке.</w:t>
      </w:r>
    </w:p>
    <w:p>
      <w:pPr>
        <w:spacing w:after="60"/>
        <w:ind w:firstLine="567"/>
        <w:jc w:val="both"/>
      </w:pPr>
      <w:r>
        <w:rPr>
          <w:rFonts w:ascii="Arial" w:cs="Arial" w:eastAsia="Arial" w:hAnsi="Arial"/>
          <w:sz w:val="24"/>
          <w:szCs w:val="24"/>
        </w:rPr>
        <w:t xml:space="preserve">Пример. Подрядчик по договору на строительство жилого дома понес дополнительные расходы, не предусмотренные сметой к договору, которые он отразил в составе произведенных расходов в предыдущем году. В отчетном году было достигнуто соглашение с заказчиком о возмещении этих расходов. Полученное возмещение подрядчик обязан признать доходом отчетного года.</w:t>
      </w:r>
    </w:p>
    <w:p>
      <w:pPr>
        <w:spacing w:after="60"/>
        <w:ind w:firstLine="567"/>
        <w:jc w:val="both"/>
      </w:pPr>
      <w:r>
        <w:rPr>
          <w:rFonts w:ascii="Arial" w:cs="Arial" w:eastAsia="Arial" w:hAnsi="Arial"/>
          <w:sz w:val="24"/>
          <w:szCs w:val="24"/>
        </w:rPr>
        <w:t xml:space="preserve">73. В ячейке 198 указываются другие доходы, полученные в течение отчетного года, не перечисленные выше и не относящиеся к необлагаемым доходам, указанным в приложении 3, включая долю прибыли Декларанта, полученную от деятельности простого товарищества. Такими доходами могут быть признаны:</w:t>
      </w:r>
    </w:p>
    <w:p>
      <w:pPr>
        <w:spacing w:after="60"/>
        <w:ind w:firstLine="567"/>
        <w:jc w:val="both"/>
      </w:pPr>
      <w:r>
        <w:rPr>
          <w:rFonts w:ascii="Arial" w:cs="Arial" w:eastAsia="Arial" w:hAnsi="Arial"/>
          <w:sz w:val="24"/>
          <w:szCs w:val="24"/>
        </w:rPr>
        <w:t xml:space="preserve">а) прибыль, полученная по договору простого товарищества, распределяемая между участниками согласно договору и учитываемая у каждого из товарищей отдельно;</w:t>
      </w:r>
    </w:p>
    <w:p>
      <w:pPr>
        <w:spacing w:after="60"/>
        <w:ind w:firstLine="567"/>
        <w:jc w:val="both"/>
      </w:pPr>
      <w:r>
        <w:rPr>
          <w:rFonts w:ascii="Arial" w:cs="Arial" w:eastAsia="Arial" w:hAnsi="Arial"/>
          <w:sz w:val="24"/>
          <w:szCs w:val="24"/>
        </w:rPr>
        <w:t xml:space="preserve">б) вознаграждение, получаемое доверительным управляющим в течение срока действия договора доверительного управления имуществом;</w:t>
      </w:r>
    </w:p>
    <w:p>
      <w:pPr>
        <w:spacing w:after="60"/>
        <w:ind w:firstLine="567"/>
        <w:jc w:val="both"/>
      </w:pPr>
      <w:r>
        <w:rPr>
          <w:rFonts w:ascii="Arial" w:cs="Arial" w:eastAsia="Arial" w:hAnsi="Arial"/>
          <w:sz w:val="24"/>
          <w:szCs w:val="24"/>
        </w:rPr>
        <w:t xml:space="preserve">в) суммы полученных пени, штрафов и санкций.</w:t>
      </w:r>
    </w:p>
    <w:p>
      <w:pPr>
        <w:spacing w:after="60"/>
        <w:ind w:firstLine="567"/>
        <w:jc w:val="both"/>
      </w:pPr>
      <w:r>
        <w:rPr>
          <w:rFonts w:ascii="Arial" w:cs="Arial" w:eastAsia="Arial" w:hAnsi="Arial"/>
          <w:sz w:val="24"/>
          <w:szCs w:val="24"/>
        </w:rPr>
        <w:t xml:space="preserve">Например, если суммы, ранее направленные для создания резерва, включались в вычеты, а затем последовало сокращение резерва, то такое сокращение в целях заполнения Декларации признается доходом и указывается в данной ячейке.</w:t>
      </w:r>
    </w:p>
    <w:p>
      <w:pPr>
        <w:spacing w:after="60"/>
        <w:ind w:firstLine="567"/>
        <w:jc w:val="both"/>
      </w:pPr>
      <w:r>
        <w:rPr>
          <w:rFonts w:ascii="Arial" w:cs="Arial" w:eastAsia="Arial" w:hAnsi="Arial"/>
          <w:sz w:val="24"/>
          <w:szCs w:val="24"/>
        </w:rPr>
        <w:t xml:space="preserve">Примечание. Несмотря на то, что согласно законодательству Кыргызской Республики о бухгалтерском учете указанное сокращение резерва может либо увеличивать доходы, либо уменьшать расходы, установление вышеназванного правила обусловлено особенностью структуры формы приложения 2.</w:t>
      </w:r>
    </w:p>
    <w:p>
      <w:pPr>
        <w:spacing w:after="60"/>
        <w:ind w:firstLine="567"/>
        <w:jc w:val="both"/>
      </w:pPr>
      <w:r>
        <w:rPr>
          <w:rFonts w:ascii="Arial" w:cs="Arial" w:eastAsia="Arial" w:hAnsi="Arial"/>
          <w:sz w:val="24"/>
          <w:szCs w:val="24"/>
        </w:rPr>
        <w:t xml:space="preserve">74. В ячейке 199 указывается сумма совокупного годового дохода, полученного организацией за отчетный год. В данную ячейку вносится общая сумма значений всех ячеек со 150 по 198. Полученное значение данной ячейки приложения переносится в ячейку 050 Декларации.</w:t>
      </w:r>
    </w:p>
    <w:p>
      <w:pPr>
        <w:spacing w:after="200" w:before="200"/>
        <w:jc w:val="center"/>
      </w:pPr>
      <w:r>
        <w:rPr>
          <w:rFonts w:ascii="Arial" w:cs="Arial" w:eastAsia="Arial" w:hAnsi="Arial"/>
          <w:b/>
          <w:bCs/>
          <w:sz w:val="32"/>
          <w:szCs w:val="32"/>
        </w:rPr>
        <w:t xml:space="preserve">Глава 4. Заполнение приложения 2 "Расходы, подлежащие вычету"
 (FORM STI-101-002)</w:t>
      </w:r>
    </w:p>
    <w:p>
      <w:pPr>
        <w:spacing w:after="60"/>
        <w:ind w:firstLine="567"/>
        <w:jc w:val="both"/>
      </w:pPr>
      <w:r>
        <w:rPr>
          <w:rFonts w:ascii="Arial" w:cs="Arial" w:eastAsia="Arial" w:hAnsi="Arial"/>
          <w:sz w:val="24"/>
          <w:szCs w:val="24"/>
        </w:rPr>
        <w:t xml:space="preserve">75. Расходы налогоплательщика указываются в настоящем приложении, если эти расходы связаны с получением дохода от предпринимательской деятельности налогоплательщика в отчетном году.</w:t>
      </w:r>
    </w:p>
    <w:p>
      <w:pPr>
        <w:spacing w:after="60"/>
        <w:ind w:firstLine="567"/>
        <w:jc w:val="both"/>
      </w:pPr>
      <w:r>
        <w:rPr>
          <w:rFonts w:ascii="Arial" w:cs="Arial" w:eastAsia="Arial" w:hAnsi="Arial"/>
          <w:sz w:val="24"/>
          <w:szCs w:val="24"/>
        </w:rPr>
        <w:t xml:space="preserve">Примечание. Расходы, которые связаны с доходами, указанными в приложениях 3 и 7, не указываются в данном приложении.</w:t>
      </w:r>
    </w:p>
    <w:p>
      <w:pPr>
        <w:spacing w:after="60"/>
        <w:ind w:firstLine="567"/>
        <w:jc w:val="both"/>
      </w:pPr>
      <w:r>
        <w:rPr>
          <w:rFonts w:ascii="Arial" w:cs="Arial" w:eastAsia="Arial" w:hAnsi="Arial"/>
          <w:sz w:val="24"/>
          <w:szCs w:val="24"/>
        </w:rPr>
        <w:t xml:space="preserve">76. В ячейке 250 указываются расходы, направленные на получение дохода. Налогоплательщик имеет право отнести на вычеты любые документально подтвержденные расходы, связанные с получением дохода, а также превышение отрицательной суммы курсовой разницы над суммой положительной курсовой разницы. Исключение составляют расходы, не подлежащие вычету, указанные в статье 209 Налогового кодекса.</w:t>
      </w:r>
    </w:p>
    <w:p>
      <w:pPr>
        <w:spacing w:after="60"/>
        <w:ind w:firstLine="567"/>
        <w:jc w:val="both"/>
      </w:pPr>
      <w:r>
        <w:rPr>
          <w:rFonts w:ascii="Arial" w:cs="Arial" w:eastAsia="Arial" w:hAnsi="Arial"/>
          <w:sz w:val="24"/>
          <w:szCs w:val="24"/>
        </w:rPr>
        <w:t xml:space="preserve">Примечание. Документально подтвержденными расходами признаются расходы, подтвержденные документами, перечень, форма и реквизиты которых установлены нормативными правовыми актами Кыргызской Республики, которые позволяют определить размер и характер сделки и идентифицировать ее участников.</w:t>
      </w:r>
    </w:p>
    <w:p>
      <w:pPr>
        <w:spacing w:after="60"/>
        <w:ind w:firstLine="567"/>
        <w:jc w:val="both"/>
      </w:pPr>
      <w:r>
        <w:rPr>
          <w:rFonts w:ascii="Arial" w:cs="Arial" w:eastAsia="Arial" w:hAnsi="Arial"/>
          <w:sz w:val="24"/>
          <w:szCs w:val="24"/>
        </w:rPr>
        <w:t xml:space="preserve">В данную ячейку не вносятся:</w:t>
      </w:r>
    </w:p>
    <w:p>
      <w:pPr>
        <w:spacing w:after="60"/>
        <w:ind w:firstLine="567"/>
        <w:jc w:val="both"/>
      </w:pPr>
      <w:r>
        <w:rPr>
          <w:rFonts w:ascii="Arial" w:cs="Arial" w:eastAsia="Arial" w:hAnsi="Arial"/>
          <w:sz w:val="24"/>
          <w:szCs w:val="24"/>
        </w:rPr>
        <w:t xml:space="preserve">- расходы, связанные с производством, приобретением и установкой основных средств, и другие капитальные расходы, поскольку они вычитаются через налоговую амортизацию;</w:t>
      </w:r>
    </w:p>
    <w:p>
      <w:pPr>
        <w:spacing w:after="60"/>
        <w:ind w:firstLine="567"/>
        <w:jc w:val="both"/>
      </w:pPr>
      <w:r>
        <w:rPr>
          <w:rFonts w:ascii="Arial" w:cs="Arial" w:eastAsia="Arial" w:hAnsi="Arial"/>
          <w:sz w:val="24"/>
          <w:szCs w:val="24"/>
        </w:rPr>
        <w:t xml:space="preserve">- налоговые санкции, пени и проценты, выплачиваемые в бюджет и бюджет Социального фонда Кыргызской Республики, источником которых является прибыль организации после налогообложения;</w:t>
      </w:r>
    </w:p>
    <w:p>
      <w:pPr>
        <w:spacing w:after="60"/>
        <w:ind w:firstLine="567"/>
        <w:jc w:val="both"/>
      </w:pPr>
      <w:r>
        <w:rPr>
          <w:rFonts w:ascii="Arial" w:cs="Arial" w:eastAsia="Arial" w:hAnsi="Arial"/>
          <w:sz w:val="24"/>
          <w:szCs w:val="24"/>
        </w:rPr>
        <w:t xml:space="preserve">- следующие налоги, подлежащие уплате в бюджет Кыргызской Республики:</w:t>
      </w:r>
    </w:p>
    <w:p>
      <w:pPr>
        <w:spacing w:after="60"/>
        <w:ind w:firstLine="567"/>
        <w:jc w:val="both"/>
      </w:pPr>
      <w:r>
        <w:rPr>
          <w:rFonts w:ascii="Arial" w:cs="Arial" w:eastAsia="Arial" w:hAnsi="Arial"/>
          <w:sz w:val="24"/>
          <w:szCs w:val="24"/>
        </w:rPr>
        <w:t xml:space="preserve">налог на прибыль;</w:t>
      </w:r>
    </w:p>
    <w:p>
      <w:pPr>
        <w:spacing w:after="60"/>
        <w:ind w:firstLine="567"/>
        <w:jc w:val="both"/>
      </w:pPr>
      <w:r>
        <w:rPr>
          <w:rFonts w:ascii="Arial" w:cs="Arial" w:eastAsia="Arial" w:hAnsi="Arial"/>
          <w:sz w:val="24"/>
          <w:szCs w:val="24"/>
        </w:rPr>
        <w:t xml:space="preserve">НДС, за исключением НДС, не подлежащего зачету в соответствии с Налоговым </w:t>
      </w:r>
      <w:hyperlink w:history="1" r:id="rId7fc8byttxqmi7a9btuea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налог с продаж, за исключением налога с продаж, уплачиваемого поставщикам при приобретении товаров, работ и услуг,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акцизный налог, за исключением акцизного налога, не подлежащего вычету в соответствии с Налоговым </w:t>
      </w:r>
      <w:hyperlink w:history="1" r:id="rIdml4ugmw2hm4rns_yegan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расходы в виде отчислений в резервы, за исключением резервов, установленных статьей 207 Налогового кодекса;</w:t>
      </w:r>
    </w:p>
    <w:p>
      <w:pPr>
        <w:spacing w:after="60"/>
        <w:ind w:firstLine="567"/>
        <w:jc w:val="both"/>
      </w:pPr>
      <w:r>
        <w:rPr>
          <w:rFonts w:ascii="Arial" w:cs="Arial" w:eastAsia="Arial" w:hAnsi="Arial"/>
          <w:sz w:val="24"/>
          <w:szCs w:val="24"/>
        </w:rPr>
        <w:t xml:space="preserve">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w:t>
      </w:r>
    </w:p>
    <w:p>
      <w:pPr>
        <w:spacing w:after="60"/>
        <w:ind w:firstLine="567"/>
        <w:jc w:val="both"/>
      </w:pPr>
      <w:r>
        <w:rPr>
          <w:rFonts w:ascii="Arial" w:cs="Arial" w:eastAsia="Arial" w:hAnsi="Arial"/>
          <w:sz w:val="24"/>
          <w:szCs w:val="24"/>
        </w:rPr>
        <w:t xml:space="preserve">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и вызваны производственной необходимостью;</w:t>
      </w:r>
    </w:p>
    <w:p>
      <w:pPr>
        <w:spacing w:after="60"/>
        <w:ind w:firstLine="567"/>
        <w:jc w:val="both"/>
      </w:pPr>
      <w:r>
        <w:rPr>
          <w:rFonts w:ascii="Arial" w:cs="Arial" w:eastAsia="Arial" w:hAnsi="Arial"/>
          <w:sz w:val="24"/>
          <w:szCs w:val="24"/>
        </w:rPr>
        <w:t xml:space="preserve">расходы на приобретение, управление или содержание любого вида собственности, доход от которой не подлежит налогообложению в соответствии с Налоговым кодексом;</w:t>
      </w:r>
    </w:p>
    <w:p>
      <w:pPr>
        <w:spacing w:after="60"/>
        <w:ind w:firstLine="567"/>
        <w:jc w:val="both"/>
      </w:pPr>
      <w:r>
        <w:rPr>
          <w:rFonts w:ascii="Arial" w:cs="Arial" w:eastAsia="Arial" w:hAnsi="Arial"/>
          <w:sz w:val="24"/>
          <w:szCs w:val="24"/>
        </w:rPr>
        <w:t xml:space="preserve">любые убытки, прямо или косвенно связанные с продажей или обменом собственности организации с взаимозависимым субъектом;</w:t>
      </w:r>
    </w:p>
    <w:p>
      <w:pPr>
        <w:spacing w:after="60"/>
        <w:ind w:firstLine="567"/>
        <w:jc w:val="both"/>
      </w:pPr>
      <w:r>
        <w:rPr>
          <w:rFonts w:ascii="Arial" w:cs="Arial" w:eastAsia="Arial" w:hAnsi="Arial"/>
          <w:sz w:val="24"/>
          <w:szCs w:val="24"/>
        </w:rPr>
        <w:t xml:space="preserve">расходы организации в отношении третьих лиц, которые не связаны с предпринимательской деятельностью данной организации;</w:t>
      </w:r>
    </w:p>
    <w:p>
      <w:pPr>
        <w:spacing w:after="60"/>
        <w:ind w:firstLine="567"/>
        <w:jc w:val="both"/>
      </w:pPr>
      <w:r>
        <w:rPr>
          <w:rFonts w:ascii="Arial" w:cs="Arial" w:eastAsia="Arial" w:hAnsi="Arial"/>
          <w:sz w:val="24"/>
          <w:szCs w:val="24"/>
        </w:rPr>
        <w:t xml:space="preserve">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60"/>
        <w:ind w:firstLine="567"/>
        <w:jc w:val="both"/>
      </w:pPr>
      <w:r>
        <w:rPr>
          <w:rFonts w:ascii="Arial" w:cs="Arial" w:eastAsia="Arial" w:hAnsi="Arial"/>
          <w:sz w:val="24"/>
          <w:szCs w:val="24"/>
        </w:rPr>
        <w:t xml:space="preserve">Если организация начислила подоходный налог на ценовую разницу при реализации по льготным ценам или тарифам, или по ценам ниже рыночных товаров, работ, услуг работникам субъекта, то она имеет право отнести указанные расходы на вычеты;</w:t>
      </w:r>
    </w:p>
    <w:p>
      <w:pPr>
        <w:spacing w:after="60"/>
        <w:ind w:firstLine="567"/>
        <w:jc w:val="both"/>
      </w:pPr>
      <w:r>
        <w:rPr>
          <w:rFonts w:ascii="Arial" w:cs="Arial" w:eastAsia="Arial" w:hAnsi="Arial"/>
          <w:sz w:val="24"/>
          <w:szCs w:val="24"/>
        </w:rPr>
        <w:t xml:space="preserve">сумма естественных потерь и убыли сверх норм, установленных действующими на территории Кыргызской Республики нормативными правовыми актами;</w:t>
      </w:r>
    </w:p>
    <w:p>
      <w:pPr>
        <w:spacing w:after="60"/>
        <w:ind w:firstLine="567"/>
        <w:jc w:val="both"/>
      </w:pPr>
      <w:r>
        <w:rPr>
          <w:rFonts w:ascii="Arial" w:cs="Arial" w:eastAsia="Arial" w:hAnsi="Arial"/>
          <w:sz w:val="24"/>
          <w:szCs w:val="24"/>
        </w:rPr>
        <w:t xml:space="preserve">расходы, характер и размер которых не могут быть определены подтверждающими документами, за исключением случаев, установленных Налоговым кодексом;</w:t>
      </w:r>
    </w:p>
    <w:p>
      <w:pPr>
        <w:spacing w:after="60"/>
        <w:ind w:firstLine="567"/>
        <w:jc w:val="both"/>
      </w:pPr>
      <w:r>
        <w:rPr>
          <w:rFonts w:ascii="Arial" w:cs="Arial" w:eastAsia="Arial" w:hAnsi="Arial"/>
          <w:sz w:val="24"/>
          <w:szCs w:val="24"/>
        </w:rPr>
        <w:t xml:space="preserve">суммы расходов, не связанных с получением дохода;</w:t>
      </w:r>
    </w:p>
    <w:p>
      <w:pPr>
        <w:spacing w:after="60"/>
        <w:ind w:firstLine="567"/>
        <w:jc w:val="both"/>
      </w:pPr>
      <w:r>
        <w:rPr>
          <w:rFonts w:ascii="Arial" w:cs="Arial" w:eastAsia="Arial" w:hAnsi="Arial"/>
          <w:sz w:val="24"/>
          <w:szCs w:val="24"/>
        </w:rPr>
        <w:t xml:space="preserve">расходы, связанные с получением доходов, не облагаемых налогом на прибыль;</w:t>
      </w:r>
    </w:p>
    <w:p>
      <w:pPr>
        <w:spacing w:after="60"/>
        <w:ind w:firstLine="567"/>
        <w:jc w:val="both"/>
      </w:pPr>
      <w:r>
        <w:rPr>
          <w:rFonts w:ascii="Arial" w:cs="Arial" w:eastAsia="Arial" w:hAnsi="Arial"/>
          <w:sz w:val="24"/>
          <w:szCs w:val="24"/>
        </w:rPr>
        <w:t xml:space="preserve">суточные, выплаченные работникам организации за время нахождения в командировке, в размере, превышающем пределы, установленные Правительством Кыргызской Республики, за исключением сумм превышения, обложенных подоходным налогом.</w:t>
      </w:r>
    </w:p>
    <w:p>
      <w:pPr>
        <w:spacing w:after="60"/>
        <w:ind w:firstLine="567"/>
        <w:jc w:val="both"/>
      </w:pPr>
      <w:r>
        <w:rPr>
          <w:rFonts w:ascii="Arial" w:cs="Arial" w:eastAsia="Arial" w:hAnsi="Arial"/>
          <w:sz w:val="24"/>
          <w:szCs w:val="24"/>
        </w:rPr>
        <w:t xml:space="preserve">Если организация начислила подоходный налог на сумму суточных, выплаченных своим работникам свыше установленного предела, она имеет право отнести указанные расходы на вычеты, которые указываются в ячейке 251;</w:t>
      </w:r>
    </w:p>
    <w:p>
      <w:pPr>
        <w:spacing w:after="60"/>
        <w:ind w:firstLine="567"/>
        <w:jc w:val="both"/>
      </w:pPr>
      <w:r>
        <w:rPr>
          <w:rFonts w:ascii="Arial" w:cs="Arial" w:eastAsia="Arial" w:hAnsi="Arial"/>
          <w:sz w:val="24"/>
          <w:szCs w:val="24"/>
        </w:rPr>
        <w:t xml:space="preserve">расходы на организацию банкетов, досуга, развлечений или отдыха;</w:t>
      </w:r>
    </w:p>
    <w:p>
      <w:pPr>
        <w:spacing w:after="60"/>
        <w:ind w:firstLine="567"/>
        <w:jc w:val="both"/>
      </w:pPr>
      <w:r>
        <w:rPr>
          <w:rFonts w:ascii="Arial" w:cs="Arial" w:eastAsia="Arial" w:hAnsi="Arial"/>
          <w:sz w:val="24"/>
          <w:szCs w:val="24"/>
        </w:rPr>
        <w:t xml:space="preserve">расходы организации-эмитента, возникшие при получении имущества в качестве оплаты за размещаемые им акции (доли, паи);</w:t>
      </w:r>
    </w:p>
    <w:p>
      <w:pPr>
        <w:spacing w:after="60"/>
        <w:ind w:firstLine="567"/>
        <w:jc w:val="both"/>
      </w:pPr>
      <w:r>
        <w:rPr>
          <w:rFonts w:ascii="Arial" w:cs="Arial" w:eastAsia="Arial" w:hAnsi="Arial"/>
          <w:sz w:val="24"/>
          <w:szCs w:val="24"/>
        </w:rPr>
        <w:t xml:space="preserve">разница между суммой подоходного налога, уплаченного от минимального расчетного дохода, и суммы подоходного налога, начисленной от фактической заработной платы.</w:t>
      </w:r>
    </w:p>
    <w:p>
      <w:pPr>
        <w:spacing w:after="60"/>
        <w:ind w:firstLine="567"/>
        <w:jc w:val="both"/>
      </w:pPr>
      <w:r>
        <w:rPr>
          <w:rFonts w:ascii="Arial" w:cs="Arial" w:eastAsia="Arial" w:hAnsi="Arial"/>
          <w:sz w:val="24"/>
          <w:szCs w:val="24"/>
        </w:rPr>
        <w:t xml:space="preserve">77. В ячейке 251 указываются вычеты сумм расходов на служебные командировки и представительские расходы. К расходам на служебные командировки, подлежащим вычету, относятся:</w:t>
      </w:r>
    </w:p>
    <w:p>
      <w:pPr>
        <w:spacing w:after="60"/>
        <w:ind w:firstLine="567"/>
        <w:jc w:val="both"/>
      </w:pPr>
      <w:r>
        <w:rPr>
          <w:rFonts w:ascii="Arial" w:cs="Arial" w:eastAsia="Arial" w:hAnsi="Arial"/>
          <w:sz w:val="24"/>
          <w:szCs w:val="24"/>
        </w:rPr>
        <w:t xml:space="preserve">а) фактически произведенные расходы на проезд к месту командировки и обратно, включая оплату расходов за резервирование, в соответствии с подтверждающими документами. При отсутствии подтверждающих документов вычету подлежат расходы на проезд в пределах норм,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б) фактически произведенные расходы на проживание, включая оплату расходов за резервирование в соответствии с подтверждающими документами. При отсутствии подтверждающих документов вычету подлежат расходы по найму жилого помещения в пределах норм,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в) суточные, выплачиваемые за время нахождения в командировке на территории и вне территории Кыргызской Республики, в пределах норм, установленных Правительством Кыргызской Республики. Также подлежит вычету сумма суточных, выплаченных своим работникам свыше установленного предела, если налогоплательщик начислил на эту сумму превышения подоходный налог.</w:t>
      </w:r>
    </w:p>
    <w:p>
      <w:pPr>
        <w:spacing w:after="60"/>
        <w:ind w:firstLine="567"/>
        <w:jc w:val="both"/>
      </w:pPr>
      <w:r>
        <w:rPr>
          <w:rFonts w:ascii="Arial" w:cs="Arial" w:eastAsia="Arial" w:hAnsi="Arial"/>
          <w:sz w:val="24"/>
          <w:szCs w:val="24"/>
        </w:rPr>
        <w:t xml:space="preserve">Примечание. Командировочные расходы могут производиться только работникам налогоплательщика, что предусмотрено Трудовым </w:t>
      </w:r>
      <w:hyperlink w:history="1" r:id="rIdcbx6jcnkifaefyqpd8ih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Кроме командировочных, которые выплачиваются работникам, налогоплательщик может нести расходы, связанные с возмещением затрат членам органа управления организации, которые они понесли при выполнении своих обязанностей. Указанные расходы также признаются вычетами: на проезд, проживание согласно представленным документам и суточные в пределах норм, установленных для командировок, и указываются в ячейке 250 приложения 2 как расходы, направленные на получение доходов.</w:t>
      </w:r>
    </w:p>
    <w:p>
      <w:pPr>
        <w:spacing w:after="60"/>
        <w:ind w:firstLine="567"/>
        <w:jc w:val="both"/>
      </w:pPr>
      <w:r>
        <w:rPr>
          <w:rFonts w:ascii="Arial" w:cs="Arial" w:eastAsia="Arial" w:hAnsi="Arial"/>
          <w:sz w:val="24"/>
          <w:szCs w:val="24"/>
        </w:rPr>
        <w:t xml:space="preserve">К представительским расходам относятся расходы, направленные организацией на прием или обслуживание лиц:</w:t>
      </w:r>
    </w:p>
    <w:p>
      <w:pPr>
        <w:spacing w:after="60"/>
        <w:ind w:firstLine="567"/>
        <w:jc w:val="both"/>
      </w:pPr>
      <w:r>
        <w:rPr>
          <w:rFonts w:ascii="Arial" w:cs="Arial" w:eastAsia="Arial" w:hAnsi="Arial"/>
          <w:sz w:val="24"/>
          <w:szCs w:val="24"/>
        </w:rPr>
        <w:t xml:space="preserve">- участвующих в переговорах для установления или поддержания взаимного сотрудничества;</w:t>
      </w:r>
    </w:p>
    <w:p>
      <w:pPr>
        <w:spacing w:after="60"/>
        <w:ind w:firstLine="567"/>
        <w:jc w:val="both"/>
      </w:pPr>
      <w:r>
        <w:rPr>
          <w:rFonts w:ascii="Arial" w:cs="Arial" w:eastAsia="Arial" w:hAnsi="Arial"/>
          <w:sz w:val="24"/>
          <w:szCs w:val="24"/>
        </w:rPr>
        <w:t xml:space="preserve">- участников, прибывших на заседание совета директоров для проведения общего собрания акционеров. К таким расходам можно отнести расходы на транспортное обеспечение, гостиничное обслуживание, услуги переводчиков, приглашенных на заседание. Данные расходы должны быть связаны с получением дохода и подтверждаться документально.</w:t>
      </w:r>
    </w:p>
    <w:p>
      <w:pPr>
        <w:spacing w:after="60"/>
        <w:ind w:firstLine="567"/>
        <w:jc w:val="both"/>
      </w:pPr>
      <w:r>
        <w:rPr>
          <w:rFonts w:ascii="Arial" w:cs="Arial" w:eastAsia="Arial" w:hAnsi="Arial"/>
          <w:sz w:val="24"/>
          <w:szCs w:val="24"/>
        </w:rPr>
        <w:t xml:space="preserve">78. В ячейке 252 указывается сумма вычитаемых расходов на подготовку и переподготовку кадров. Расходы, направленные на подготовку, повышение квалификации и переподготовку кадров, признаются вычетами, связанными с получением дохода организации, при соблюдении следующих условий:</w:t>
      </w:r>
    </w:p>
    <w:p>
      <w:pPr>
        <w:spacing w:after="60"/>
        <w:ind w:firstLine="567"/>
        <w:jc w:val="both"/>
      </w:pPr>
      <w:r>
        <w:rPr>
          <w:rFonts w:ascii="Arial" w:cs="Arial" w:eastAsia="Arial" w:hAnsi="Arial"/>
          <w:sz w:val="24"/>
          <w:szCs w:val="24"/>
        </w:rPr>
        <w:t xml:space="preserve">а) если программа подготовки и/или переподготовки способствует повышению квалификации или более эффективному использованию обучаемого специалиста в рамках деятельности налогоплательщика: обновлению теоретических и практических знаний специалистов в связи с повышением требований к уровню квалификации, необходимостью освоения современных методов решения профессиональных задач, дополнительных знаний, умений и навыков, необходимых для выполнения профессиональной деятельности;</w:t>
      </w:r>
    </w:p>
    <w:p>
      <w:pPr>
        <w:spacing w:after="60"/>
        <w:ind w:firstLine="567"/>
        <w:jc w:val="both"/>
      </w:pPr>
      <w:r>
        <w:rPr>
          <w:rFonts w:ascii="Arial" w:cs="Arial" w:eastAsia="Arial" w:hAnsi="Arial"/>
          <w:sz w:val="24"/>
          <w:szCs w:val="24"/>
        </w:rPr>
        <w:t xml:space="preserve">б) если подготовку и/или переподготовку проходят работники, состоящие в штате налогоплательщика, занятые полный рабочий день, возраст которых составляет 23 и более лет;</w:t>
      </w:r>
    </w:p>
    <w:p>
      <w:pPr>
        <w:spacing w:after="60"/>
        <w:ind w:firstLine="567"/>
        <w:jc w:val="both"/>
      </w:pPr>
      <w:r>
        <w:rPr>
          <w:rFonts w:ascii="Arial" w:cs="Arial" w:eastAsia="Arial" w:hAnsi="Arial"/>
          <w:sz w:val="24"/>
          <w:szCs w:val="24"/>
        </w:rPr>
        <w:t xml:space="preserve">в) если услуги по образованию оказываются отечественной организацией.</w:t>
      </w:r>
    </w:p>
    <w:p>
      <w:pPr>
        <w:spacing w:after="60"/>
        <w:ind w:firstLine="567"/>
        <w:jc w:val="both"/>
      </w:pPr>
      <w:r>
        <w:rPr>
          <w:rFonts w:ascii="Arial" w:cs="Arial" w:eastAsia="Arial" w:hAnsi="Arial"/>
          <w:sz w:val="24"/>
          <w:szCs w:val="24"/>
        </w:rPr>
        <w:t xml:space="preserve">79. В ячейке 253 указываются процентные расходы по кредитам и займам.</w:t>
      </w:r>
    </w:p>
    <w:p>
      <w:pPr>
        <w:spacing w:after="60"/>
        <w:ind w:firstLine="567"/>
        <w:jc w:val="both"/>
      </w:pPr>
      <w:r>
        <w:rPr>
          <w:rFonts w:ascii="Arial" w:cs="Arial" w:eastAsia="Arial" w:hAnsi="Arial"/>
          <w:sz w:val="24"/>
          <w:szCs w:val="24"/>
        </w:rPr>
        <w:t xml:space="preserve">Примечание. Суммы выплаченных процентов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стоимость основных средств при применении налогоплательщиком стандартного порядка исчисления налоговой базы по налогу на прибыль. В случае применения налогоплательщиком упрощенного порядка исчисления налоговой базы по налогу на прибыль, процентные расходы, связанные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основных средств и подлежат вычету из совокупного годового дохода.</w:t>
      </w:r>
    </w:p>
    <w:p>
      <w:pPr>
        <w:spacing w:after="60"/>
        <w:ind w:firstLine="567"/>
        <w:jc w:val="both"/>
      </w:pPr>
      <w:r>
        <w:rPr>
          <w:rFonts w:ascii="Arial" w:cs="Arial" w:eastAsia="Arial" w:hAnsi="Arial"/>
          <w:sz w:val="24"/>
          <w:szCs w:val="24"/>
        </w:rPr>
        <w:t xml:space="preserve">Расходы налогоплательщика по уплате процентов по долговым обязательствам подлежат вычету в размере начисленных или уплаченных процентов в том случае, если полученная сумма была использована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80. В ячейке 254 указываются вычеты по расходам на научно-исследовательские, опытно-конструкторские и проектно-изыскательские работы, но при этом не направленным на производство или приобретение основных средств. Расходы, связанные с приобретением и/или производством основных средств, добавляются к стоимости соответствующей группы основных средств и амортизируются.</w:t>
      </w:r>
    </w:p>
    <w:p>
      <w:pPr>
        <w:spacing w:after="60"/>
        <w:ind w:firstLine="567"/>
        <w:jc w:val="both"/>
      </w:pPr>
      <w:r>
        <w:rPr>
          <w:rFonts w:ascii="Arial" w:cs="Arial" w:eastAsia="Arial" w:hAnsi="Arial"/>
          <w:sz w:val="24"/>
          <w:szCs w:val="24"/>
        </w:rPr>
        <w:t xml:space="preserve">81. В ячейке 255 указывается сумма амортизационных начислений, исчисленных в соответствии со статьей 200 Налогового кодекса.</w:t>
      </w:r>
    </w:p>
    <w:p>
      <w:pPr>
        <w:spacing w:after="60"/>
        <w:ind w:firstLine="567"/>
        <w:jc w:val="both"/>
      </w:pPr>
      <w:r>
        <w:rPr>
          <w:rFonts w:ascii="Arial" w:cs="Arial" w:eastAsia="Arial" w:hAnsi="Arial"/>
          <w:sz w:val="24"/>
          <w:szCs w:val="24"/>
        </w:rPr>
        <w:t xml:space="preserve">Примечание. Амортизации подлежат основные средства и нематериальные активы, находящиеся в собственности организации, введенные в эксплуатацию и используемые для получения дохода, стоимость которых составляет более 100 расчетных показателей.</w:t>
      </w:r>
    </w:p>
    <w:p>
      <w:pPr>
        <w:spacing w:after="60"/>
        <w:ind w:firstLine="567"/>
        <w:jc w:val="both"/>
      </w:pPr>
      <w:r>
        <w:rPr>
          <w:rFonts w:ascii="Arial" w:cs="Arial" w:eastAsia="Arial" w:hAnsi="Arial"/>
          <w:sz w:val="24"/>
          <w:szCs w:val="24"/>
        </w:rPr>
        <w:t xml:space="preserve">Также амортизации подлежат основные средства, полученные организацией по договорам лизинга и используемые для получения дохода.</w:t>
      </w:r>
    </w:p>
    <w:p>
      <w:pPr>
        <w:spacing w:after="60"/>
        <w:ind w:firstLine="567"/>
        <w:jc w:val="both"/>
      </w:pPr>
      <w:r>
        <w:rPr>
          <w:rFonts w:ascii="Arial" w:cs="Arial" w:eastAsia="Arial" w:hAnsi="Arial"/>
          <w:sz w:val="24"/>
          <w:szCs w:val="24"/>
        </w:rPr>
        <w:t xml:space="preserve">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Кроме того, не подлежит амортизации имущество, стоимость которого полностью перенесена в отчетном году на стоимость готовой продукции, выполненных работ и оказанных услуг.</w:t>
      </w:r>
    </w:p>
    <w:p>
      <w:pPr>
        <w:spacing w:after="60"/>
        <w:ind w:firstLine="567"/>
        <w:jc w:val="both"/>
      </w:pPr>
      <w:r>
        <w:rPr>
          <w:rFonts w:ascii="Arial" w:cs="Arial" w:eastAsia="Arial" w:hAnsi="Arial"/>
          <w:sz w:val="24"/>
          <w:szCs w:val="24"/>
        </w:rPr>
        <w:t xml:space="preserve">Из состава амортизируемого имущества для заполнения данной ячейки исключаются основные средства:</w:t>
      </w:r>
    </w:p>
    <w:p>
      <w:pPr>
        <w:spacing w:after="60"/>
        <w:ind w:firstLine="567"/>
        <w:jc w:val="both"/>
      </w:pPr>
      <w:r>
        <w:rPr>
          <w:rFonts w:ascii="Arial" w:cs="Arial" w:eastAsia="Arial" w:hAnsi="Arial"/>
          <w:sz w:val="24"/>
          <w:szCs w:val="24"/>
        </w:rPr>
        <w:t xml:space="preserve">- переданные по договорам в безвозмездное пользование;</w:t>
      </w:r>
    </w:p>
    <w:p>
      <w:pPr>
        <w:spacing w:after="60"/>
        <w:ind w:firstLine="567"/>
        <w:jc w:val="both"/>
      </w:pPr>
      <w:r>
        <w:rPr>
          <w:rFonts w:ascii="Arial" w:cs="Arial" w:eastAsia="Arial" w:hAnsi="Arial"/>
          <w:sz w:val="24"/>
          <w:szCs w:val="24"/>
        </w:rPr>
        <w:t xml:space="preserve">- переведенные на консервацию;</w:t>
      </w:r>
    </w:p>
    <w:p>
      <w:pPr>
        <w:spacing w:after="60"/>
        <w:ind w:firstLine="567"/>
        <w:jc w:val="both"/>
      </w:pPr>
      <w:r>
        <w:rPr>
          <w:rFonts w:ascii="Arial" w:cs="Arial" w:eastAsia="Arial" w:hAnsi="Arial"/>
          <w:sz w:val="24"/>
          <w:szCs w:val="24"/>
        </w:rPr>
        <w:t xml:space="preserve">- находящиеся на реконструкции и модернизации продолжительностью свыше 12 месяцев.</w:t>
      </w:r>
    </w:p>
    <w:p>
      <w:pPr>
        <w:spacing w:after="60"/>
        <w:ind w:firstLine="567"/>
        <w:jc w:val="both"/>
      </w:pPr>
      <w:r>
        <w:rPr>
          <w:rFonts w:ascii="Arial" w:cs="Arial" w:eastAsia="Arial" w:hAnsi="Arial"/>
          <w:sz w:val="24"/>
          <w:szCs w:val="24"/>
        </w:rPr>
        <w:t xml:space="preserve">Расходы, связанные с производством, приобретением и установкой основных средств, участвующих в получении доходов, и другие капитальные расходы не признаются вычетами.</w:t>
      </w:r>
    </w:p>
    <w:p>
      <w:pPr>
        <w:spacing w:after="60"/>
        <w:ind w:firstLine="567"/>
        <w:jc w:val="both"/>
      </w:pPr>
      <w:r>
        <w:rPr>
          <w:rFonts w:ascii="Arial" w:cs="Arial" w:eastAsia="Arial" w:hAnsi="Arial"/>
          <w:sz w:val="24"/>
          <w:szCs w:val="24"/>
        </w:rPr>
        <w:t xml:space="preserve">В стоимость основных средств для расчета налоговой амортизации не включаются:</w:t>
      </w:r>
    </w:p>
    <w:p>
      <w:pPr>
        <w:spacing w:after="60"/>
        <w:ind w:firstLine="567"/>
        <w:jc w:val="both"/>
      </w:pPr>
      <w:r>
        <w:rPr>
          <w:rFonts w:ascii="Arial" w:cs="Arial" w:eastAsia="Arial" w:hAnsi="Arial"/>
          <w:sz w:val="24"/>
          <w:szCs w:val="24"/>
        </w:rPr>
        <w:t xml:space="preserve">- сумма страховых взносов, начисленная на фонд оплаты труда работников, участвовавших в создании основного средства;</w:t>
      </w:r>
    </w:p>
    <w:p>
      <w:pPr>
        <w:spacing w:after="60"/>
        <w:ind w:firstLine="567"/>
        <w:jc w:val="both"/>
      </w:pPr>
      <w:r>
        <w:rPr>
          <w:rFonts w:ascii="Arial" w:cs="Arial" w:eastAsia="Arial" w:hAnsi="Arial"/>
          <w:sz w:val="24"/>
          <w:szCs w:val="24"/>
        </w:rPr>
        <w:t xml:space="preserve">- амортизация и расходы на ремонт основных средств, участвовавших в создании нового основного средства.</w:t>
      </w:r>
    </w:p>
    <w:p>
      <w:pPr>
        <w:spacing w:after="60"/>
        <w:ind w:firstLine="567"/>
        <w:jc w:val="both"/>
      </w:pPr>
      <w:r>
        <w:rPr>
          <w:rFonts w:ascii="Arial" w:cs="Arial" w:eastAsia="Arial" w:hAnsi="Arial"/>
          <w:sz w:val="24"/>
          <w:szCs w:val="24"/>
        </w:rPr>
        <w:t xml:space="preserve">Все основные средства, подлежащие амортизации, при исчислении налоговой базы по налогу на прибыль по стандартному порядку классифицируются по 6 группам, указанным в части 1 статьи 200 Налогового кодекса.</w:t>
      </w:r>
    </w:p>
    <w:p>
      <w:pPr>
        <w:spacing w:after="60"/>
        <w:ind w:firstLine="567"/>
        <w:jc w:val="both"/>
      </w:pPr>
      <w:r>
        <w:rPr>
          <w:rFonts w:ascii="Arial" w:cs="Arial" w:eastAsia="Arial" w:hAnsi="Arial"/>
          <w:sz w:val="24"/>
          <w:szCs w:val="24"/>
        </w:rPr>
        <w:t xml:space="preserve">При этом по 6 группе, предусматривающей расходы организации по горнодобывающей деятельности, допускается использование пониженной нормы амортизации. В случае, если организация решила применять пониженные нормы амортизации, то в последующие налоговые периоды она не имеет права изменить выбранную ставку амортизации.</w:t>
      </w:r>
    </w:p>
    <w:p>
      <w:pPr>
        <w:spacing w:after="60"/>
        <w:ind w:firstLine="567"/>
        <w:jc w:val="both"/>
      </w:pPr>
      <w:r>
        <w:rPr>
          <w:rFonts w:ascii="Arial" w:cs="Arial" w:eastAsia="Arial" w:hAnsi="Arial"/>
          <w:sz w:val="24"/>
          <w:szCs w:val="24"/>
        </w:rPr>
        <w:t xml:space="preserve">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 группы.</w:t>
      </w:r>
    </w:p>
    <w:p>
      <w:pPr>
        <w:spacing w:after="60"/>
        <w:ind w:firstLine="567"/>
        <w:jc w:val="both"/>
      </w:pPr>
      <w:r>
        <w:rPr>
          <w:rFonts w:ascii="Arial" w:cs="Arial" w:eastAsia="Arial" w:hAnsi="Arial"/>
          <w:sz w:val="24"/>
          <w:szCs w:val="24"/>
        </w:rPr>
        <w:t xml:space="preserve">82. Вычету из дохода организации подлежат:</w:t>
      </w:r>
    </w:p>
    <w:p>
      <w:pPr>
        <w:spacing w:after="60"/>
        <w:ind w:firstLine="567"/>
        <w:jc w:val="both"/>
      </w:pPr>
      <w:r>
        <w:rPr>
          <w:rFonts w:ascii="Arial" w:cs="Arial" w:eastAsia="Arial" w:hAnsi="Arial"/>
          <w:sz w:val="24"/>
          <w:szCs w:val="24"/>
        </w:rPr>
        <w:t xml:space="preserve">а) амортизационные начисления на амортизируемые основные средства, исчисленные в соответствии с положениями Налогового </w:t>
      </w:r>
      <w:hyperlink w:history="1" r:id="rId0gzf9-exkfqzskmiynxa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сумма налоговой стоимости группы на конец отчетного года, если она составила менее 100 расчетных показателей;</w:t>
      </w:r>
    </w:p>
    <w:p>
      <w:pPr>
        <w:spacing w:after="60"/>
        <w:ind w:firstLine="567"/>
        <w:jc w:val="both"/>
      </w:pPr>
      <w:r>
        <w:rPr>
          <w:rFonts w:ascii="Arial" w:cs="Arial" w:eastAsia="Arial" w:hAnsi="Arial"/>
          <w:sz w:val="24"/>
          <w:szCs w:val="24"/>
        </w:rPr>
        <w:t xml:space="preserve">в) остаточная налоговая стоимость группы, если все основные средства в группе были реализованы, переданы другому лицу или ликвидированы.</w:t>
      </w:r>
    </w:p>
    <w:p>
      <w:pPr>
        <w:spacing w:after="60"/>
        <w:ind w:firstLine="567"/>
        <w:jc w:val="both"/>
      </w:pPr>
      <w:r>
        <w:rPr>
          <w:rFonts w:ascii="Arial" w:cs="Arial" w:eastAsia="Arial" w:hAnsi="Arial"/>
          <w:sz w:val="24"/>
          <w:szCs w:val="24"/>
        </w:rPr>
        <w:t xml:space="preserve">83. В ячейке 256 при применении налогоплательщиком стандартного порядка исчисления налоговой базы по налогу на прибыль указываются вычеты расходов на ремонт в отношении следующих основных средств:</w:t>
      </w:r>
    </w:p>
    <w:p>
      <w:pPr>
        <w:spacing w:after="60"/>
        <w:ind w:firstLine="567"/>
        <w:jc w:val="both"/>
      </w:pPr>
      <w:r>
        <w:rPr>
          <w:rFonts w:ascii="Arial" w:cs="Arial" w:eastAsia="Arial" w:hAnsi="Arial"/>
          <w:sz w:val="24"/>
          <w:szCs w:val="24"/>
        </w:rPr>
        <w:t xml:space="preserve">а) находящихся на праве собственности у организации, а также являющихся предметом финансовой аренды (лизинга). Сумма расходов на ремонт, подлежащая вычету, ограничена 15 процентами налоговой стоимости группы на начало года, определяемой как налоговая стоимость группы на конец предыдущего года, уменьшенная на сумму амортизационных начислений, исчисленных в предыдущем году в отношении каждой группы основных средств. Сумма, превышающая ограничение в 15 процентов,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60"/>
        <w:ind w:firstLine="567"/>
        <w:jc w:val="both"/>
      </w:pPr>
      <w:r>
        <w:rPr>
          <w:rFonts w:ascii="Arial" w:cs="Arial" w:eastAsia="Arial" w:hAnsi="Arial"/>
          <w:sz w:val="24"/>
          <w:szCs w:val="24"/>
        </w:rPr>
        <w:t xml:space="preserve">б) арендуемых основных средств. При осуществлении ремонта арендуемого основного средства арендатор обязан сформировать группу на основе расходов на ремонт по каждому арендуемому основному средству и вычитать понесенные расходы на ремонт в виде амортизационных отчислений. Норма амортизации по каждой группе устанавливается организацией, исходя из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и включить ее в данную ячейку.</w:t>
      </w:r>
    </w:p>
    <w:p>
      <w:pPr>
        <w:spacing w:after="60"/>
        <w:ind w:firstLine="567"/>
        <w:jc w:val="both"/>
      </w:pPr>
      <w:r>
        <w:rPr>
          <w:rFonts w:ascii="Arial" w:cs="Arial" w:eastAsia="Arial" w:hAnsi="Arial"/>
          <w:sz w:val="24"/>
          <w:szCs w:val="24"/>
        </w:rPr>
        <w:t xml:space="preserve">Примечание. В соответствии со статьей 199 Налогового кодекса в группу для расчета амортизации включаются основные средства, которые имеют стоимость более 100 расчетных показателей; в случае, если расходы на ремонт составили менее 100 расчетных показателей, то группа не формируется и сумма относится на вычеты в полном размере.</w:t>
      </w:r>
    </w:p>
    <w:p>
      <w:pPr>
        <w:spacing w:after="60"/>
        <w:ind w:firstLine="567"/>
        <w:jc w:val="both"/>
      </w:pPr>
      <w:r>
        <w:rPr>
          <w:rFonts w:ascii="Arial" w:cs="Arial" w:eastAsia="Arial" w:hAnsi="Arial"/>
          <w:sz w:val="24"/>
          <w:szCs w:val="24"/>
        </w:rPr>
        <w:t xml:space="preserve">При применении налогоплательщиком упрощенного порядка исчисления налоговой базы по налогу на прибыль расходы на ремонт основных средств относятся на вычеты без ограничения.</w:t>
      </w:r>
    </w:p>
    <w:p>
      <w:pPr>
        <w:spacing w:after="60"/>
        <w:ind w:firstLine="567"/>
        <w:jc w:val="both"/>
      </w:pPr>
      <w:r>
        <w:rPr>
          <w:rFonts w:ascii="Arial" w:cs="Arial" w:eastAsia="Arial" w:hAnsi="Arial"/>
          <w:sz w:val="24"/>
          <w:szCs w:val="24"/>
        </w:rPr>
        <w:t xml:space="preserve">84. В ячейке 257 указывается вычет отчислений по государственному социальному страхованию. На вычеты относится сумма страховых взносов по государственному социальному страхованию, установленных законодательством Кыргызской Республики. Налогоплательщик имеет право указывать в данной ячейке сумму страховых взносов, исчисленную от всех видов выплат работникам из средств работодателя, в размере, установленном законодательством о государственном социальном страховании.</w:t>
      </w:r>
    </w:p>
    <w:p>
      <w:pPr>
        <w:spacing w:after="60"/>
        <w:ind w:firstLine="567"/>
        <w:jc w:val="both"/>
      </w:pPr>
      <w:r>
        <w:rPr>
          <w:rFonts w:ascii="Arial" w:cs="Arial" w:eastAsia="Arial" w:hAnsi="Arial"/>
          <w:sz w:val="24"/>
          <w:szCs w:val="24"/>
        </w:rPr>
        <w:t xml:space="preserve">85. В ячейке 258 указываются убытки, возникающие при реализации ценных бумаг:</w:t>
      </w:r>
    </w:p>
    <w:p>
      <w:pPr>
        <w:spacing w:after="60"/>
        <w:ind w:firstLine="567"/>
        <w:jc w:val="both"/>
      </w:pPr>
      <w:r>
        <w:rPr>
          <w:rFonts w:ascii="Arial" w:cs="Arial" w:eastAsia="Arial" w:hAnsi="Arial"/>
          <w:sz w:val="24"/>
          <w:szCs w:val="24"/>
        </w:rPr>
        <w:t xml:space="preserve">а) отрицательная разница между стоимостью реализации и стоимостью приобретения по ценным бумагам, за исключением долговых ценных бумаг;</w:t>
      </w:r>
    </w:p>
    <w:p>
      <w:pPr>
        <w:spacing w:after="60"/>
        <w:ind w:firstLine="567"/>
        <w:jc w:val="both"/>
      </w:pPr>
      <w:r>
        <w:rPr>
          <w:rFonts w:ascii="Arial" w:cs="Arial" w:eastAsia="Arial" w:hAnsi="Arial"/>
          <w:sz w:val="24"/>
          <w:szCs w:val="24"/>
        </w:rPr>
        <w:t xml:space="preserve">б) отрицательная разница между стоимостью реализации и стоимостью приобретения с учетом амортизации дисконта и/или премии на дату реализации по долговым ценным бумагам.</w:t>
      </w:r>
    </w:p>
    <w:p>
      <w:pPr>
        <w:spacing w:after="60"/>
        <w:ind w:firstLine="567"/>
        <w:jc w:val="both"/>
      </w:pPr>
      <w:r>
        <w:rPr>
          <w:rFonts w:ascii="Arial" w:cs="Arial" w:eastAsia="Arial" w:hAnsi="Arial"/>
          <w:sz w:val="24"/>
          <w:szCs w:val="24"/>
        </w:rPr>
        <w:t xml:space="preserve">Примечание. В соответствии со статьей 205 Налогового кодекса полученные убытки от реализации ценных бумаг компенсируются за счет дохода, полученного при реализации других ценных бумаг. В этом случае сумма убытка, указанная в данной ячейке, может быть равна "0" или должна быть не более суммы, указанной в ячейке 161 приложения 1. Убытки от реализации ценных бумаг уменьшают доходы, полученные от реализации ценных бумаг.</w:t>
      </w:r>
    </w:p>
    <w:p>
      <w:pPr>
        <w:spacing w:after="60"/>
        <w:ind w:firstLine="567"/>
        <w:jc w:val="both"/>
      </w:pPr>
      <w:r>
        <w:rPr>
          <w:rFonts w:ascii="Arial" w:cs="Arial" w:eastAsia="Arial" w:hAnsi="Arial"/>
          <w:sz w:val="24"/>
          <w:szCs w:val="24"/>
        </w:rPr>
        <w:t xml:space="preserve">Если убытки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60"/>
        <w:ind w:firstLine="567"/>
        <w:jc w:val="both"/>
      </w:pPr>
      <w:r>
        <w:rPr>
          <w:rFonts w:ascii="Arial" w:cs="Arial" w:eastAsia="Arial" w:hAnsi="Arial"/>
          <w:sz w:val="24"/>
          <w:szCs w:val="24"/>
        </w:rPr>
        <w:t xml:space="preserve">86. В ячейке 259 указываются:</w:t>
      </w:r>
    </w:p>
    <w:p>
      <w:pPr>
        <w:spacing w:after="60"/>
        <w:ind w:firstLine="567"/>
        <w:jc w:val="both"/>
      </w:pPr>
      <w:r>
        <w:rPr>
          <w:rFonts w:ascii="Arial" w:cs="Arial" w:eastAsia="Arial" w:hAnsi="Arial"/>
          <w:sz w:val="24"/>
          <w:szCs w:val="24"/>
        </w:rPr>
        <w:t xml:space="preserve">а) суммы, направленные банком для создания резерва на покрытие кредитных и лизинговых потерь и убытков, используемых только для целей обеспечения выданных банковских кредитов и приравненных к ним активов, а также направленные в отчетном году в Фонд защиты депозитов. Порядок и размер отчислений в резерв банков устанавливаются Национальным банком Кыргызской Республики;</w:t>
      </w:r>
    </w:p>
    <w:p>
      <w:pPr>
        <w:spacing w:after="60"/>
        <w:ind w:firstLine="567"/>
        <w:jc w:val="both"/>
      </w:pPr>
      <w:r>
        <w:rPr>
          <w:rFonts w:ascii="Arial" w:cs="Arial" w:eastAsia="Arial" w:hAnsi="Arial"/>
          <w:sz w:val="24"/>
          <w:szCs w:val="24"/>
        </w:rPr>
        <w:t xml:space="preserve">б) суммы отчислений, направленные в отчетном году отечественной организацией, занимающейся страховой деятельностью, в страховые резервные фонды в соответствии с нормативами, утверждаемыми Правительством Кыргызской Республики.</w:t>
      </w:r>
    </w:p>
    <w:p>
      <w:pPr>
        <w:spacing w:after="60"/>
        <w:ind w:firstLine="567"/>
        <w:jc w:val="both"/>
      </w:pPr>
      <w:r>
        <w:rPr>
          <w:rFonts w:ascii="Arial" w:cs="Arial" w:eastAsia="Arial" w:hAnsi="Arial"/>
          <w:sz w:val="24"/>
          <w:szCs w:val="24"/>
        </w:rPr>
        <w:t xml:space="preserve">Примечание. Расходы в виде отчислений в резервы для любых организаций, кроме перечисленных выше, на вычеты не относятся.</w:t>
      </w:r>
    </w:p>
    <w:p>
      <w:pPr>
        <w:spacing w:after="60"/>
        <w:ind w:firstLine="567"/>
        <w:jc w:val="both"/>
      </w:pPr>
      <w:r>
        <w:rPr>
          <w:rFonts w:ascii="Arial" w:cs="Arial" w:eastAsia="Arial" w:hAnsi="Arial"/>
          <w:sz w:val="24"/>
          <w:szCs w:val="24"/>
        </w:rPr>
        <w:t xml:space="preserve">87. В ячейке 260 указываются вычеты по расходам на благотворительность, которые включают безвозмездно переданные активы, включая денежные средства и имущество (по балансовой стоимости) в адрес:</w:t>
      </w:r>
    </w:p>
    <w:p>
      <w:pPr>
        <w:spacing w:after="60"/>
        <w:ind w:firstLine="567"/>
        <w:jc w:val="both"/>
      </w:pPr>
      <w:r>
        <w:rPr>
          <w:rFonts w:ascii="Arial" w:cs="Arial" w:eastAsia="Arial" w:hAnsi="Arial"/>
          <w:sz w:val="24"/>
          <w:szCs w:val="24"/>
        </w:rPr>
        <w:t xml:space="preserve">а) благотворительных организаций;</w:t>
      </w:r>
    </w:p>
    <w:p>
      <w:pPr>
        <w:spacing w:after="60"/>
        <w:ind w:firstLine="567"/>
        <w:jc w:val="both"/>
      </w:pPr>
      <w:r>
        <w:rPr>
          <w:rFonts w:ascii="Arial" w:cs="Arial" w:eastAsia="Arial" w:hAnsi="Arial"/>
          <w:sz w:val="24"/>
          <w:szCs w:val="24"/>
        </w:rPr>
        <w:t xml:space="preserve">б) организаций культуры и спорта вне зависимости от формы собственности.</w:t>
      </w:r>
    </w:p>
    <w:p>
      <w:pPr>
        <w:spacing w:after="60"/>
        <w:ind w:firstLine="567"/>
        <w:jc w:val="both"/>
      </w:pPr>
      <w:r>
        <w:rPr>
          <w:rFonts w:ascii="Arial" w:cs="Arial" w:eastAsia="Arial" w:hAnsi="Arial"/>
          <w:sz w:val="24"/>
          <w:szCs w:val="24"/>
        </w:rPr>
        <w:t xml:space="preserve">Примечание. Благотворительная организация - некоммерческая организация:</w:t>
      </w:r>
    </w:p>
    <w:p>
      <w:pPr>
        <w:spacing w:after="60"/>
        <w:ind w:firstLine="567"/>
        <w:jc w:val="both"/>
      </w:pPr>
      <w:r>
        <w:rPr>
          <w:rFonts w:ascii="Arial" w:cs="Arial" w:eastAsia="Arial" w:hAnsi="Arial"/>
          <w:sz w:val="24"/>
          <w:szCs w:val="24"/>
        </w:rPr>
        <w:t xml:space="preserve">-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60"/>
        <w:ind w:firstLine="567"/>
        <w:jc w:val="both"/>
      </w:pPr>
      <w:r>
        <w:rPr>
          <w:rFonts w:ascii="Arial" w:cs="Arial" w:eastAsia="Arial" w:hAnsi="Arial"/>
          <w:sz w:val="24"/>
          <w:szCs w:val="24"/>
        </w:rPr>
        <w:t xml:space="preserve">- не занимающаяся осуществлением деятельности по производству и/или реализации подакцизных товаров;</w:t>
      </w:r>
    </w:p>
    <w:p>
      <w:pPr>
        <w:spacing w:after="60"/>
        <w:ind w:firstLine="567"/>
        <w:jc w:val="both"/>
      </w:pPr>
      <w:r>
        <w:rPr>
          <w:rFonts w:ascii="Arial" w:cs="Arial" w:eastAsia="Arial" w:hAnsi="Arial"/>
          <w:sz w:val="24"/>
          <w:szCs w:val="24"/>
        </w:rPr>
        <w:t xml:space="preserve">- не участвующая в поддержке политических партий или выборных кампаний.</w:t>
      </w:r>
    </w:p>
    <w:p>
      <w:pPr>
        <w:spacing w:after="60"/>
        <w:ind w:firstLine="567"/>
        <w:jc w:val="both"/>
      </w:pPr>
      <w:r>
        <w:rPr>
          <w:rFonts w:ascii="Arial" w:cs="Arial" w:eastAsia="Arial" w:hAnsi="Arial"/>
          <w:sz w:val="24"/>
          <w:szCs w:val="24"/>
        </w:rPr>
        <w:t xml:space="preserve">Организациями культуры и спорта признаются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60"/>
        <w:ind w:firstLine="567"/>
        <w:jc w:val="both"/>
      </w:pPr>
      <w:r>
        <w:rPr>
          <w:rFonts w:ascii="Arial" w:cs="Arial" w:eastAsia="Arial" w:hAnsi="Arial"/>
          <w:sz w:val="24"/>
          <w:szCs w:val="24"/>
        </w:rPr>
        <w:t xml:space="preserve">Сумма вычета в течение отчетного года не должна превышать 10 процентов налогооблагаемой прибыли, указанной в ячейке 057 Декларации, при условии, что эти активы не используются в пользу налогоплательщика, их передавшего.</w:t>
      </w:r>
    </w:p>
    <w:p>
      <w:pPr>
        <w:spacing w:after="60"/>
        <w:ind w:firstLine="567"/>
        <w:jc w:val="both"/>
      </w:pPr>
      <w:r>
        <w:rPr>
          <w:rFonts w:ascii="Arial" w:cs="Arial" w:eastAsia="Arial" w:hAnsi="Arial"/>
          <w:sz w:val="24"/>
          <w:szCs w:val="24"/>
        </w:rPr>
        <w:t xml:space="preserve">88. В ячейке 261 указываются суммы налогов, уплаченные в течение отчетного года и подлежащие вычету:</w:t>
      </w:r>
    </w:p>
    <w:p>
      <w:pPr>
        <w:spacing w:after="60"/>
        <w:ind w:firstLine="567"/>
        <w:jc w:val="both"/>
      </w:pPr>
      <w:r>
        <w:rPr>
          <w:rFonts w:ascii="Arial" w:cs="Arial" w:eastAsia="Arial" w:hAnsi="Arial"/>
          <w:sz w:val="24"/>
          <w:szCs w:val="24"/>
        </w:rPr>
        <w:t xml:space="preserve">а) земельного налога;</w:t>
      </w:r>
    </w:p>
    <w:p>
      <w:pPr>
        <w:spacing w:after="60"/>
        <w:ind w:firstLine="567"/>
        <w:jc w:val="both"/>
      </w:pPr>
      <w:r>
        <w:rPr>
          <w:rFonts w:ascii="Arial" w:cs="Arial" w:eastAsia="Arial" w:hAnsi="Arial"/>
          <w:sz w:val="24"/>
          <w:szCs w:val="24"/>
        </w:rPr>
        <w:t xml:space="preserve">б) налога на имущество;</w:t>
      </w:r>
    </w:p>
    <w:p>
      <w:pPr>
        <w:spacing w:after="60"/>
        <w:ind w:firstLine="567"/>
        <w:jc w:val="both"/>
      </w:pPr>
      <w:r>
        <w:rPr>
          <w:rFonts w:ascii="Arial" w:cs="Arial" w:eastAsia="Arial" w:hAnsi="Arial"/>
          <w:sz w:val="24"/>
          <w:szCs w:val="24"/>
        </w:rPr>
        <w:t xml:space="preserve">в) НДС, не подлежащего зачету;</w:t>
      </w:r>
    </w:p>
    <w:p>
      <w:pPr>
        <w:spacing w:after="60"/>
        <w:ind w:firstLine="567"/>
        <w:jc w:val="both"/>
      </w:pPr>
      <w:r>
        <w:rPr>
          <w:rFonts w:ascii="Arial" w:cs="Arial" w:eastAsia="Arial" w:hAnsi="Arial"/>
          <w:sz w:val="24"/>
          <w:szCs w:val="24"/>
        </w:rPr>
        <w:t xml:space="preserve">г) налогов за пользование недрами.</w:t>
      </w:r>
    </w:p>
    <w:p>
      <w:pPr>
        <w:spacing w:after="60"/>
        <w:ind w:firstLine="567"/>
        <w:jc w:val="both"/>
      </w:pPr>
      <w:r>
        <w:rPr>
          <w:rFonts w:ascii="Arial" w:cs="Arial" w:eastAsia="Arial" w:hAnsi="Arial"/>
          <w:sz w:val="24"/>
          <w:szCs w:val="24"/>
        </w:rPr>
        <w:t xml:space="preserve">89. В ячейке 298 указываются другие вычеты, за исключением перечисленных в статье 209 Налогового кодекса и указанных в ячейках 250-261 данного приложения.</w:t>
      </w:r>
    </w:p>
    <w:p>
      <w:pPr>
        <w:spacing w:after="60"/>
        <w:ind w:firstLine="567"/>
        <w:jc w:val="both"/>
      </w:pPr>
      <w:r>
        <w:rPr>
          <w:rFonts w:ascii="Arial" w:cs="Arial" w:eastAsia="Arial" w:hAnsi="Arial"/>
          <w:sz w:val="24"/>
          <w:szCs w:val="24"/>
        </w:rPr>
        <w:t xml:space="preserve">Примечание. Такими вычетами могут быть, например, расходы на социальные льготы работникам в соответствии с коллективным договором (материальная помощь, горячее питание, путевки и т.д.), компенсации, выплачиваемые членам органа управления. Указанные выплаты подлежат вычету в случае, если они были обложены подоходным налогом.</w:t>
      </w:r>
    </w:p>
    <w:p>
      <w:pPr>
        <w:spacing w:after="60"/>
        <w:ind w:firstLine="567"/>
        <w:jc w:val="both"/>
      </w:pPr>
      <w:r>
        <w:rPr>
          <w:rFonts w:ascii="Arial" w:cs="Arial" w:eastAsia="Arial" w:hAnsi="Arial"/>
          <w:sz w:val="24"/>
          <w:szCs w:val="24"/>
        </w:rPr>
        <w:t xml:space="preserve">90. В ячейке 299 указывается итоговая сумма значений ячеек с 250 по 298. Значение данной ячейки переносится в ячейку 051 Декларации.</w:t>
      </w:r>
    </w:p>
    <w:p>
      <w:pPr>
        <w:spacing w:after="200" w:before="200"/>
        <w:jc w:val="center"/>
      </w:pPr>
      <w:r>
        <w:rPr>
          <w:rFonts w:ascii="Arial" w:cs="Arial" w:eastAsia="Arial" w:hAnsi="Arial"/>
          <w:b/>
          <w:bCs/>
          <w:sz w:val="32"/>
          <w:szCs w:val="32"/>
        </w:rPr>
        <w:t xml:space="preserve">Глава 5. Заполнение приложения 3 "Необлагаемые доходы и доходы, обложенные у источника выплаты"
 (FORM STI-101-003)</w:t>
      </w:r>
    </w:p>
    <w:p>
      <w:pPr>
        <w:spacing w:after="60"/>
        <w:ind w:firstLine="567"/>
        <w:jc w:val="both"/>
      </w:pPr>
      <w:r>
        <w:rPr>
          <w:rFonts w:ascii="Arial" w:cs="Arial" w:eastAsia="Arial" w:hAnsi="Arial"/>
          <w:sz w:val="24"/>
          <w:szCs w:val="24"/>
        </w:rPr>
        <w:t xml:space="preserve">91. Приложение 3 состоит из двух разделов:</w:t>
      </w:r>
    </w:p>
    <w:p>
      <w:pPr>
        <w:spacing w:after="60"/>
        <w:ind w:firstLine="567"/>
        <w:jc w:val="both"/>
      </w:pPr>
      <w:r>
        <w:rPr>
          <w:rFonts w:ascii="Arial" w:cs="Arial" w:eastAsia="Arial" w:hAnsi="Arial"/>
          <w:sz w:val="24"/>
          <w:szCs w:val="24"/>
        </w:rPr>
        <w:t xml:space="preserve">I. Необлагаемые доходы.</w:t>
      </w:r>
    </w:p>
    <w:p>
      <w:pPr>
        <w:spacing w:after="60"/>
        <w:ind w:firstLine="567"/>
        <w:jc w:val="both"/>
      </w:pPr>
      <w:r>
        <w:rPr>
          <w:rFonts w:ascii="Arial" w:cs="Arial" w:eastAsia="Arial" w:hAnsi="Arial"/>
          <w:sz w:val="24"/>
          <w:szCs w:val="24"/>
        </w:rPr>
        <w:t xml:space="preserve">II</w:t>
      </w:r>
      <w:r>
        <w:rPr>
          <w:rFonts w:ascii="Arial" w:cs="Arial" w:eastAsia="Arial" w:hAnsi="Arial"/>
          <w:sz w:val="24"/>
          <w:szCs w:val="24"/>
        </w:rPr>
        <w:t xml:space="preserve">. Доходы, обложенные у источника выплаты.</w:t>
      </w:r>
    </w:p>
    <w:p>
      <w:pPr>
        <w:spacing w:after="60"/>
        <w:ind w:firstLine="567"/>
        <w:jc w:val="both"/>
      </w:pPr>
      <w:r>
        <w:rPr>
          <w:rFonts w:ascii="Arial" w:cs="Arial" w:eastAsia="Arial" w:hAnsi="Arial"/>
          <w:sz w:val="24"/>
          <w:szCs w:val="24"/>
        </w:rPr>
        <w:t xml:space="preserve">92. В ячейке 350 указывается сумма:</w:t>
      </w:r>
    </w:p>
    <w:p>
      <w:pPr>
        <w:spacing w:after="60"/>
        <w:ind w:firstLine="567"/>
        <w:jc w:val="both"/>
      </w:pPr>
      <w:r>
        <w:rPr>
          <w:rFonts w:ascii="Arial" w:cs="Arial" w:eastAsia="Arial" w:hAnsi="Arial"/>
          <w:sz w:val="24"/>
          <w:szCs w:val="24"/>
        </w:rPr>
        <w:t xml:space="preserve">а) стоимости имущества, полученного в качестве паевого вклада;</w:t>
      </w:r>
    </w:p>
    <w:p>
      <w:pPr>
        <w:spacing w:after="60"/>
        <w:ind w:firstLine="567"/>
        <w:jc w:val="both"/>
      </w:pPr>
      <w:r>
        <w:rPr>
          <w:rFonts w:ascii="Arial" w:cs="Arial" w:eastAsia="Arial" w:hAnsi="Arial"/>
          <w:sz w:val="24"/>
          <w:szCs w:val="24"/>
        </w:rPr>
        <w:t xml:space="preserve">б) взноса в уставный капитал;</w:t>
      </w:r>
    </w:p>
    <w:p>
      <w:pPr>
        <w:spacing w:after="60"/>
        <w:ind w:firstLine="567"/>
        <w:jc w:val="both"/>
      </w:pPr>
      <w:r>
        <w:rPr>
          <w:rFonts w:ascii="Arial" w:cs="Arial" w:eastAsia="Arial" w:hAnsi="Arial"/>
          <w:sz w:val="24"/>
          <w:szCs w:val="24"/>
        </w:rPr>
        <w:t xml:space="preserve">в) дохода от реализации доли участия в организации в размере ее первоначальной стоимости.</w:t>
      </w:r>
    </w:p>
    <w:p>
      <w:pPr>
        <w:spacing w:after="60"/>
        <w:ind w:firstLine="567"/>
        <w:jc w:val="both"/>
      </w:pPr>
      <w:r>
        <w:rPr>
          <w:rFonts w:ascii="Arial" w:cs="Arial" w:eastAsia="Arial" w:hAnsi="Arial"/>
          <w:sz w:val="24"/>
          <w:szCs w:val="24"/>
        </w:rPr>
        <w:t xml:space="preserve">93. В ячейке 351 указывается сумма:</w:t>
      </w:r>
    </w:p>
    <w:p>
      <w:pPr>
        <w:spacing w:after="60"/>
        <w:ind w:firstLine="567"/>
        <w:jc w:val="both"/>
      </w:pPr>
      <w:r>
        <w:rPr>
          <w:rFonts w:ascii="Arial" w:cs="Arial" w:eastAsia="Arial" w:hAnsi="Arial"/>
          <w:sz w:val="24"/>
          <w:szCs w:val="24"/>
        </w:rPr>
        <w:t xml:space="preserve">а) стоимости безвозмездно полученных организацией основных средств и денежные средства на капитальные вложения по развитию ее собственной производственной базы по решению Правительства Кыргызской Республики или органов местного самоуправления;</w:t>
      </w:r>
    </w:p>
    <w:p>
      <w:pPr>
        <w:spacing w:after="60"/>
        <w:ind w:firstLine="567"/>
        <w:jc w:val="both"/>
      </w:pPr>
      <w:r>
        <w:rPr>
          <w:rFonts w:ascii="Arial" w:cs="Arial" w:eastAsia="Arial" w:hAnsi="Arial"/>
          <w:sz w:val="24"/>
          <w:szCs w:val="24"/>
        </w:rPr>
        <w:t xml:space="preserve">б) стоимости объектов (объектов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а также право пользования земельными участками), полученных безвозмездно в собственность хозяйственных обществ с государственной долей участия более 50 процентов и/или специализированных организаций, являющихся собственностью Кыргызской Республики, или органов местного самоуправления, осуществляющих использование и эксплуатацию указанных объектов по назначению, согласно перечню, утвержденному Правительством Кыргызской Республики.</w:t>
      </w:r>
    </w:p>
    <w:p>
      <w:pPr>
        <w:spacing w:after="60"/>
        <w:ind w:firstLine="567"/>
        <w:jc w:val="both"/>
      </w:pPr>
      <w:r>
        <w:rPr>
          <w:rFonts w:ascii="Arial" w:cs="Arial" w:eastAsia="Arial" w:hAnsi="Arial"/>
          <w:sz w:val="24"/>
          <w:szCs w:val="24"/>
        </w:rPr>
        <w:t xml:space="preserve">94. Ячейка 352 заполняется только некоммерческой организацией и включает сумму, которая является итогом значений ячеек с 353 по 357.</w:t>
      </w:r>
    </w:p>
    <w:p>
      <w:pPr>
        <w:spacing w:after="60"/>
        <w:ind w:firstLine="567"/>
        <w:jc w:val="both"/>
      </w:pPr>
      <w:r>
        <w:rPr>
          <w:rFonts w:ascii="Arial" w:cs="Arial" w:eastAsia="Arial" w:hAnsi="Arial"/>
          <w:sz w:val="24"/>
          <w:szCs w:val="24"/>
        </w:rPr>
        <w:t xml:space="preserve">95. В ячейке 353 указывается сумма поступивших в течение года членских и вступительных взносов в соответствии с их определениями, предусмотренными статьей 153 Налогового кодекса.</w:t>
      </w:r>
    </w:p>
    <w:p>
      <w:pPr>
        <w:spacing w:after="60"/>
        <w:ind w:firstLine="567"/>
        <w:jc w:val="both"/>
      </w:pPr>
      <w:r>
        <w:rPr>
          <w:rFonts w:ascii="Arial" w:cs="Arial" w:eastAsia="Arial" w:hAnsi="Arial"/>
          <w:sz w:val="24"/>
          <w:szCs w:val="24"/>
        </w:rPr>
        <w:t xml:space="preserve">96. В ячейке 354 указывается сумма полученной гуманитарной помощи и грантов при условии их использования в уставных целях. Для заполнения данной ячейки следует пользоваться определениями, предусмотренными статьей 153 Налогового кодекса.</w:t>
      </w:r>
    </w:p>
    <w:p>
      <w:pPr>
        <w:spacing w:after="60"/>
        <w:ind w:firstLine="567"/>
        <w:jc w:val="both"/>
      </w:pPr>
      <w:r>
        <w:rPr>
          <w:rFonts w:ascii="Arial" w:cs="Arial" w:eastAsia="Arial" w:hAnsi="Arial"/>
          <w:sz w:val="24"/>
          <w:szCs w:val="24"/>
        </w:rPr>
        <w:t xml:space="preserve">97. В ячейке 355 указывается стоимость безвозмездно полученных активов при условии их использования в уставных целях. Некоммерческая организация может получать оборудование, здания, сооружения, мебель, технику и другие активы безвозмездно, стоимость которых относится к необлагаемым доходам.</w:t>
      </w:r>
    </w:p>
    <w:p>
      <w:pPr>
        <w:spacing w:after="60"/>
        <w:ind w:firstLine="567"/>
        <w:jc w:val="both"/>
      </w:pPr>
      <w:r>
        <w:rPr>
          <w:rFonts w:ascii="Arial" w:cs="Arial" w:eastAsia="Arial" w:hAnsi="Arial"/>
          <w:sz w:val="24"/>
          <w:szCs w:val="24"/>
        </w:rPr>
        <w:t xml:space="preserve">98. В ячейке 356 указывается сумма оплаты за услуги по техническому содержанию многоквартирных домов, получаемая некоммерческой организацией от собственников квартир за обслуживание зданий и сооружений.</w:t>
      </w:r>
    </w:p>
    <w:p>
      <w:pPr>
        <w:spacing w:after="60"/>
        <w:ind w:firstLine="567"/>
        <w:jc w:val="both"/>
      </w:pPr>
      <w:r>
        <w:rPr>
          <w:rFonts w:ascii="Arial" w:cs="Arial" w:eastAsia="Arial" w:hAnsi="Arial"/>
          <w:sz w:val="24"/>
          <w:szCs w:val="24"/>
        </w:rPr>
        <w:t xml:space="preserve">99. В ячейке 357 указывается сумма оплаты за услуги по поставке поливной воды в рамках уставной деятельности, получаемая ассоциациями водопользователей от своих членов.</w:t>
      </w:r>
    </w:p>
    <w:p>
      <w:pPr>
        <w:spacing w:after="60"/>
        <w:ind w:firstLine="567"/>
        <w:jc w:val="both"/>
      </w:pPr>
      <w:r>
        <w:rPr>
          <w:rFonts w:ascii="Arial" w:cs="Arial" w:eastAsia="Arial" w:hAnsi="Arial"/>
          <w:sz w:val="24"/>
          <w:szCs w:val="24"/>
        </w:rPr>
        <w:t xml:space="preserve">Примечание. Расходы, связанные с получением доходов, не облагаемых налогом на прибыль, на вычет не относятся и не указываются в приложении 2.</w:t>
      </w:r>
    </w:p>
    <w:p>
      <w:pPr>
        <w:spacing w:after="60"/>
        <w:ind w:firstLine="567"/>
        <w:jc w:val="both"/>
      </w:pPr>
      <w:r>
        <w:rPr>
          <w:rFonts w:ascii="Arial" w:cs="Arial" w:eastAsia="Arial" w:hAnsi="Arial"/>
          <w:sz w:val="24"/>
          <w:szCs w:val="24"/>
        </w:rPr>
        <w:t xml:space="preserve">100. В ячейке 358 указываются дивиденды, полученные от участия в отечественных организациях. Дивиденды, полученные от иностранных организаций, являются доходом и включаются в ячейку 156 приложения 1.</w:t>
      </w:r>
    </w:p>
    <w:p>
      <w:pPr>
        <w:spacing w:after="60"/>
        <w:ind w:firstLine="567"/>
        <w:jc w:val="both"/>
      </w:pPr>
      <w:r>
        <w:rPr>
          <w:rFonts w:ascii="Arial" w:cs="Arial" w:eastAsia="Arial" w:hAnsi="Arial"/>
          <w:sz w:val="24"/>
          <w:szCs w:val="24"/>
        </w:rPr>
        <w:t xml:space="preserve">101. В ячейке 359 указывается стоимость имущества, полученного простым товариществом в качестве вклада товарищей, если организация уполномочена товарищами на ведение учета простого товарищества. Возврат вкладов от простого товарищества не является доходом товарищей.</w:t>
      </w:r>
    </w:p>
    <w:p>
      <w:pPr>
        <w:spacing w:after="60"/>
        <w:ind w:firstLine="567"/>
        <w:jc w:val="both"/>
      </w:pPr>
      <w:r>
        <w:rPr>
          <w:rFonts w:ascii="Arial" w:cs="Arial" w:eastAsia="Arial" w:hAnsi="Arial"/>
          <w:sz w:val="24"/>
          <w:szCs w:val="24"/>
        </w:rPr>
        <w:t xml:space="preserve">102. В ячейке 360 указывается стоимость имущества, принятого доверительным управляющим в доверительное управление. В соответствии с договором доверительного управления управляющий получает в управление от собственника средства (основные средства, имущественные комплексы и другие), стоимость которых должен отразить в данной ячейке. При этом возврат имущества собственнику от доверительного управляющего не является доходом собственника.</w:t>
      </w:r>
    </w:p>
    <w:p>
      <w:pPr>
        <w:spacing w:after="60"/>
        <w:ind w:firstLine="567"/>
        <w:jc w:val="both"/>
      </w:pPr>
      <w:r>
        <w:rPr>
          <w:rFonts w:ascii="Arial" w:cs="Arial" w:eastAsia="Arial" w:hAnsi="Arial"/>
          <w:sz w:val="24"/>
          <w:szCs w:val="24"/>
        </w:rPr>
        <w:t xml:space="preserve">103. В ячейке 361 указывается доход в виде превышения стоимости собственных акций над их номинальной стоимостью в результате колебания цен.</w:t>
      </w:r>
    </w:p>
    <w:p>
      <w:pPr>
        <w:spacing w:after="60"/>
        <w:ind w:firstLine="567"/>
        <w:jc w:val="both"/>
      </w:pPr>
      <w:r>
        <w:rPr>
          <w:rFonts w:ascii="Arial" w:cs="Arial" w:eastAsia="Arial" w:hAnsi="Arial"/>
          <w:sz w:val="24"/>
          <w:szCs w:val="24"/>
        </w:rPr>
        <w:t xml:space="preserve">104. В ячейке 362 указывается доход от прироста стоимости при реализации собственных акций. Если организация реализует собственные акции по стоимости, которая превышает их учетную стоимость, то сумма превышения будет признаваться необлагаемым доходом.</w:t>
      </w:r>
    </w:p>
    <w:p>
      <w:pPr>
        <w:spacing w:after="60"/>
        <w:ind w:firstLine="567"/>
        <w:jc w:val="both"/>
      </w:pPr>
      <w:r>
        <w:rPr>
          <w:rFonts w:ascii="Arial" w:cs="Arial" w:eastAsia="Arial" w:hAnsi="Arial"/>
          <w:sz w:val="24"/>
          <w:szCs w:val="24"/>
        </w:rPr>
        <w:t xml:space="preserve">105. В ячейке 363 указываются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компания раскрывает информацию о своей деятельности в соответствий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60"/>
        <w:ind w:firstLine="567"/>
        <w:jc w:val="both"/>
      </w:pPr>
      <w:r>
        <w:rPr>
          <w:rFonts w:ascii="Arial" w:cs="Arial" w:eastAsia="Arial" w:hAnsi="Arial"/>
          <w:sz w:val="24"/>
          <w:szCs w:val="24"/>
        </w:rPr>
        <w:t xml:space="preserve">Если процентный доход и доход от прироста стоимости ценных бумаг получены от данной категории ценных бумаг, они признаются необлагаемыми.</w:t>
      </w:r>
    </w:p>
    <w:p>
      <w:pPr>
        <w:spacing w:after="60"/>
        <w:ind w:firstLine="567"/>
        <w:jc w:val="both"/>
      </w:pPr>
      <w:r>
        <w:rPr>
          <w:rFonts w:ascii="Arial" w:cs="Arial" w:eastAsia="Arial" w:hAnsi="Arial"/>
          <w:sz w:val="24"/>
          <w:szCs w:val="24"/>
        </w:rPr>
        <w:t xml:space="preserve">106. В ячейке 364 указывается доход, полученный по договору финансовой аренды (лизинга), от реализации основных средств.</w:t>
      </w:r>
    </w:p>
    <w:p>
      <w:pPr>
        <w:spacing w:after="60"/>
        <w:ind w:firstLine="567"/>
        <w:jc w:val="both"/>
      </w:pPr>
      <w:r>
        <w:rPr>
          <w:rFonts w:ascii="Arial" w:cs="Arial" w:eastAsia="Arial" w:hAnsi="Arial"/>
          <w:sz w:val="24"/>
          <w:szCs w:val="24"/>
        </w:rPr>
        <w:t xml:space="preserve">Примечание. Включение дохода, полученного по договору финансовой аренды (лизинга), в состав необлагаемых доходов, введено как временная мера, направленная на стимулирование данного вида деятельности, и будет действовать до 1 января 2017 года.</w:t>
      </w:r>
    </w:p>
    <w:p>
      <w:pPr>
        <w:spacing w:after="60"/>
        <w:ind w:firstLine="567"/>
        <w:jc w:val="both"/>
      </w:pPr>
      <w:r>
        <w:rPr>
          <w:rFonts w:ascii="Arial" w:cs="Arial" w:eastAsia="Arial" w:hAnsi="Arial"/>
          <w:sz w:val="24"/>
          <w:szCs w:val="24"/>
        </w:rPr>
        <w:t xml:space="preserve">106-1. В ячейке 365 указывается стоимость безвозмездно полученных специализированной организацией основных средств с объектов социально-культурного, жилищно-коммунально-бытового назначения, дорог, водоснабжения и канализации, электрических сетей и приборов учета, подстанций, котельных и тепловых сетей, газовых сетей и приборов учета газа, осуществляющей использование, эксплуатацию и обслуживание указанных объектов по назначению независимо от формы собственности такой организации, в соответствии с актом приема объекта в эксплуатацию.</w:t>
      </w:r>
    </w:p>
    <w:p>
      <w:pPr>
        <w:spacing w:after="60"/>
        <w:ind w:firstLine="567"/>
        <w:jc w:val="both"/>
      </w:pPr>
      <w:r>
        <w:rPr>
          <w:rFonts w:ascii="Arial" w:cs="Arial" w:eastAsia="Arial" w:hAnsi="Arial"/>
          <w:sz w:val="24"/>
          <w:szCs w:val="24"/>
        </w:rPr>
        <w:t xml:space="preserve">107. В ячейке 389 указываются другие необлагаемые доходы, признаваемые таковыми в соответствии с вступившими в установленном законом порядке в силу международными договорами, участницей которых является Кыргызская Республика, налоговым законодательством Кыргызской Республики, не указанные в ячейках 350-365 приложения 3.</w:t>
      </w:r>
    </w:p>
    <w:p>
      <w:pPr>
        <w:spacing w:after="60"/>
        <w:ind w:firstLine="567"/>
        <w:jc w:val="both"/>
      </w:pPr>
      <w:r>
        <w:rPr>
          <w:rFonts w:ascii="Arial" w:cs="Arial" w:eastAsia="Arial" w:hAnsi="Arial"/>
          <w:sz w:val="24"/>
          <w:szCs w:val="24"/>
        </w:rPr>
        <w:t xml:space="preserve">108. В ячейке 390 указывается итог всех необлагаемых доходов, который равен сумме значений ячеек с 350 по 389.</w:t>
      </w:r>
    </w:p>
    <w:p>
      <w:pPr>
        <w:spacing w:after="60"/>
        <w:ind w:firstLine="567"/>
        <w:jc w:val="both"/>
      </w:pPr>
      <w:r>
        <w:rPr>
          <w:rFonts w:ascii="Arial" w:cs="Arial" w:eastAsia="Arial" w:hAnsi="Arial"/>
          <w:sz w:val="24"/>
          <w:szCs w:val="24"/>
        </w:rPr>
        <w:t xml:space="preserve">109. В ячейке 391 указывается процентный доход, ранее обложенный у источника выплаты. Определение процентного дохода и особенности его применения изложены в пункте 53 настоящего Порядка.</w:t>
      </w:r>
    </w:p>
    <w:p>
      <w:pPr>
        <w:spacing w:after="60"/>
        <w:ind w:firstLine="567"/>
        <w:jc w:val="both"/>
      </w:pPr>
      <w:r>
        <w:rPr>
          <w:rFonts w:ascii="Arial" w:cs="Arial" w:eastAsia="Arial" w:hAnsi="Arial"/>
          <w:sz w:val="24"/>
          <w:szCs w:val="24"/>
        </w:rPr>
        <w:t xml:space="preserve">110. В ячейке 398 указываются другие доходы, обложенные у источника выплаты, не указанные в ячейке 391 данного приложения.</w:t>
      </w:r>
    </w:p>
    <w:p>
      <w:pPr>
        <w:spacing w:after="60"/>
        <w:ind w:firstLine="567"/>
        <w:jc w:val="both"/>
      </w:pPr>
      <w:r>
        <w:rPr>
          <w:rFonts w:ascii="Arial" w:cs="Arial" w:eastAsia="Arial" w:hAnsi="Arial"/>
          <w:sz w:val="24"/>
          <w:szCs w:val="24"/>
        </w:rPr>
        <w:t xml:space="preserve">111. В ячейке 399 указывается итог доходов, обложенных у источника выплаты, который равен сумме значений ячеек 391 и 398.</w:t>
      </w:r>
    </w:p>
    <w:p>
      <w:pPr>
        <w:spacing w:after="200" w:before="200"/>
        <w:jc w:val="center"/>
      </w:pPr>
      <w:r>
        <w:rPr>
          <w:rFonts w:ascii="Arial" w:cs="Arial" w:eastAsia="Arial" w:hAnsi="Arial"/>
          <w:b/>
          <w:bCs/>
          <w:sz w:val="32"/>
          <w:szCs w:val="32"/>
        </w:rPr>
        <w:t xml:space="preserve">Глава 6. Заполнение приложения 4 "Прибыль, освобожденная от налога"
 (FORM STI-101-004)</w:t>
      </w:r>
    </w:p>
    <w:p>
      <w:pPr>
        <w:spacing w:after="60"/>
        <w:ind w:firstLine="567"/>
        <w:jc w:val="both"/>
      </w:pPr>
      <w:r>
        <w:rPr>
          <w:rFonts w:ascii="Arial" w:cs="Arial" w:eastAsia="Arial" w:hAnsi="Arial"/>
          <w:sz w:val="24"/>
          <w:szCs w:val="24"/>
        </w:rPr>
        <w:t xml:space="preserve">112. Освобождение от уплаты налога на прибыль не освобождает налогоплательщика от обязанности представления Декларации.</w:t>
      </w:r>
    </w:p>
    <w:p>
      <w:pPr>
        <w:spacing w:after="60"/>
        <w:ind w:firstLine="567"/>
        <w:jc w:val="both"/>
      </w:pPr>
      <w:r>
        <w:rPr>
          <w:rFonts w:ascii="Arial" w:cs="Arial" w:eastAsia="Arial" w:hAnsi="Arial"/>
          <w:sz w:val="24"/>
          <w:szCs w:val="24"/>
        </w:rPr>
        <w:t xml:space="preserve">113. В ячейке 450 указывается прибыль благотворительных организаций от благотворительной деятельности. Прибыль, полученная благотворительной организацией от коммерческой деятельности, не освобождается от налога на прибыль.</w:t>
      </w:r>
    </w:p>
    <w:p>
      <w:pPr>
        <w:spacing w:after="60"/>
        <w:ind w:firstLine="567"/>
        <w:jc w:val="both"/>
      </w:pPr>
      <w:r>
        <w:rPr>
          <w:rFonts w:ascii="Arial" w:cs="Arial" w:eastAsia="Arial" w:hAnsi="Arial"/>
          <w:sz w:val="24"/>
          <w:szCs w:val="24"/>
        </w:rPr>
        <w:t xml:space="preserve">Примечание. Благотворительная деятельность - добровольная деятельность физического  и/или юридического лица,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бескорыстной (безвозмездной или на льготных условиях) либо за оплату, не превышающую расходы, понесенные при их реализации.</w:t>
      </w:r>
    </w:p>
    <w:p>
      <w:pPr>
        <w:spacing w:after="60"/>
        <w:ind w:firstLine="567"/>
        <w:jc w:val="both"/>
      </w:pPr>
      <w:r>
        <w:rPr>
          <w:rFonts w:ascii="Arial" w:cs="Arial" w:eastAsia="Arial" w:hAnsi="Arial"/>
          <w:sz w:val="24"/>
          <w:szCs w:val="24"/>
        </w:rPr>
        <w:t xml:space="preserve">Благотворительная организация - некоммерческая организация:</w:t>
      </w:r>
    </w:p>
    <w:p>
      <w:pPr>
        <w:spacing w:after="60"/>
        <w:ind w:firstLine="567"/>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60"/>
        <w:ind w:firstLine="567"/>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w:t>
      </w:r>
    </w:p>
    <w:p>
      <w:pPr>
        <w:spacing w:after="60"/>
        <w:ind w:firstLine="567"/>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60"/>
        <w:ind w:firstLine="567"/>
        <w:jc w:val="both"/>
      </w:pPr>
      <w:r>
        <w:rPr>
          <w:rFonts w:ascii="Arial" w:cs="Arial" w:eastAsia="Arial" w:hAnsi="Arial"/>
          <w:sz w:val="24"/>
          <w:szCs w:val="24"/>
        </w:rPr>
        <w:t xml:space="preserve">114. В ячейке 451 указывается прибыль обществ инвалидов I и II групп, а также организаций Кыргызского обществ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w:t>
      </w:r>
    </w:p>
    <w:p>
      <w:pPr>
        <w:spacing w:after="60"/>
        <w:ind w:firstLine="567"/>
        <w:jc w:val="both"/>
      </w:pPr>
      <w:r>
        <w:rPr>
          <w:rFonts w:ascii="Arial" w:cs="Arial" w:eastAsia="Arial" w:hAnsi="Arial"/>
          <w:sz w:val="24"/>
          <w:szCs w:val="24"/>
        </w:rPr>
        <w:t xml:space="preserve">115. В ячейке 452 указывается прибыль сельскохозяйственных производителей.</w:t>
      </w:r>
    </w:p>
    <w:p>
      <w:pPr>
        <w:spacing w:after="60"/>
        <w:ind w:firstLine="567"/>
        <w:jc w:val="both"/>
      </w:pPr>
      <w:r>
        <w:rPr>
          <w:rFonts w:ascii="Arial" w:cs="Arial" w:eastAsia="Arial" w:hAnsi="Arial"/>
          <w:sz w:val="24"/>
          <w:szCs w:val="24"/>
        </w:rPr>
        <w:t xml:space="preserve">Примечание. Сельскохозяйственным производителем в налоговых целях признается организация или физическое лицо, производящее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75 процентов от общего объема реализации товаров, работ, услуг в течение календарного года.</w:t>
      </w:r>
    </w:p>
    <w:p>
      <w:pPr>
        <w:spacing w:after="60"/>
        <w:ind w:firstLine="567"/>
        <w:jc w:val="both"/>
      </w:pPr>
      <w:r>
        <w:rPr>
          <w:rFonts w:ascii="Arial" w:cs="Arial" w:eastAsia="Arial" w:hAnsi="Arial"/>
          <w:sz w:val="24"/>
          <w:szCs w:val="24"/>
        </w:rPr>
        <w:t xml:space="preserve">116. В ячейке 453 указывается прибыль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117. В ячейке 454 указывается прибыль сельскохозяйственных кооперативов.</w:t>
      </w:r>
    </w:p>
    <w:p>
      <w:pPr>
        <w:spacing w:after="60"/>
        <w:ind w:firstLine="567"/>
        <w:jc w:val="both"/>
      </w:pPr>
      <w:r>
        <w:rPr>
          <w:rFonts w:ascii="Arial" w:cs="Arial" w:eastAsia="Arial" w:hAnsi="Arial"/>
          <w:sz w:val="24"/>
          <w:szCs w:val="24"/>
        </w:rPr>
        <w:t xml:space="preserve">118. В ячейке 455 указывается прибыль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которая в соответствии со статьей 212 Налогового кодекса Кыргызской Республики освобождается от налога на прибыль в течение 5 лет со дня ввода в эксплуатацию объектов имущества энергетических установок на основе использования возобновляемых источников энергии.</w:t>
      </w:r>
    </w:p>
    <w:p>
      <w:pPr>
        <w:spacing w:after="60"/>
        <w:ind w:firstLine="567"/>
        <w:jc w:val="both"/>
      </w:pPr>
      <w:r>
        <w:rPr>
          <w:rFonts w:ascii="Arial" w:cs="Arial" w:eastAsia="Arial" w:hAnsi="Arial"/>
          <w:sz w:val="24"/>
          <w:szCs w:val="24"/>
        </w:rPr>
        <w:t xml:space="preserve">119. В ячейке 456 указывается прибыль кредитных союзов.</w:t>
      </w:r>
    </w:p>
    <w:p>
      <w:pPr>
        <w:spacing w:after="60"/>
        <w:ind w:firstLine="567"/>
        <w:jc w:val="both"/>
      </w:pPr>
      <w:r>
        <w:rPr>
          <w:rFonts w:ascii="Arial" w:cs="Arial" w:eastAsia="Arial" w:hAnsi="Arial"/>
          <w:sz w:val="24"/>
          <w:szCs w:val="24"/>
        </w:rPr>
        <w:t xml:space="preserve">120. В ячейке 457 указывается прибыль предприятий пищевой и перерабатывающей промышленности, осуществляющих промышленную переработку сельскохозяйственной продукции, кроме используемой для производства подакцизной группы товаров, подлежащая освобождению от уплаты налога на прибыль в соответствии со статьей 212 Налогового кодекса.</w:t>
      </w:r>
    </w:p>
    <w:p>
      <w:pPr>
        <w:spacing w:after="60"/>
        <w:ind w:firstLine="567"/>
        <w:jc w:val="both"/>
      </w:pPr>
      <w:r>
        <w:rPr>
          <w:rFonts w:ascii="Arial" w:cs="Arial" w:eastAsia="Arial" w:hAnsi="Arial"/>
          <w:sz w:val="24"/>
          <w:szCs w:val="24"/>
        </w:rPr>
        <w:t xml:space="preserve">121. В ячейке 458 указывается прибыль машинно-тракторных станций.</w:t>
      </w:r>
    </w:p>
    <w:p>
      <w:pPr>
        <w:spacing w:after="60"/>
        <w:ind w:firstLine="567"/>
        <w:jc w:val="both"/>
      </w:pPr>
      <w:r>
        <w:rPr>
          <w:rFonts w:ascii="Arial" w:cs="Arial" w:eastAsia="Arial" w:hAnsi="Arial"/>
          <w:sz w:val="24"/>
          <w:szCs w:val="24"/>
        </w:rPr>
        <w:t xml:space="preserve">122. В ячейке 459 указывается прибыль дошкольных образовательных организаций - детских садов, созданных на основе частной формы собственности.</w:t>
      </w:r>
    </w:p>
    <w:p>
      <w:pPr>
        <w:spacing w:after="60"/>
        <w:ind w:firstLine="567"/>
        <w:jc w:val="both"/>
      </w:pPr>
      <w:r>
        <w:rPr>
          <w:rFonts w:ascii="Arial" w:cs="Arial" w:eastAsia="Arial" w:hAnsi="Arial"/>
          <w:sz w:val="24"/>
          <w:szCs w:val="24"/>
        </w:rPr>
        <w:t xml:space="preserve">123. В ячейке 460 указывается прибыль частных медицинских учреждений кардиохирургической направленности.</w:t>
      </w:r>
    </w:p>
    <w:p>
      <w:pPr>
        <w:spacing w:after="60"/>
        <w:ind w:firstLine="567"/>
        <w:jc w:val="both"/>
      </w:pPr>
      <w:r>
        <w:rPr>
          <w:rFonts w:ascii="Arial" w:cs="Arial" w:eastAsia="Arial" w:hAnsi="Arial"/>
          <w:sz w:val="24"/>
          <w:szCs w:val="24"/>
        </w:rPr>
        <w:t xml:space="preserve">124. В ячейке 461 указывается прибыль, облагаемая по ставке 0 процентов в соответствии со статьей 221-2 Налогового кодекса.</w:t>
      </w:r>
    </w:p>
    <w:p>
      <w:pPr>
        <w:spacing w:after="60"/>
        <w:ind w:firstLine="567"/>
        <w:jc w:val="both"/>
      </w:pPr>
      <w:r>
        <w:rPr>
          <w:rFonts w:ascii="Arial" w:cs="Arial" w:eastAsia="Arial" w:hAnsi="Arial"/>
          <w:sz w:val="24"/>
          <w:szCs w:val="24"/>
        </w:rPr>
        <w:t xml:space="preserve">124-1. В ячейке 462 указывается прибыль общеобразовательных организаций, созданных на основе частной формы собственности.</w:t>
      </w:r>
    </w:p>
    <w:p>
      <w:pPr>
        <w:spacing w:after="60"/>
        <w:ind w:firstLine="567"/>
        <w:jc w:val="both"/>
      </w:pPr>
      <w:r>
        <w:rPr>
          <w:rFonts w:ascii="Arial" w:cs="Arial" w:eastAsia="Arial" w:hAnsi="Arial"/>
          <w:sz w:val="24"/>
          <w:szCs w:val="24"/>
        </w:rPr>
        <w:t xml:space="preserve">124-2. В ячейке 463 указывается прибыль, облагаемая по ставке "0", согласно части 4 статьи 213 Налогового кодекса Кыргызской Республики.</w:t>
      </w:r>
    </w:p>
    <w:p>
      <w:pPr>
        <w:spacing w:after="60"/>
        <w:ind w:firstLine="567"/>
        <w:jc w:val="both"/>
      </w:pPr>
      <w:r>
        <w:rPr>
          <w:rFonts w:ascii="Arial" w:cs="Arial" w:eastAsia="Arial" w:hAnsi="Arial"/>
          <w:sz w:val="24"/>
          <w:szCs w:val="24"/>
        </w:rPr>
        <w:t xml:space="preserve">124-3. В ячейке 464 указывается прибыль торгово-логистических центров сельскохозяйственного назначения.</w:t>
      </w:r>
    </w:p>
    <w:p>
      <w:pPr>
        <w:spacing w:after="60"/>
        <w:ind w:firstLine="567"/>
        <w:jc w:val="both"/>
      </w:pPr>
      <w:r>
        <w:rPr>
          <w:rFonts w:ascii="Arial" w:cs="Arial" w:eastAsia="Arial" w:hAnsi="Arial"/>
          <w:sz w:val="24"/>
          <w:szCs w:val="24"/>
        </w:rPr>
        <w:t xml:space="preserve">125. В ячейке 498 указывается прибыль, на которую распространяются другие льготы по налогу на прибыль, предусмотренные налоговым законодательством, а также вступившими в установленном законом порядке в силу международными договорами, участницей которых является Кыргызская Республика. Если организация в соответствии с законодательством Кыргызской Республики не обязана облагать налогом полученную прибыль или ее часть, в данной ячейке указывается сумма, подлежащая освобождению.</w:t>
      </w:r>
    </w:p>
    <w:p>
      <w:pPr>
        <w:spacing w:after="60"/>
        <w:ind w:firstLine="567"/>
        <w:jc w:val="both"/>
      </w:pPr>
      <w:r>
        <w:rPr>
          <w:rFonts w:ascii="Arial" w:cs="Arial" w:eastAsia="Arial" w:hAnsi="Arial"/>
          <w:sz w:val="24"/>
          <w:szCs w:val="24"/>
        </w:rPr>
        <w:t xml:space="preserve">126. В ячейке 499 указывается сумма значений ячеек с 450 по 498. Значение данной ячейки переносится в ячейку 053 Декларации.</w:t>
      </w:r>
    </w:p>
    <w:p>
      <w:pPr>
        <w:spacing w:after="60"/>
        <w:ind w:firstLine="567"/>
        <w:jc w:val="both"/>
      </w:pPr>
      <w:r>
        <w:rPr>
          <w:rFonts w:ascii="Arial" w:cs="Arial" w:eastAsia="Arial" w:hAnsi="Arial"/>
          <w:sz w:val="24"/>
          <w:szCs w:val="24"/>
        </w:rPr>
        <w:t xml:space="preserve">Налог на прибыль от данной суммы не возникает, так как при определении размера налогооблагаемой прибыли сумма, указанная в ячейке 053, подлежит вычету из общей суммы прибыли.</w:t>
      </w:r>
    </w:p>
    <w:p>
      <w:pPr>
        <w:spacing w:after="200" w:before="200"/>
        <w:jc w:val="center"/>
      </w:pPr>
      <w:r>
        <w:rPr>
          <w:rFonts w:ascii="Arial" w:cs="Arial" w:eastAsia="Arial" w:hAnsi="Arial"/>
          <w:b/>
          <w:bCs/>
          <w:sz w:val="32"/>
          <w:szCs w:val="32"/>
        </w:rPr>
        <w:t xml:space="preserve">Глава 7. Заполнение приложения 5 "Налог на имущество"
 (FORM STI-101-005)</w:t>
      </w:r>
    </w:p>
    <w:p>
      <w:pPr>
        <w:spacing w:after="60"/>
        <w:ind w:firstLine="567"/>
        <w:jc w:val="both"/>
      </w:pPr>
      <w:r>
        <w:rPr>
          <w:rFonts w:ascii="Arial" w:cs="Arial" w:eastAsia="Arial" w:hAnsi="Arial"/>
          <w:sz w:val="24"/>
          <w:szCs w:val="24"/>
        </w:rPr>
        <w:t xml:space="preserve">127. В приложении 5 налогоплательщик указывает информацию о всех объектах имущества, принадлежащих ему на праве собственности, включая освобожденные/не подлежащие налогообложению, а также подлежащие льготному налогообложению на основании данных представленных информационных расчетов по налогу на имущество по объектам 1 группы (FORM STI-086), 2 группы (FORM STI-087), 3 группы (FORM STI-088) и 4 группы (FORM STI-089), а также данных правоустанавливающих и/или правоудостоверяющих документов по объектам имущества, освобожденным/не подлежащим налогообложению либо подлежащим льготному налогообложению.</w:t>
      </w:r>
    </w:p>
    <w:p>
      <w:pPr>
        <w:spacing w:after="60"/>
        <w:ind w:firstLine="567"/>
        <w:jc w:val="both"/>
      </w:pPr>
      <w:r>
        <w:rPr>
          <w:rFonts w:ascii="Arial" w:cs="Arial" w:eastAsia="Arial" w:hAnsi="Arial"/>
          <w:sz w:val="24"/>
          <w:szCs w:val="24"/>
        </w:rPr>
        <w:t xml:space="preserve">128. Налогоплательщиком налога на имущество является субъект, имеющий в собственности облагаемое имущество, включая имущество, приобретенное в рамках договора финансовой аренды или ипотечного кредитования, зарегистрированное на территории Кыргызской Республики. Если невозможно установить местонахождение собственника имущества, налогоплательщиком налога на имущество является субъект, пользующийся этим имуществом.</w:t>
      </w:r>
    </w:p>
    <w:p>
      <w:pPr>
        <w:spacing w:after="60"/>
        <w:ind w:firstLine="567"/>
        <w:jc w:val="both"/>
      </w:pPr>
      <w:r>
        <w:rPr>
          <w:rFonts w:ascii="Arial" w:cs="Arial" w:eastAsia="Arial" w:hAnsi="Arial"/>
          <w:sz w:val="24"/>
          <w:szCs w:val="24"/>
        </w:rPr>
        <w:t xml:space="preserve">129. Для заполнения раздела I приложения сначала заполняются расшифровки приложения 5 по:</w:t>
      </w:r>
    </w:p>
    <w:p>
      <w:pPr>
        <w:spacing w:after="60"/>
        <w:ind w:firstLine="567"/>
        <w:jc w:val="both"/>
      </w:pPr>
      <w:r>
        <w:rPr>
          <w:rFonts w:ascii="Arial" w:cs="Arial" w:eastAsia="Arial" w:hAnsi="Arial"/>
          <w:sz w:val="24"/>
          <w:szCs w:val="24"/>
        </w:rPr>
        <w:t xml:space="preserve">а) объектам имущества 1, 2 и 3 групп;</w:t>
      </w:r>
    </w:p>
    <w:p>
      <w:pPr>
        <w:spacing w:after="60"/>
        <w:ind w:firstLine="567"/>
        <w:jc w:val="both"/>
      </w:pPr>
      <w:r>
        <w:rPr>
          <w:rFonts w:ascii="Arial" w:cs="Arial" w:eastAsia="Arial" w:hAnsi="Arial"/>
          <w:sz w:val="24"/>
          <w:szCs w:val="24"/>
        </w:rPr>
        <w:t xml:space="preserve">б) объектам имущества 4 группы (транспортные средства).</w:t>
      </w:r>
    </w:p>
    <w:p>
      <w:pPr>
        <w:spacing w:after="60"/>
        <w:ind w:firstLine="567"/>
        <w:jc w:val="both"/>
      </w:pPr>
      <w:r>
        <w:rPr>
          <w:rFonts w:ascii="Arial" w:cs="Arial" w:eastAsia="Arial" w:hAnsi="Arial"/>
          <w:sz w:val="24"/>
          <w:szCs w:val="24"/>
        </w:rPr>
        <w:t xml:space="preserve">130. Показатели расшифровки по объектам имущества 1, 2 и 3 групп и расшифровки по объектам имущества 4 группы переносятся в раздел I приложения 5.</w:t>
      </w:r>
    </w:p>
    <w:p>
      <w:pPr>
        <w:spacing w:after="60"/>
        <w:ind w:firstLine="567"/>
        <w:jc w:val="both"/>
      </w:pPr>
      <w:r>
        <w:rPr>
          <w:rFonts w:ascii="Arial" w:cs="Arial" w:eastAsia="Arial" w:hAnsi="Arial"/>
          <w:sz w:val="24"/>
          <w:szCs w:val="24"/>
        </w:rPr>
        <w:t xml:space="preserve">131. В разделе II приложения 5 в ячейках, расположенных справа от названий расшифровок, указывается знак "X", что будет означать представление отмеченной расшифровки, а также указывается количество листов в каждой из расшифровок.</w:t>
      </w:r>
    </w:p>
    <w:p>
      <w:pPr>
        <w:spacing w:after="200" w:before="200"/>
        <w:jc w:val="center"/>
      </w:pPr>
      <w:r>
        <w:rPr>
          <w:rFonts w:ascii="Arial" w:cs="Arial" w:eastAsia="Arial" w:hAnsi="Arial"/>
          <w:b/>
          <w:bCs/>
          <w:sz w:val="32"/>
          <w:szCs w:val="32"/>
        </w:rPr>
        <w:t xml:space="preserve">§ 7.1. Заполнение расшифровки приложения 5 (FORM STI-101-005-01) по объектам имущества 1, 2 и 3 групп</w:t>
      </w:r>
    </w:p>
    <w:p>
      <w:pPr>
        <w:spacing w:after="120"/>
        <w:ind w:firstLine="567"/>
        <w:jc w:val="both"/>
      </w:pPr>
      <w:r>
        <w:rPr>
          <w:rFonts w:ascii="Arial" w:cs="Arial" w:eastAsia="Arial" w:hAnsi="Arial"/>
          <w:sz w:val="24"/>
          <w:szCs w:val="24"/>
        </w:rPr>
        <w:t xml:space="preserve">132. В ячейках графы 1 указывается код группы объекта имущества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0"/>
        <w:gridCol w:w="8468"/>
      </w:tblGrid>
      <w:tr>
        <w:tc>
          <w:tcPr>
            <w:tcW w:type="dxa" w:w="17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объекта имущества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группа</w:t>
            </w:r>
          </w:p>
        </w:tc>
      </w:tr>
    </w:tbl>
    <w:p>
      <w:pPr>
        <w:spacing w:after="60" w:before="120"/>
        <w:ind w:firstLine="567"/>
        <w:jc w:val="both"/>
      </w:pPr>
      <w:r>
        <w:rPr>
          <w:rFonts w:ascii="Arial" w:cs="Arial" w:eastAsia="Arial" w:hAnsi="Arial"/>
          <w:sz w:val="24"/>
          <w:szCs w:val="24"/>
        </w:rPr>
        <w:t xml:space="preserve">Примечание. К 1 группе объектов имущества относятся: жилые дома, включая общежития,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Ко 2 группе объектов имущества относятся: жилые дома, включая общежития,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К 3 группе объектов имущества относятся: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133. Заполнение ячеек графы 1 производится в следующей последовательности:</w:t>
      </w:r>
    </w:p>
    <w:p>
      <w:pPr>
        <w:spacing w:after="60"/>
        <w:ind w:firstLine="567"/>
        <w:jc w:val="both"/>
      </w:pPr>
      <w:r>
        <w:rPr>
          <w:rFonts w:ascii="Arial" w:cs="Arial" w:eastAsia="Arial" w:hAnsi="Arial"/>
          <w:sz w:val="24"/>
          <w:szCs w:val="24"/>
        </w:rPr>
        <w:t xml:space="preserve">а) указываются все объекты имущества с кодом 01, не используемые в предпринимательской деятельности;</w:t>
      </w:r>
    </w:p>
    <w:p>
      <w:pPr>
        <w:spacing w:after="60"/>
        <w:ind w:firstLine="567"/>
        <w:jc w:val="both"/>
      </w:pPr>
      <w:r>
        <w:rPr>
          <w:rFonts w:ascii="Arial" w:cs="Arial" w:eastAsia="Arial" w:hAnsi="Arial"/>
          <w:sz w:val="24"/>
          <w:szCs w:val="24"/>
        </w:rPr>
        <w:t xml:space="preserve">б) указываются все объекты имущества с кодом 02, используемые или предназначенные для использования в предпринимательской деятельности;</w:t>
      </w:r>
    </w:p>
    <w:p>
      <w:pPr>
        <w:spacing w:after="60"/>
        <w:ind w:firstLine="567"/>
        <w:jc w:val="both"/>
      </w:pPr>
      <w:r>
        <w:rPr>
          <w:rFonts w:ascii="Arial" w:cs="Arial" w:eastAsia="Arial" w:hAnsi="Arial"/>
          <w:sz w:val="24"/>
          <w:szCs w:val="24"/>
        </w:rPr>
        <w:t xml:space="preserve">в) указываются все объекты имущества с кодом 03, используемые или предназначенные для использования в предпринимательской деятельности.</w:t>
      </w:r>
    </w:p>
    <w:p>
      <w:pPr>
        <w:spacing w:after="120"/>
        <w:ind w:firstLine="567"/>
        <w:jc w:val="both"/>
      </w:pPr>
      <w:r>
        <w:rPr>
          <w:rFonts w:ascii="Arial" w:cs="Arial" w:eastAsia="Arial" w:hAnsi="Arial"/>
          <w:sz w:val="24"/>
          <w:szCs w:val="24"/>
        </w:rPr>
        <w:t xml:space="preserve">134. В ячейках графы 2 указывается код вида соответствующего имущества. Для того, чтобы заполнить показатели ячейки, необходимо выбрать коды используемого имущества из нижеследующей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1"/>
        <w:gridCol w:w="8627"/>
      </w:tblGrid>
      <w:tr>
        <w:tc>
          <w:tcPr>
            <w:tcW w:type="dxa" w:w="15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6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имущества</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Санаторий</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строение</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Административное строение</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Промышленное строение</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капитальное строение</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bl>
    <w:p>
      <w:pPr>
        <w:spacing w:after="120" w:before="120"/>
        <w:ind w:firstLine="567"/>
        <w:jc w:val="both"/>
      </w:pPr>
      <w:r>
        <w:rPr>
          <w:rFonts w:ascii="Arial" w:cs="Arial" w:eastAsia="Arial" w:hAnsi="Arial"/>
          <w:sz w:val="24"/>
          <w:szCs w:val="24"/>
        </w:rPr>
        <w:t xml:space="preserve">135. В ячейках графы 3 указывается код пользователя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7"/>
        <w:gridCol w:w="8381"/>
      </w:tblGrid>
      <w:tr>
        <w:tc>
          <w:tcPr>
            <w:tcW w:type="dxa" w:w="17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3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Пользователь имущества</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Несобственник</w:t>
            </w:r>
          </w:p>
        </w:tc>
      </w:tr>
    </w:tbl>
    <w:p>
      <w:pPr>
        <w:spacing w:after="60" w:before="120"/>
        <w:ind w:firstLine="567"/>
        <w:jc w:val="both"/>
      </w:pPr>
      <w:r>
        <w:rPr>
          <w:rFonts w:ascii="Arial" w:cs="Arial" w:eastAsia="Arial" w:hAnsi="Arial"/>
          <w:sz w:val="24"/>
          <w:szCs w:val="24"/>
        </w:rPr>
        <w:t xml:space="preserve">Если плательщиком налога на имущество является собственник имущества, в этих ячейках указывается код "С".</w:t>
      </w:r>
    </w:p>
    <w:p>
      <w:pPr>
        <w:spacing w:after="60"/>
        <w:ind w:firstLine="567"/>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60"/>
        <w:ind w:firstLine="567"/>
        <w:jc w:val="both"/>
      </w:pPr>
      <w:r>
        <w:rPr>
          <w:rFonts w:ascii="Arial" w:cs="Arial" w:eastAsia="Arial" w:hAnsi="Arial"/>
          <w:sz w:val="24"/>
          <w:szCs w:val="24"/>
        </w:rPr>
        <w:t xml:space="preserve">Если плательщиком налога является несобственник имущества, а пользователь, указывается код "НС".</w:t>
      </w:r>
    </w:p>
    <w:p>
      <w:pPr>
        <w:spacing w:after="60"/>
        <w:ind w:firstLine="567"/>
        <w:jc w:val="both"/>
      </w:pPr>
      <w:r>
        <w:rPr>
          <w:rFonts w:ascii="Arial" w:cs="Arial" w:eastAsia="Arial" w:hAnsi="Arial"/>
          <w:sz w:val="24"/>
          <w:szCs w:val="24"/>
        </w:rPr>
        <w:t xml:space="preserve">136. В ячейках графы 4 указывается код района нахождения имущества, который является кодом налогового органа этого района.</w:t>
      </w:r>
    </w:p>
    <w:p>
      <w:pPr>
        <w:spacing w:after="60"/>
        <w:ind w:firstLine="567"/>
        <w:jc w:val="both"/>
      </w:pPr>
      <w:r>
        <w:rPr>
          <w:rFonts w:ascii="Arial" w:cs="Arial" w:eastAsia="Arial" w:hAnsi="Arial"/>
          <w:sz w:val="24"/>
          <w:szCs w:val="24"/>
        </w:rPr>
        <w:t xml:space="preserve">Примечание. Код района можно найти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137. В ячейках графы 5 указывается идентификационный код имущества, присвоенный органом государственной регистрации прав на недвижимое имущество. Данный код указан в верхней ячейке титульного листа технического паспорта единицы недвижимого имущества.</w:t>
      </w:r>
    </w:p>
    <w:p>
      <w:pPr>
        <w:spacing w:after="120"/>
        <w:ind w:firstLine="567"/>
        <w:jc w:val="both"/>
      </w:pPr>
      <w:r>
        <w:rPr>
          <w:rFonts w:ascii="Arial" w:cs="Arial" w:eastAsia="Arial" w:hAnsi="Arial"/>
          <w:sz w:val="24"/>
          <w:szCs w:val="24"/>
        </w:rPr>
        <w:t xml:space="preserve">138. В ячейках графы 6 указывается код категории объекта имущества, который выбирается из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8"/>
        <w:gridCol w:w="8570"/>
      </w:tblGrid>
      <w:tr>
        <w:tc>
          <w:tcPr>
            <w:tcW w:type="dxa" w:w="16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 если объект имущества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 если объект имущества не является объектом налогообложения в соответствии с частью 3 статьи 324 Налогового </w:t>
      </w:r>
      <w:hyperlink w:history="1" r:id="rIdok728s5kaukaf7whkv0m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"Н/О";</w:t>
      </w:r>
    </w:p>
    <w:p>
      <w:pPr>
        <w:spacing w:after="60"/>
        <w:ind w:firstLine="567"/>
        <w:jc w:val="both"/>
      </w:pPr>
      <w:r>
        <w:rPr>
          <w:rFonts w:ascii="Arial" w:cs="Arial" w:eastAsia="Arial" w:hAnsi="Arial"/>
          <w:sz w:val="24"/>
          <w:szCs w:val="24"/>
        </w:rPr>
        <w:t xml:space="preserve">- если для налогоплательщика или объекта имущества установлена льгота/освобождение от уплаты налога в соответствии со статьей 330 Налогового кодекса, то такому объекту присваивается код "Л/О".</w:t>
      </w:r>
    </w:p>
    <w:p>
      <w:pPr>
        <w:spacing w:after="60"/>
        <w:ind w:firstLine="567"/>
        <w:jc w:val="both"/>
      </w:pPr>
      <w:r>
        <w:rPr>
          <w:rFonts w:ascii="Arial" w:cs="Arial" w:eastAsia="Arial" w:hAnsi="Arial"/>
          <w:sz w:val="24"/>
          <w:szCs w:val="24"/>
        </w:rPr>
        <w:t xml:space="preserve">139. В ячейках графы 7 указывается общая площадь объекта имущества в квадратных метрах.</w:t>
      </w:r>
    </w:p>
    <w:p>
      <w:pPr>
        <w:spacing w:after="60"/>
        <w:ind w:firstLine="567"/>
        <w:jc w:val="both"/>
      </w:pPr>
      <w:r>
        <w:rPr>
          <w:rFonts w:ascii="Arial" w:cs="Arial" w:eastAsia="Arial" w:hAnsi="Arial"/>
          <w:sz w:val="24"/>
          <w:szCs w:val="24"/>
        </w:rPr>
        <w:t xml:space="preserve">140. В ячейках графы 8 указывается сумма налога по каждому объекту имущества. По облагаемому объекту имущества указывается сумма налога, ранее рассчитанная и отраженная в информационном расчете по налогу на имущество, который представлен налогоплательщиком в налоговый орган в соответствии с частью 5 статьи 332 Налогового </w:t>
      </w:r>
      <w:hyperlink w:history="1" r:id="rId0cp3q-_lakiirfymbigy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если объект имущества, по которому был представлен информационный расчет, находился в собственности налогоплательщика в течение отчетного года, сумма исчисленного налога переносится из информационного расчета в данное приложение по каждому объекту имущества;</w:t>
      </w:r>
    </w:p>
    <w:p>
      <w:pPr>
        <w:spacing w:after="60"/>
        <w:ind w:firstLine="567"/>
        <w:jc w:val="both"/>
      </w:pPr>
      <w:r>
        <w:rPr>
          <w:rFonts w:ascii="Arial" w:cs="Arial" w:eastAsia="Arial" w:hAnsi="Arial"/>
          <w:sz w:val="24"/>
          <w:szCs w:val="24"/>
        </w:rPr>
        <w:t xml:space="preserve">б) если объекты имущества выбыли или поступили в собственность налогоплательщика в течение отчетного года после представления информационного расчета, то они должны были быть отражены в дополнительных информационных расчетах, которые предоставляются по факту приобретения или выбытия каких-либо объектов;</w:t>
      </w:r>
    </w:p>
    <w:p>
      <w:pPr>
        <w:spacing w:after="60"/>
        <w:ind w:firstLine="567"/>
        <w:jc w:val="both"/>
      </w:pPr>
      <w:r>
        <w:rPr>
          <w:rFonts w:ascii="Arial" w:cs="Arial" w:eastAsia="Arial" w:hAnsi="Arial"/>
          <w:sz w:val="24"/>
          <w:szCs w:val="24"/>
        </w:rPr>
        <w:t xml:space="preserve">в) если объект имущества относится к необлагаемым, не подлежащим налогообложению,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141. Если в расшифровке после указания показателей по объектам имущества 1, 2 и 3 групп, находящихся в собственности налогоплательщика, остались незаполненные строки, они перечеркиваются на всю длину и ширину знаком "Z". Затем в ячейке "Итого" указывается общая сумма налога на имущество по объектам имущества 1, 2 и 3 групп, которая равна сумме заполненных значений ячеек графы 8 расшифровки.</w:t>
      </w:r>
    </w:p>
    <w:p>
      <w:pPr>
        <w:spacing w:after="200" w:before="200"/>
        <w:jc w:val="center"/>
      </w:pPr>
      <w:r>
        <w:rPr>
          <w:rFonts w:ascii="Arial" w:cs="Arial" w:eastAsia="Arial" w:hAnsi="Arial"/>
          <w:b/>
          <w:bCs/>
          <w:sz w:val="32"/>
          <w:szCs w:val="32"/>
        </w:rPr>
        <w:t xml:space="preserve">§ 7.2. Заполнение расшифровки приложения 5 по объектам имущества 4 группы (транспортные средства) (FORM STI-101-005-02)</w:t>
      </w:r>
    </w:p>
    <w:p>
      <w:pPr>
        <w:spacing w:after="120"/>
        <w:ind w:firstLine="567"/>
        <w:jc w:val="both"/>
      </w:pPr>
      <w:r>
        <w:rPr>
          <w:rFonts w:ascii="Arial" w:cs="Arial" w:eastAsia="Arial" w:hAnsi="Arial"/>
          <w:sz w:val="24"/>
          <w:szCs w:val="24"/>
        </w:rPr>
        <w:t xml:space="preserve">142. Данную расшифровку заполняет налогоплательщик, у которого в собственности имеются транспортные средства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5"/>
        <w:gridCol w:w="2310"/>
        <w:gridCol w:w="5303"/>
      </w:tblGrid>
      <w:tr>
        <w:tc>
          <w:tcPr>
            <w:tcW w:type="dxa" w:w="25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двигателя</w:t>
            </w:r>
          </w:p>
        </w:tc>
        <w:tc>
          <w:tcPr>
            <w:tcW w:type="dxa" w:w="23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транспортного средства</w:t>
            </w:r>
          </w:p>
        </w:tc>
        <w:tc>
          <w:tcPr>
            <w:tcW w:type="dxa" w:w="5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транспортного средства</w:t>
            </w:r>
          </w:p>
        </w:tc>
      </w:tr>
      <w:tr>
        <w:tc>
          <w:tcPr>
            <w:tcW w:type="dxa" w:w="256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А
 (работающие на двигателе внутреннего сгорания)</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5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
 (другие)</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60" w:before="120"/>
        <w:ind w:firstLine="567"/>
        <w:jc w:val="both"/>
      </w:pPr>
      <w:r>
        <w:rPr>
          <w:rFonts w:ascii="Arial" w:cs="Arial" w:eastAsia="Arial" w:hAnsi="Arial"/>
          <w:sz w:val="24"/>
          <w:szCs w:val="24"/>
        </w:rPr>
        <w:t xml:space="preserve">Примечание. Транспортным средствам присвоен буквенный код, в зависимости от того, является ли двигатель, на котором работает транспортное средство, двигателем внутреннего сгорания или нет, а также код вида </w:t>
      </w:r>
      <w:r>
        <w:rPr>
          <w:rFonts w:ascii="Arial" w:cs="Arial" w:eastAsia="Arial" w:hAnsi="Arial"/>
          <w:sz w:val="24"/>
          <w:szCs w:val="24"/>
        </w:rPr>
        <w:t xml:space="preserve">транспортного средства.</w:t>
      </w:r>
    </w:p>
    <w:p>
      <w:pPr>
        <w:spacing w:after="60"/>
        <w:ind w:firstLine="567"/>
        <w:jc w:val="both"/>
      </w:pPr>
      <w:r>
        <w:rPr>
          <w:rFonts w:ascii="Arial" w:cs="Arial" w:eastAsia="Arial" w:hAnsi="Arial"/>
          <w:sz w:val="24"/>
          <w:szCs w:val="24"/>
        </w:rPr>
        <w:t xml:space="preserve">143. В ячейках графы 1 указывается код типа двигателя транспортного средства:</w:t>
      </w:r>
    </w:p>
    <w:p>
      <w:pPr>
        <w:spacing w:after="60"/>
        <w:ind w:firstLine="567"/>
        <w:jc w:val="both"/>
      </w:pPr>
      <w:r>
        <w:rPr>
          <w:rFonts w:ascii="Arial" w:cs="Arial" w:eastAsia="Arial" w:hAnsi="Arial"/>
          <w:sz w:val="24"/>
          <w:szCs w:val="24"/>
        </w:rPr>
        <w:t xml:space="preserve">а) если транспортное средство работает на двигателе внутреннего сгорания, указывается код "А". В данную группу включаются транспортные средства, обозначенные кодами с 001 по 006;</w:t>
      </w:r>
    </w:p>
    <w:p>
      <w:pPr>
        <w:spacing w:after="60"/>
        <w:ind w:firstLine="567"/>
        <w:jc w:val="both"/>
      </w:pPr>
      <w:r>
        <w:rPr>
          <w:rFonts w:ascii="Arial" w:cs="Arial" w:eastAsia="Arial" w:hAnsi="Arial"/>
          <w:sz w:val="24"/>
          <w:szCs w:val="24"/>
        </w:rPr>
        <w:t xml:space="preserve">б) если транспортное средство работает не на двигателе внутреннего сгорания, указывается код "Б". Данный код указывается для транспортных средств, обозначенных кодом 007.</w:t>
      </w:r>
    </w:p>
    <w:p>
      <w:pPr>
        <w:spacing w:after="60"/>
        <w:ind w:firstLine="567"/>
        <w:jc w:val="both"/>
      </w:pPr>
      <w:r>
        <w:rPr>
          <w:rFonts w:ascii="Arial" w:cs="Arial" w:eastAsia="Arial" w:hAnsi="Arial"/>
          <w:sz w:val="24"/>
          <w:szCs w:val="24"/>
        </w:rPr>
        <w:t xml:space="preserve">144. В ячейках графы 2 указывается код вида транспортного средства с 001 по 007.</w:t>
      </w:r>
    </w:p>
    <w:p>
      <w:pPr>
        <w:spacing w:after="60"/>
        <w:ind w:firstLine="567"/>
        <w:jc w:val="both"/>
      </w:pPr>
      <w:r>
        <w:rPr>
          <w:rFonts w:ascii="Arial" w:cs="Arial" w:eastAsia="Arial" w:hAnsi="Arial"/>
          <w:sz w:val="24"/>
          <w:szCs w:val="24"/>
        </w:rPr>
        <w:t xml:space="preserve">145. В ячейках графы 3 указывается код пользователя имущества. В пункте 135 настоящего Порядка представлена таблица кодов пользователей имущества.</w:t>
      </w:r>
    </w:p>
    <w:p>
      <w:pPr>
        <w:spacing w:after="60"/>
        <w:ind w:firstLine="567"/>
        <w:jc w:val="both"/>
      </w:pPr>
      <w:r>
        <w:rPr>
          <w:rFonts w:ascii="Arial" w:cs="Arial" w:eastAsia="Arial" w:hAnsi="Arial"/>
          <w:sz w:val="24"/>
          <w:szCs w:val="24"/>
        </w:rPr>
        <w:t xml:space="preserve">146. В ячейках графы 4 указывается код категории объекта в соответствии с пунктом 138 настоящего Порядка.</w:t>
      </w:r>
    </w:p>
    <w:p>
      <w:pPr>
        <w:spacing w:after="60"/>
        <w:ind w:firstLine="567"/>
        <w:jc w:val="both"/>
      </w:pPr>
      <w:r>
        <w:rPr>
          <w:rFonts w:ascii="Arial" w:cs="Arial" w:eastAsia="Arial" w:hAnsi="Arial"/>
          <w:sz w:val="24"/>
          <w:szCs w:val="24"/>
        </w:rPr>
        <w:t xml:space="preserve">147. В ячейках графы 5 указывается марка транспортного средства в соответствии со свидетельством о регистрации транспортного средства.</w:t>
      </w:r>
    </w:p>
    <w:p>
      <w:pPr>
        <w:spacing w:after="60"/>
        <w:ind w:firstLine="567"/>
        <w:jc w:val="both"/>
      </w:pPr>
      <w:r>
        <w:rPr>
          <w:rFonts w:ascii="Arial" w:cs="Arial" w:eastAsia="Arial" w:hAnsi="Arial"/>
          <w:sz w:val="24"/>
          <w:szCs w:val="24"/>
        </w:rPr>
        <w:t xml:space="preserve">148. В ячейках графы 6 указывается сумма налога по каждому транспортному средству. 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представлен налогоплательщиком в налоговый орган в соответствии с частью 5 статьи 332 Налогового кодекса:</w:t>
      </w:r>
    </w:p>
    <w:p>
      <w:pPr>
        <w:spacing w:after="60"/>
        <w:ind w:firstLine="567"/>
        <w:jc w:val="both"/>
      </w:pPr>
      <w:r>
        <w:rPr>
          <w:rFonts w:ascii="Arial" w:cs="Arial" w:eastAsia="Arial" w:hAnsi="Arial"/>
          <w:sz w:val="24"/>
          <w:szCs w:val="24"/>
        </w:rPr>
        <w:t xml:space="preserve">а) если транспортное средство, по которому был представлен информационный расчет, находился в собственности налогоплательщика в течение отчетного года, сумма исчисленного налога переносится из информационного расчета в данное приложение по каждому транспортному средству;</w:t>
      </w:r>
    </w:p>
    <w:p>
      <w:pPr>
        <w:spacing w:after="60"/>
        <w:ind w:firstLine="567"/>
        <w:jc w:val="both"/>
      </w:pPr>
      <w:r>
        <w:rPr>
          <w:rFonts w:ascii="Arial" w:cs="Arial" w:eastAsia="Arial" w:hAnsi="Arial"/>
          <w:sz w:val="24"/>
          <w:szCs w:val="24"/>
        </w:rPr>
        <w:t xml:space="preserve">б) если транспортное средство выбыло или было приобретено в течение отчетного периода после представления информационного расчета, то оно должно было быть отражено в дополнительных информационных расчетах, которые предоставляются по факту приобретения или выбытия каких-либо объектов;</w:t>
      </w:r>
    </w:p>
    <w:p>
      <w:pPr>
        <w:spacing w:after="60"/>
        <w:ind w:firstLine="567"/>
        <w:jc w:val="both"/>
      </w:pPr>
      <w:r>
        <w:rPr>
          <w:rFonts w:ascii="Arial" w:cs="Arial" w:eastAsia="Arial" w:hAnsi="Arial"/>
          <w:sz w:val="24"/>
          <w:szCs w:val="24"/>
        </w:rPr>
        <w:t xml:space="preserve">в) если транспортное средство относится к необлагаемым, не подлежащим налогообложению, а также подлежащим льготному налогообложению, в соответствующей ячейке графы 6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149. В случае, если в расшифровке после указания показателей по объектам имущества 4 группы, находящихся в собственности налогоплательщика, остались незаполненные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150. В ячейке "Итого" расшифровки указывается общая сумма налога на имущество по объектам имущества 4 группы, которая равна сумме значений заполненных ячеек графы 6.</w:t>
      </w:r>
    </w:p>
    <w:p>
      <w:pPr>
        <w:spacing w:after="200" w:before="200"/>
        <w:jc w:val="center"/>
      </w:pPr>
      <w:r>
        <w:rPr>
          <w:rFonts w:ascii="Arial" w:cs="Arial" w:eastAsia="Arial" w:hAnsi="Arial"/>
          <w:b/>
          <w:bCs/>
          <w:sz w:val="32"/>
          <w:szCs w:val="32"/>
        </w:rPr>
        <w:t xml:space="preserve">Глава 8. Заполнение приложения 6 "Земельный налог"
 (FORM STI-101-006)</w:t>
      </w:r>
    </w:p>
    <w:p>
      <w:pPr>
        <w:spacing w:after="60"/>
        <w:ind w:firstLine="567"/>
        <w:jc w:val="both"/>
      </w:pPr>
      <w:r>
        <w:rPr>
          <w:rFonts w:ascii="Arial" w:cs="Arial" w:eastAsia="Arial" w:hAnsi="Arial"/>
          <w:sz w:val="24"/>
          <w:szCs w:val="24"/>
        </w:rPr>
        <w:t xml:space="preserve">151. В приложении 6 налогоплательщик указывает информацию обо всех земельных участках, принадлежащих ему на праве собственности, срочного (временного пользования), а также находящихся в пользовании на праве оперативного управления, включая освобожденные/не подлежащие налогообложению, а также подлежащие льготному налогообложению.</w:t>
      </w:r>
    </w:p>
    <w:p>
      <w:pPr>
        <w:spacing w:after="60"/>
        <w:ind w:firstLine="567"/>
        <w:jc w:val="both"/>
      </w:pPr>
      <w:r>
        <w:rPr>
          <w:rFonts w:ascii="Arial" w:cs="Arial" w:eastAsia="Arial" w:hAnsi="Arial"/>
          <w:sz w:val="24"/>
          <w:szCs w:val="24"/>
        </w:rPr>
        <w:t xml:space="preserve">Примечание. Налогоплательщиком земельного налога признается собственник земли или землепользователь, если его право собственности или пользования земельным участком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w:t>
      </w:r>
      <w:hyperlink w:history="1" r:id="rIdd2tx4z7jfzwipt9vc-ek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независимо от того, используется или не используется земельный участок фактически.</w:t>
      </w:r>
    </w:p>
    <w:p>
      <w:pPr>
        <w:spacing w:after="60"/>
        <w:ind w:firstLine="567"/>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правоудостоверяющем документе.</w:t>
      </w:r>
    </w:p>
    <w:p>
      <w:pPr>
        <w:spacing w:after="60"/>
        <w:ind w:firstLine="567"/>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w:t>
      </w:r>
    </w:p>
    <w:p>
      <w:pPr>
        <w:spacing w:after="60"/>
        <w:ind w:firstLine="567"/>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налоговой базой для каждого из плательщиков является доля земельного участка, установленная правоудостоверяющим документом либо определенная соглашением собственников (пользователей).</w:t>
      </w:r>
    </w:p>
    <w:p>
      <w:pPr>
        <w:spacing w:after="60"/>
        <w:ind w:firstLine="567"/>
        <w:jc w:val="both"/>
      </w:pPr>
      <w:r>
        <w:rPr>
          <w:rFonts w:ascii="Arial" w:cs="Arial" w:eastAsia="Arial" w:hAnsi="Arial"/>
          <w:sz w:val="24"/>
          <w:szCs w:val="24"/>
        </w:rPr>
        <w:t xml:space="preserve">152. В случае отсутствия правоудостоверяющего документа на земельный участок основанием для признания землепользователя налогоплательщиком земельного налога является фактическое владение и/или пользование таким участком.</w:t>
      </w:r>
    </w:p>
    <w:p>
      <w:pPr>
        <w:spacing w:after="120"/>
        <w:ind w:firstLine="567"/>
        <w:jc w:val="both"/>
      </w:pPr>
      <w:r>
        <w:rPr>
          <w:rFonts w:ascii="Arial" w:cs="Arial" w:eastAsia="Arial" w:hAnsi="Arial"/>
          <w:sz w:val="24"/>
          <w:szCs w:val="24"/>
        </w:rPr>
        <w:t xml:space="preserve">153. В зависимости от назначения земельного участка ему присваивается код назначения земельного участка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3"/>
        <w:gridCol w:w="8765"/>
      </w:tblGrid>
      <w:tr>
        <w:tc>
          <w:tcPr>
            <w:tcW w:type="dxa" w:w="1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земельного участка</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С/Х</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Сельскохозяйственного назначения</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НС/Х</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Несельскохозяйственного назначения, включая земли населенных пунктов</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ПП/С</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Придомовой, приусадебный, садово-огородный</w:t>
            </w:r>
          </w:p>
        </w:tc>
      </w:tr>
    </w:tbl>
    <w:p>
      <w:pPr>
        <w:spacing w:after="120" w:before="120"/>
        <w:ind w:firstLine="567"/>
        <w:jc w:val="both"/>
      </w:pPr>
      <w:r>
        <w:rPr>
          <w:rFonts w:ascii="Arial" w:cs="Arial" w:eastAsia="Arial" w:hAnsi="Arial"/>
          <w:sz w:val="24"/>
          <w:szCs w:val="24"/>
        </w:rPr>
        <w:t xml:space="preserve">154. В зависимости от назначения и месторасположения земельного участка ему присваивается специальный код вида земельного участка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3"/>
        <w:gridCol w:w="8765"/>
      </w:tblGrid>
      <w:tr>
        <w:tc>
          <w:tcPr>
            <w:tcW w:type="dxa" w:w="1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участка</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60" w:before="120"/>
        <w:ind w:firstLine="567"/>
        <w:jc w:val="both"/>
      </w:pPr>
      <w:r>
        <w:rPr>
          <w:rFonts w:ascii="Arial" w:cs="Arial" w:eastAsia="Arial" w:hAnsi="Arial"/>
          <w:sz w:val="24"/>
          <w:szCs w:val="24"/>
        </w:rPr>
        <w:t xml:space="preserve">155. По облагаемому земельному участку данное приложение заполняется на основании данных представленных информационных расчетов по земельному налогу (FORM STI-076, FORM STI-077) за отчетный год. По земельному участку, освобожденному от налогообложения, а также подлежащему льготному налогообложению, данное приложение заполняется на основании данных, указанных в правоудостоверяющем и/или правоустанавливающем документе на земельный участок.</w:t>
      </w:r>
    </w:p>
    <w:p>
      <w:pPr>
        <w:spacing w:after="120"/>
        <w:ind w:firstLine="567"/>
        <w:jc w:val="both"/>
      </w:pPr>
      <w:r>
        <w:rPr>
          <w:rFonts w:ascii="Arial" w:cs="Arial" w:eastAsia="Arial" w:hAnsi="Arial"/>
          <w:sz w:val="24"/>
          <w:szCs w:val="24"/>
        </w:rPr>
        <w:t xml:space="preserve">156. В зависимости от того, подлежит ли земельный участок налогообложению или нет, введен код категории земельного участка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8"/>
        <w:gridCol w:w="8570"/>
      </w:tblGrid>
      <w:tr>
        <w:tc>
          <w:tcPr>
            <w:tcW w:type="dxa" w:w="16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земельного участка</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Примечание. Если земельный участок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Если земельный участок освобождаются от налогообложения в соответствии со статьей 343 Налогового кодекса, ему присваивается код "Н/О".</w:t>
      </w:r>
    </w:p>
    <w:p>
      <w:pPr>
        <w:spacing w:after="60"/>
        <w:ind w:firstLine="567"/>
        <w:jc w:val="both"/>
      </w:pPr>
      <w:r>
        <w:rPr>
          <w:rFonts w:ascii="Arial" w:cs="Arial" w:eastAsia="Arial" w:hAnsi="Arial"/>
          <w:sz w:val="24"/>
          <w:szCs w:val="24"/>
        </w:rPr>
        <w:t xml:space="preserve">Если налогоплательщику или на земельный участок установлена льгота в соответствии с частью 5 статьи 337 и/или со статьей 344 Налогового кодекса, то такому земельному участку присваивается код "Л/О".</w:t>
      </w:r>
    </w:p>
    <w:p>
      <w:pPr>
        <w:spacing w:after="60"/>
        <w:ind w:firstLine="567"/>
        <w:jc w:val="both"/>
      </w:pPr>
      <w:r>
        <w:rPr>
          <w:rFonts w:ascii="Arial" w:cs="Arial" w:eastAsia="Arial" w:hAnsi="Arial"/>
          <w:sz w:val="24"/>
          <w:szCs w:val="24"/>
        </w:rPr>
        <w:t xml:space="preserve">157. Для заполнения раздела I приложения сначала заполняется расшифровка приложения 6 по земельным участкам (FORM STI-102-006-01) в следующей последовательности:</w:t>
      </w:r>
    </w:p>
    <w:p>
      <w:pPr>
        <w:spacing w:after="60"/>
        <w:ind w:firstLine="567"/>
        <w:jc w:val="both"/>
      </w:pPr>
      <w:r>
        <w:rPr>
          <w:rFonts w:ascii="Arial" w:cs="Arial" w:eastAsia="Arial" w:hAnsi="Arial"/>
          <w:sz w:val="24"/>
          <w:szCs w:val="24"/>
        </w:rPr>
        <w:t xml:space="preserve">а) сельскохозяйственного назначения;</w:t>
      </w:r>
    </w:p>
    <w:p>
      <w:pPr>
        <w:spacing w:after="60"/>
        <w:ind w:firstLine="567"/>
        <w:jc w:val="both"/>
      </w:pPr>
      <w:r>
        <w:rPr>
          <w:rFonts w:ascii="Arial" w:cs="Arial" w:eastAsia="Arial" w:hAnsi="Arial"/>
          <w:sz w:val="24"/>
          <w:szCs w:val="24"/>
        </w:rPr>
        <w:t xml:space="preserve">б) несельскохозяйственного назначения, включая земли населенных пунктов;</w:t>
      </w:r>
    </w:p>
    <w:p>
      <w:pPr>
        <w:spacing w:after="60"/>
        <w:ind w:firstLine="567"/>
        <w:jc w:val="both"/>
      </w:pPr>
      <w:r>
        <w:rPr>
          <w:rFonts w:ascii="Arial" w:cs="Arial" w:eastAsia="Arial" w:hAnsi="Arial"/>
          <w:sz w:val="24"/>
          <w:szCs w:val="24"/>
        </w:rPr>
        <w:t xml:space="preserve">в) придомовой, приусадебный и садово-огородный земельный участок.</w:t>
      </w:r>
    </w:p>
    <w:p>
      <w:pPr>
        <w:spacing w:after="60"/>
        <w:ind w:firstLine="567"/>
        <w:jc w:val="both"/>
      </w:pPr>
      <w:r>
        <w:rPr>
          <w:rFonts w:ascii="Arial" w:cs="Arial" w:eastAsia="Arial" w:hAnsi="Arial"/>
          <w:sz w:val="24"/>
          <w:szCs w:val="24"/>
        </w:rPr>
        <w:t xml:space="preserve">158. В ячейках графы 1 расшифровки указывается код назначения земельного участка в соответствии с пунктом 153 настоящего Порядка.</w:t>
      </w:r>
    </w:p>
    <w:p>
      <w:pPr>
        <w:spacing w:after="60"/>
        <w:ind w:firstLine="567"/>
        <w:jc w:val="both"/>
      </w:pPr>
      <w:r>
        <w:rPr>
          <w:rFonts w:ascii="Arial" w:cs="Arial" w:eastAsia="Arial" w:hAnsi="Arial"/>
          <w:sz w:val="24"/>
          <w:szCs w:val="24"/>
        </w:rPr>
        <w:t xml:space="preserve">159. В ячейках графы 2 расшифровки указывается код вида земельного участка. Из таблицы пункта 154 настоящего Порядка выбирается соответствующий код вида земельного участка.</w:t>
      </w:r>
    </w:p>
    <w:p>
      <w:pPr>
        <w:spacing w:after="60"/>
        <w:ind w:firstLine="567"/>
        <w:jc w:val="both"/>
      </w:pPr>
      <w:r>
        <w:rPr>
          <w:rFonts w:ascii="Arial" w:cs="Arial" w:eastAsia="Arial" w:hAnsi="Arial"/>
          <w:sz w:val="24"/>
          <w:szCs w:val="24"/>
        </w:rPr>
        <w:t xml:space="preserve">160. В ячейках графы 3 расшифровки указывается код пользователя земельного участка:</w:t>
      </w:r>
    </w:p>
    <w:p>
      <w:pPr>
        <w:spacing w:after="60"/>
        <w:ind w:firstLine="567"/>
        <w:jc w:val="both"/>
      </w:pPr>
      <w:r>
        <w:rPr>
          <w:rFonts w:ascii="Arial" w:cs="Arial" w:eastAsia="Arial" w:hAnsi="Arial"/>
          <w:sz w:val="24"/>
          <w:szCs w:val="24"/>
        </w:rPr>
        <w:t xml:space="preserve">а) собственник - "С";</w:t>
      </w:r>
    </w:p>
    <w:p>
      <w:pPr>
        <w:spacing w:after="60"/>
        <w:ind w:firstLine="567"/>
        <w:jc w:val="both"/>
      </w:pPr>
      <w:r>
        <w:rPr>
          <w:rFonts w:ascii="Arial" w:cs="Arial" w:eastAsia="Arial" w:hAnsi="Arial"/>
          <w:sz w:val="24"/>
          <w:szCs w:val="24"/>
        </w:rPr>
        <w:t xml:space="preserve">б) долевой собственник - "ДС";</w:t>
      </w:r>
    </w:p>
    <w:p>
      <w:pPr>
        <w:spacing w:after="60"/>
        <w:ind w:firstLine="567"/>
        <w:jc w:val="both"/>
      </w:pPr>
      <w:r>
        <w:rPr>
          <w:rFonts w:ascii="Arial" w:cs="Arial" w:eastAsia="Arial" w:hAnsi="Arial"/>
          <w:sz w:val="24"/>
          <w:szCs w:val="24"/>
        </w:rPr>
        <w:t xml:space="preserve">в) не собственник - "НС".</w:t>
      </w:r>
    </w:p>
    <w:p>
      <w:pPr>
        <w:spacing w:after="60"/>
        <w:ind w:firstLine="567"/>
        <w:jc w:val="both"/>
      </w:pPr>
      <w:r>
        <w:rPr>
          <w:rFonts w:ascii="Arial" w:cs="Arial" w:eastAsia="Arial" w:hAnsi="Arial"/>
          <w:sz w:val="24"/>
          <w:szCs w:val="24"/>
        </w:rPr>
        <w:t xml:space="preserve">161. В ячейках графы 4 расшифровки указывается код района нахождения земельного участка, который является кодом налогового органа этого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162. В ячейках графы 5 расшифровки указывается идентификационный код земельного участка, который указан в государственном акте о праве частной собственности на земельный участок или в удостоверении временного пользования земельным участком во вкладыше "План земельного участка" или "Экспликация земель сельскохозяйственного назначения".</w:t>
      </w:r>
    </w:p>
    <w:p>
      <w:pPr>
        <w:spacing w:after="60"/>
        <w:ind w:firstLine="567"/>
        <w:jc w:val="both"/>
      </w:pPr>
      <w:r>
        <w:rPr>
          <w:rFonts w:ascii="Arial" w:cs="Arial" w:eastAsia="Arial" w:hAnsi="Arial"/>
          <w:sz w:val="24"/>
          <w:szCs w:val="24"/>
        </w:rPr>
        <w:t xml:space="preserve">163. В ячейках графы 6 расшифровки указывается код категории земельного участка в соответствии с пунктом 156 настоящего Порядка.</w:t>
      </w:r>
    </w:p>
    <w:p>
      <w:pPr>
        <w:spacing w:after="60"/>
        <w:ind w:firstLine="567"/>
        <w:jc w:val="both"/>
      </w:pPr>
      <w:r>
        <w:rPr>
          <w:rFonts w:ascii="Arial" w:cs="Arial" w:eastAsia="Arial" w:hAnsi="Arial"/>
          <w:sz w:val="24"/>
          <w:szCs w:val="24"/>
        </w:rPr>
        <w:t xml:space="preserve">164. В ячейках графы 7 расшифровки указывается общая площадь земельного участка:</w:t>
      </w:r>
    </w:p>
    <w:p>
      <w:pPr>
        <w:spacing w:after="60"/>
        <w:ind w:firstLine="567"/>
        <w:jc w:val="both"/>
      </w:pPr>
      <w:r>
        <w:rPr>
          <w:rFonts w:ascii="Arial" w:cs="Arial" w:eastAsia="Arial" w:hAnsi="Arial"/>
          <w:sz w:val="24"/>
          <w:szCs w:val="24"/>
        </w:rPr>
        <w:t xml:space="preserve">а) для земельного участка сельскохозяйственного назначения - в гектарах;</w:t>
      </w:r>
    </w:p>
    <w:p>
      <w:pPr>
        <w:spacing w:after="60"/>
        <w:ind w:firstLine="567"/>
        <w:jc w:val="both"/>
      </w:pPr>
      <w:r>
        <w:rPr>
          <w:rFonts w:ascii="Arial" w:cs="Arial" w:eastAsia="Arial" w:hAnsi="Arial"/>
          <w:sz w:val="24"/>
          <w:szCs w:val="24"/>
        </w:rPr>
        <w:t xml:space="preserve">б) для земельного участка несельскохозяйственного назначения, включая земли населенных пунктов, а также для придомового, приусадебного и садово-огородного участков - в квадратных метрах.</w:t>
      </w:r>
    </w:p>
    <w:p>
      <w:pPr>
        <w:spacing w:after="60"/>
        <w:ind w:firstLine="567"/>
        <w:jc w:val="both"/>
      </w:pPr>
      <w:r>
        <w:rPr>
          <w:rFonts w:ascii="Arial" w:cs="Arial" w:eastAsia="Arial" w:hAnsi="Arial"/>
          <w:sz w:val="24"/>
          <w:szCs w:val="24"/>
        </w:rPr>
        <w:t xml:space="preserve">165. В ячейках графы 8 расшифровки указывается сумма налога по земельным участкам. По облагаемому земельному участку отражается сумма, указанная:</w:t>
      </w:r>
    </w:p>
    <w:p>
      <w:pPr>
        <w:spacing w:after="60"/>
        <w:ind w:firstLine="567"/>
        <w:jc w:val="both"/>
      </w:pPr>
      <w:r>
        <w:rPr>
          <w:rFonts w:ascii="Arial" w:cs="Arial" w:eastAsia="Arial" w:hAnsi="Arial"/>
          <w:sz w:val="24"/>
          <w:szCs w:val="24"/>
        </w:rPr>
        <w:t xml:space="preserve">а) для земельного участка сельскохозяйственного назначения - в "Информационном расчете по земельному налогу" (FORM STI-076);</w:t>
      </w:r>
    </w:p>
    <w:p>
      <w:pPr>
        <w:spacing w:after="60"/>
        <w:ind w:firstLine="567"/>
        <w:jc w:val="both"/>
      </w:pPr>
      <w:r>
        <w:rPr>
          <w:rFonts w:ascii="Arial" w:cs="Arial" w:eastAsia="Arial" w:hAnsi="Arial"/>
          <w:sz w:val="24"/>
          <w:szCs w:val="24"/>
        </w:rPr>
        <w:t xml:space="preserve">б) для земельного участка несельскохозяйственного назначения, включая земли населенных пунктов - в "Информационном расчете по земельному налогу" (FORM STI-077);</w:t>
      </w:r>
    </w:p>
    <w:p>
      <w:pPr>
        <w:spacing w:after="60"/>
        <w:ind w:firstLine="567"/>
        <w:jc w:val="both"/>
      </w:pPr>
      <w:r>
        <w:rPr>
          <w:rFonts w:ascii="Arial" w:cs="Arial" w:eastAsia="Arial" w:hAnsi="Arial"/>
          <w:sz w:val="24"/>
          <w:szCs w:val="24"/>
        </w:rPr>
        <w:t xml:space="preserve">в) для придомового, приусадебного и садово-огородного участка - в "Уведомлении о начисленной сумме земельного налога". Уведомление направляется налоговым органом не позднее срока оплаты налога, то есть до 1 сентября текущего года.</w:t>
      </w:r>
    </w:p>
    <w:p>
      <w:pPr>
        <w:spacing w:after="60"/>
        <w:ind w:firstLine="567"/>
        <w:jc w:val="both"/>
      </w:pPr>
      <w:r>
        <w:rPr>
          <w:rFonts w:ascii="Arial" w:cs="Arial" w:eastAsia="Arial" w:hAnsi="Arial"/>
          <w:sz w:val="24"/>
          <w:szCs w:val="24"/>
        </w:rPr>
        <w:t xml:space="preserve">Примечание. Неполучение уведомления не снимает с налогоплательщика обязанности по уплате налога. Ответственность за правильность исчисления и своевременную уплату налога также возлагается на налогоплательщика. Если уведомление не получено, налогоплательщик обязан самостоятельно исчислить и уплатить земельный налог в сроки, установленные Налоговым </w:t>
      </w:r>
      <w:hyperlink w:history="1" r:id="rIdoo_nxfe-epovcdv34w0x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Информационный расчет предоставляется в налоговый орган в срок, установленный статьей 342 Налогового кодекса; в случае каких-либо изменений в течение года информационный расчет представляется с учетом изменений.</w:t>
      </w:r>
    </w:p>
    <w:p>
      <w:pPr>
        <w:spacing w:after="60"/>
        <w:ind w:firstLine="567"/>
        <w:jc w:val="both"/>
      </w:pPr>
      <w:r>
        <w:rPr>
          <w:rFonts w:ascii="Arial" w:cs="Arial" w:eastAsia="Arial" w:hAnsi="Arial"/>
          <w:sz w:val="24"/>
          <w:szCs w:val="24"/>
        </w:rPr>
        <w:t xml:space="preserve">По земельному участку, освобожденному от налогообложения или подлежащему льготному налогообложению, в ячейках графы 8 указывается цифра "0" или соответствующая сумма налога к уплате с учетом предоставленной льготы.</w:t>
      </w:r>
    </w:p>
    <w:p>
      <w:pPr>
        <w:spacing w:after="60"/>
        <w:ind w:firstLine="567"/>
        <w:jc w:val="both"/>
      </w:pPr>
      <w:r>
        <w:rPr>
          <w:rFonts w:ascii="Arial" w:cs="Arial" w:eastAsia="Arial" w:hAnsi="Arial"/>
          <w:sz w:val="24"/>
          <w:szCs w:val="24"/>
        </w:rPr>
        <w:t xml:space="preserve">166. В случае, если в расшифровке после указания показателей по земельным участкам, находящимся в собственности налогоплательщика, остались незаполненные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167. В ячейке "Итого" указывается общая сумма земельного налога налогоплательщика, равная сумме значений ячеек графы 8 расшифровки.</w:t>
      </w:r>
    </w:p>
    <w:p>
      <w:pPr>
        <w:spacing w:after="60"/>
        <w:ind w:firstLine="567"/>
        <w:jc w:val="both"/>
      </w:pPr>
      <w:r>
        <w:rPr>
          <w:rFonts w:ascii="Arial" w:cs="Arial" w:eastAsia="Arial" w:hAnsi="Arial"/>
          <w:sz w:val="24"/>
          <w:szCs w:val="24"/>
        </w:rPr>
        <w:t xml:space="preserve">Примечание. Если земельный участок принадлежал налогоплательщику на праве собственности или пользования в течение отчетного года, то налогоплательщик указывает всю расчетную сумму земельного налога в соответствующих ячейках. В случае, если земельный участок был приобретен или реализован в течение года после представления информационного расчета, то сумма земельного налога, причитающаяся к уплате продавцом и покупателем и указываемая ими в соответствующей ячейке, определяется в соответствии с порядком, установленным Налоговым </w:t>
      </w:r>
      <w:hyperlink w:history="1" r:id="rIduadocn4vlk0beomo8ihn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Сумма налога, подлежащая уплате за фактический период владения и/или пользования земельным участком стороной, передающей 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 начала месяца, в котором он передает земельный участок.</w:t>
      </w:r>
    </w:p>
    <w:p>
      <w:pPr>
        <w:spacing w:after="60"/>
        <w:ind w:firstLine="567"/>
        <w:jc w:val="both"/>
      </w:pPr>
      <w:r>
        <w:rPr>
          <w:rFonts w:ascii="Arial" w:cs="Arial" w:eastAsia="Arial" w:hAnsi="Arial"/>
          <w:sz w:val="24"/>
          <w:szCs w:val="24"/>
        </w:rPr>
        <w:t xml:space="preserve">Последующий налогоплательщик земельного налога уплачивает сумму земельного налога, исчисленную за период с начала месяца, в котором у него возникло право на земельный участок.</w:t>
      </w:r>
    </w:p>
    <w:p>
      <w:pPr>
        <w:spacing w:after="60"/>
        <w:ind w:firstLine="567"/>
        <w:jc w:val="both"/>
      </w:pPr>
      <w:r>
        <w:rPr>
          <w:rFonts w:ascii="Arial" w:cs="Arial" w:eastAsia="Arial" w:hAnsi="Arial"/>
          <w:sz w:val="24"/>
          <w:szCs w:val="24"/>
        </w:rPr>
        <w:t xml:space="preserve">При государственной регистрации прав на земельный участок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w:t>
      </w:r>
    </w:p>
    <w:p>
      <w:pPr>
        <w:spacing w:after="60"/>
        <w:ind w:firstLine="567"/>
        <w:jc w:val="both"/>
      </w:pPr>
      <w:r>
        <w:rPr>
          <w:rFonts w:ascii="Arial" w:cs="Arial" w:eastAsia="Arial" w:hAnsi="Arial"/>
          <w:sz w:val="24"/>
          <w:szCs w:val="24"/>
        </w:rPr>
        <w:t xml:space="preserve">В случае неуплаты земельного налога до или в момент государственной регистрации прав собственности или пользования на земельный участок в соответствии с требованиями Налогового </w:t>
      </w:r>
      <w:hyperlink w:history="1" r:id="rId79h3wzwe1c5tp8slnokk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обязательство по уплате земельного налога за полный налоговый период, в котором была осуществлена передача прав, возлагается на приобретателя земельного участка.</w:t>
      </w:r>
    </w:p>
    <w:p>
      <w:pPr>
        <w:spacing w:after="60"/>
        <w:ind w:firstLine="567"/>
        <w:jc w:val="both"/>
      </w:pPr>
      <w:r>
        <w:rPr>
          <w:rFonts w:ascii="Arial" w:cs="Arial" w:eastAsia="Arial" w:hAnsi="Arial"/>
          <w:sz w:val="24"/>
          <w:szCs w:val="24"/>
        </w:rPr>
        <w:t xml:space="preserve">168. Показатели расшифровки по земельным участкам, принадлежащим или находящимся в пользовании налогоплательщика, переносятся в раздел I приложения 6.</w:t>
      </w:r>
    </w:p>
    <w:p>
      <w:pPr>
        <w:spacing w:after="60"/>
        <w:ind w:firstLine="567"/>
        <w:jc w:val="both"/>
      </w:pPr>
      <w:r>
        <w:rPr>
          <w:rFonts w:ascii="Arial" w:cs="Arial" w:eastAsia="Arial" w:hAnsi="Arial"/>
          <w:sz w:val="24"/>
          <w:szCs w:val="24"/>
        </w:rPr>
        <w:t xml:space="preserve">169. В разделе II приложения 6 указывается количество листов в расшифровке.</w:t>
      </w:r>
    </w:p>
    <w:p>
      <w:pPr>
        <w:spacing w:after="200" w:before="200"/>
        <w:jc w:val="center"/>
      </w:pPr>
      <w:r>
        <w:rPr>
          <w:rFonts w:ascii="Arial" w:cs="Arial" w:eastAsia="Arial" w:hAnsi="Arial"/>
          <w:b/>
          <w:bCs/>
          <w:sz w:val="32"/>
          <w:szCs w:val="32"/>
        </w:rPr>
        <w:t xml:space="preserve">Глава 9. Заполнение приложения 7 "Специальные налоговые режимы"
 (FORM STI-101-007)</w:t>
      </w:r>
    </w:p>
    <w:p>
      <w:pPr>
        <w:spacing w:after="60"/>
        <w:ind w:firstLine="567"/>
        <w:jc w:val="both"/>
      </w:pPr>
      <w:r>
        <w:rPr>
          <w:rFonts w:ascii="Arial" w:cs="Arial" w:eastAsia="Arial" w:hAnsi="Arial"/>
          <w:sz w:val="24"/>
          <w:szCs w:val="24"/>
        </w:rPr>
        <w:t xml:space="preserve">170. Приложение 7 заполняется налогоплательщиком, осуществляющим уплату налогов по одному или нескольким специальным налоговым режимам:</w:t>
      </w:r>
    </w:p>
    <w:p>
      <w:pPr>
        <w:spacing w:after="60"/>
        <w:ind w:firstLine="567"/>
        <w:jc w:val="both"/>
      </w:pPr>
      <w:r>
        <w:rPr>
          <w:rFonts w:ascii="Arial" w:cs="Arial" w:eastAsia="Arial" w:hAnsi="Arial"/>
          <w:sz w:val="24"/>
          <w:szCs w:val="24"/>
        </w:rPr>
        <w:t xml:space="preserve">а) если налогоплательщик уплачивает налоги по одному или нескольким специальным налоговым режимам, то в соответствии с требованиями Налогового </w:t>
      </w:r>
      <w:hyperlink w:history="1" r:id="rIdqiy-3z6aw-houn8zvxc-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он обязан вести раздельный учет по каждому из режимов;</w:t>
      </w:r>
    </w:p>
    <w:p>
      <w:pPr>
        <w:spacing w:after="60"/>
        <w:ind w:firstLine="567"/>
        <w:jc w:val="both"/>
      </w:pPr>
      <w:r>
        <w:rPr>
          <w:rFonts w:ascii="Arial" w:cs="Arial" w:eastAsia="Arial" w:hAnsi="Arial"/>
          <w:sz w:val="24"/>
          <w:szCs w:val="24"/>
        </w:rPr>
        <w:t xml:space="preserve">б) если налогоплательщик уплачивает налоги по общему налоговому режиму, а также по одному или нескольким специальным налоговым режимам, то результаты деятельности организации по каждому из налоговых режимов отражаются в соответствующих приложениях Декларации.</w:t>
      </w:r>
    </w:p>
    <w:p>
      <w:pPr>
        <w:spacing w:after="60"/>
        <w:ind w:firstLine="567"/>
        <w:jc w:val="both"/>
      </w:pPr>
      <w:r>
        <w:rPr>
          <w:rFonts w:ascii="Arial" w:cs="Arial" w:eastAsia="Arial" w:hAnsi="Arial"/>
          <w:sz w:val="24"/>
          <w:szCs w:val="24"/>
        </w:rPr>
        <w:t xml:space="preserve">Приложение 7 состоит из пяти разделов:</w:t>
      </w:r>
    </w:p>
    <w:p>
      <w:pPr>
        <w:spacing w:after="60"/>
        <w:ind w:firstLine="567"/>
        <w:jc w:val="both"/>
      </w:pPr>
      <w:r>
        <w:rPr>
          <w:rFonts w:ascii="Arial" w:cs="Arial" w:eastAsia="Arial" w:hAnsi="Arial"/>
          <w:sz w:val="24"/>
          <w:szCs w:val="24"/>
        </w:rPr>
        <w:t xml:space="preserve">I. Единый налог.</w:t>
      </w:r>
    </w:p>
    <w:p>
      <w:pPr>
        <w:spacing w:after="60"/>
        <w:ind w:firstLine="567"/>
        <w:jc w:val="both"/>
      </w:pPr>
      <w:r>
        <w:rPr>
          <w:rFonts w:ascii="Arial" w:cs="Arial" w:eastAsia="Arial" w:hAnsi="Arial"/>
          <w:sz w:val="24"/>
          <w:szCs w:val="24"/>
        </w:rPr>
        <w:t xml:space="preserve">II. Налог на основе обязательного патента.</w:t>
      </w:r>
    </w:p>
    <w:p>
      <w:pPr>
        <w:spacing w:after="60"/>
        <w:ind w:firstLine="567"/>
        <w:jc w:val="both"/>
      </w:pPr>
      <w:r>
        <w:rPr>
          <w:rFonts w:ascii="Arial" w:cs="Arial" w:eastAsia="Arial" w:hAnsi="Arial"/>
          <w:sz w:val="24"/>
          <w:szCs w:val="24"/>
        </w:rPr>
        <w:t xml:space="preserve">III. Налог на основе добровольного патента.</w:t>
      </w:r>
    </w:p>
    <w:p>
      <w:pPr>
        <w:spacing w:after="60"/>
        <w:ind w:firstLine="567"/>
        <w:jc w:val="both"/>
      </w:pPr>
      <w:r>
        <w:rPr>
          <w:rFonts w:ascii="Arial" w:cs="Arial" w:eastAsia="Arial" w:hAnsi="Arial"/>
          <w:sz w:val="24"/>
          <w:szCs w:val="24"/>
        </w:rPr>
        <w:t xml:space="preserve">IV. Налоговый режим в свободных экономических зонах.</w:t>
      </w:r>
    </w:p>
    <w:p>
      <w:pPr>
        <w:spacing w:after="60"/>
        <w:ind w:firstLine="567"/>
        <w:jc w:val="both"/>
      </w:pPr>
      <w:r>
        <w:rPr>
          <w:rFonts w:ascii="Arial" w:cs="Arial" w:eastAsia="Arial" w:hAnsi="Arial"/>
          <w:sz w:val="24"/>
          <w:szCs w:val="24"/>
        </w:rPr>
        <w:t xml:space="preserve">V. Парк высоких технологий.</w:t>
      </w:r>
    </w:p>
    <w:p>
      <w:pPr>
        <w:spacing w:after="60"/>
        <w:ind w:firstLine="567"/>
        <w:jc w:val="both"/>
      </w:pPr>
      <w:r>
        <w:rPr>
          <w:rFonts w:ascii="Arial" w:cs="Arial" w:eastAsia="Arial" w:hAnsi="Arial"/>
          <w:sz w:val="24"/>
          <w:szCs w:val="24"/>
        </w:rPr>
        <w:t xml:space="preserve">171. В ячейке 750 указывается выручка без учета НДС согласно данным "Отчета по единому налогу субъектов малого предпринимательства" (FORM STI-091), который представлялся налогоплательщиком в налоговый орган ежеквартально в течение отчетного года.</w:t>
      </w:r>
    </w:p>
    <w:p>
      <w:pPr>
        <w:spacing w:after="60"/>
        <w:ind w:firstLine="567"/>
        <w:jc w:val="both"/>
      </w:pPr>
      <w:r>
        <w:rPr>
          <w:rFonts w:ascii="Arial" w:cs="Arial" w:eastAsia="Arial" w:hAnsi="Arial"/>
          <w:sz w:val="24"/>
          <w:szCs w:val="24"/>
        </w:rPr>
        <w:t xml:space="preserve">172. В ячейке 751 указываются расходы налогоплательщика, понесенные согласно данным раздельного учета по видам деятельности, осуществляемой по упрощенному налоговому режиму.</w:t>
      </w:r>
    </w:p>
    <w:p>
      <w:pPr>
        <w:spacing w:after="60"/>
        <w:ind w:firstLine="567"/>
        <w:jc w:val="both"/>
      </w:pPr>
      <w:r>
        <w:rPr>
          <w:rFonts w:ascii="Arial" w:cs="Arial" w:eastAsia="Arial" w:hAnsi="Arial"/>
          <w:sz w:val="24"/>
          <w:szCs w:val="24"/>
        </w:rPr>
        <w:t xml:space="preserve">173. В ячейке 752 указывается разница значений ячеек: 752=750-751.</w:t>
      </w:r>
    </w:p>
    <w:p>
      <w:pPr>
        <w:spacing w:after="60"/>
        <w:ind w:firstLine="567"/>
        <w:jc w:val="both"/>
      </w:pPr>
      <w:r>
        <w:rPr>
          <w:rFonts w:ascii="Arial" w:cs="Arial" w:eastAsia="Arial" w:hAnsi="Arial"/>
          <w:sz w:val="24"/>
          <w:szCs w:val="24"/>
        </w:rPr>
        <w:t xml:space="preserve">174. В ячейке 753 указывается общая сумма единого налога, ранее указанная в отчетах.</w:t>
      </w:r>
    </w:p>
    <w:p>
      <w:pPr>
        <w:spacing w:after="60"/>
        <w:ind w:firstLine="567"/>
        <w:jc w:val="both"/>
      </w:pPr>
      <w:r>
        <w:rPr>
          <w:rFonts w:ascii="Arial" w:cs="Arial" w:eastAsia="Arial" w:hAnsi="Arial"/>
          <w:sz w:val="24"/>
          <w:szCs w:val="24"/>
        </w:rPr>
        <w:t xml:space="preserve">175. В ячейке 754 указывается количество дней деятельности налогоплательщика на основе обязательного патента.</w:t>
      </w:r>
    </w:p>
    <w:p>
      <w:pPr>
        <w:spacing w:after="60"/>
        <w:ind w:firstLine="567"/>
        <w:jc w:val="both"/>
      </w:pPr>
      <w:r>
        <w:rPr>
          <w:rFonts w:ascii="Arial" w:cs="Arial" w:eastAsia="Arial" w:hAnsi="Arial"/>
          <w:sz w:val="24"/>
          <w:szCs w:val="24"/>
        </w:rPr>
        <w:t xml:space="preserve">176. В ячейке 755 указывается общая сумма полученных доходов от осуществления деятельности на основе обязательных патентов за отчетный год по данным бухгалтерского учета. Отражение суммы вышеуказанного дохода дополнительного налогообложения не влечет.</w:t>
      </w:r>
    </w:p>
    <w:p>
      <w:pPr>
        <w:spacing w:after="60"/>
        <w:ind w:firstLine="567"/>
        <w:jc w:val="both"/>
      </w:pPr>
      <w:r>
        <w:rPr>
          <w:rFonts w:ascii="Arial" w:cs="Arial" w:eastAsia="Arial" w:hAnsi="Arial"/>
          <w:sz w:val="24"/>
          <w:szCs w:val="24"/>
        </w:rPr>
        <w:t xml:space="preserve">177. В ячейке 756 указывается сумма произведенных расходов по деятельности организации на основе обязательного патента по данным бухгалтерского учета.</w:t>
      </w:r>
    </w:p>
    <w:p>
      <w:pPr>
        <w:spacing w:after="60"/>
        <w:ind w:firstLine="567"/>
        <w:jc w:val="both"/>
      </w:pPr>
      <w:r>
        <w:rPr>
          <w:rFonts w:ascii="Arial" w:cs="Arial" w:eastAsia="Arial" w:hAnsi="Arial"/>
          <w:sz w:val="24"/>
          <w:szCs w:val="24"/>
        </w:rPr>
        <w:t xml:space="preserve">178. В ячейке 757 указывается разница значений ячеек: 757=755-756.</w:t>
      </w:r>
    </w:p>
    <w:p>
      <w:pPr>
        <w:spacing w:after="60"/>
        <w:ind w:firstLine="567"/>
        <w:jc w:val="both"/>
      </w:pPr>
      <w:r>
        <w:rPr>
          <w:rFonts w:ascii="Arial" w:cs="Arial" w:eastAsia="Arial" w:hAnsi="Arial"/>
          <w:sz w:val="24"/>
          <w:szCs w:val="24"/>
        </w:rPr>
        <w:t xml:space="preserve">179. В ячейке 758 указывается общая сумма налога на основе обязательного патента, уплаченная в течение отчетного года.</w:t>
      </w:r>
    </w:p>
    <w:p>
      <w:pPr>
        <w:spacing w:after="60"/>
        <w:ind w:firstLine="567"/>
        <w:jc w:val="both"/>
      </w:pPr>
      <w:r>
        <w:rPr>
          <w:rFonts w:ascii="Arial" w:cs="Arial" w:eastAsia="Arial" w:hAnsi="Arial"/>
          <w:sz w:val="24"/>
          <w:szCs w:val="24"/>
        </w:rPr>
        <w:t xml:space="preserve">Примечание. Патентом является выдаваемый органом налоговой службы документ, удостоверяющий право налогоплательщика осуществлять определенный вид деятельности и уплату налогов по данному виду деятельности, а также подтверждающий получение доходов в течение времени, в котором действовал патент. Бланки патента являются документами строгой отчетности и подлежат хранению в течение срока исковой давности, то есть в течение 6 лет.</w:t>
      </w:r>
    </w:p>
    <w:p>
      <w:pPr>
        <w:spacing w:after="60"/>
        <w:ind w:firstLine="567"/>
        <w:jc w:val="both"/>
      </w:pPr>
      <w:r>
        <w:rPr>
          <w:rFonts w:ascii="Arial" w:cs="Arial" w:eastAsia="Arial" w:hAnsi="Arial"/>
          <w:sz w:val="24"/>
          <w:szCs w:val="24"/>
        </w:rPr>
        <w:t xml:space="preserve">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другим лицом запрещается.</w:t>
      </w:r>
    </w:p>
    <w:p>
      <w:pPr>
        <w:spacing w:after="60"/>
        <w:ind w:firstLine="567"/>
        <w:jc w:val="both"/>
      </w:pPr>
      <w:r>
        <w:rPr>
          <w:rFonts w:ascii="Arial" w:cs="Arial" w:eastAsia="Arial" w:hAnsi="Arial"/>
          <w:sz w:val="24"/>
          <w:szCs w:val="24"/>
        </w:rPr>
        <w:t xml:space="preserve">Налог на основе обязательного патента (далее - налог) уплачивается на обязательной основе в отношении видов деятельности, установленных статьей 348 Налогового кодекса.</w:t>
      </w:r>
    </w:p>
    <w:p>
      <w:pPr>
        <w:spacing w:after="60"/>
        <w:ind w:firstLine="567"/>
        <w:jc w:val="both"/>
      </w:pPr>
      <w:r>
        <w:rPr>
          <w:rFonts w:ascii="Arial" w:cs="Arial" w:eastAsia="Arial" w:hAnsi="Arial"/>
          <w:sz w:val="24"/>
          <w:szCs w:val="24"/>
        </w:rPr>
        <w:t xml:space="preserve">Стоимость обязательного патента включает сумму следующих видов налогов:</w:t>
      </w:r>
    </w:p>
    <w:p>
      <w:pPr>
        <w:spacing w:after="60"/>
        <w:ind w:firstLine="567"/>
        <w:jc w:val="both"/>
      </w:pPr>
      <w:r>
        <w:rPr>
          <w:rFonts w:ascii="Arial" w:cs="Arial" w:eastAsia="Arial" w:hAnsi="Arial"/>
          <w:sz w:val="24"/>
          <w:szCs w:val="24"/>
        </w:rPr>
        <w:t xml:space="preserve">- налог на прибыль;</w:t>
      </w:r>
    </w:p>
    <w:p>
      <w:pPr>
        <w:spacing w:after="60"/>
        <w:ind w:firstLine="567"/>
        <w:jc w:val="both"/>
      </w:pPr>
      <w:r>
        <w:rPr>
          <w:rFonts w:ascii="Arial" w:cs="Arial" w:eastAsia="Arial" w:hAnsi="Arial"/>
          <w:sz w:val="24"/>
          <w:szCs w:val="24"/>
        </w:rPr>
        <w:t xml:space="preserve">- НДС на облагаемые поставки;</w:t>
      </w:r>
    </w:p>
    <w:p>
      <w:pPr>
        <w:spacing w:after="60"/>
        <w:ind w:firstLine="567"/>
        <w:jc w:val="both"/>
      </w:pPr>
      <w:r>
        <w:rPr>
          <w:rFonts w:ascii="Arial" w:cs="Arial" w:eastAsia="Arial" w:hAnsi="Arial"/>
          <w:sz w:val="24"/>
          <w:szCs w:val="24"/>
        </w:rPr>
        <w:t xml:space="preserve">- налог с продаж.</w:t>
      </w:r>
    </w:p>
    <w:p>
      <w:pPr>
        <w:spacing w:after="60"/>
        <w:ind w:firstLine="567"/>
        <w:jc w:val="both"/>
      </w:pPr>
      <w:r>
        <w:rPr>
          <w:rFonts w:ascii="Arial" w:cs="Arial" w:eastAsia="Arial" w:hAnsi="Arial"/>
          <w:sz w:val="24"/>
          <w:szCs w:val="24"/>
        </w:rPr>
        <w:t xml:space="preserve">В случае, если у налогоплательщика есть объекты налогообложения по земельному налогу, налогу на имущество или он работает по нескольким налоговым режимам, налогоплательщик обязан исчислить и уплатить соответствующие налоги и заполнить те приложения к Декларации, для которых имеются показатели.</w:t>
      </w:r>
    </w:p>
    <w:p>
      <w:pPr>
        <w:spacing w:after="60"/>
        <w:ind w:firstLine="567"/>
        <w:jc w:val="both"/>
      </w:pPr>
      <w:r>
        <w:rPr>
          <w:rFonts w:ascii="Arial" w:cs="Arial" w:eastAsia="Arial" w:hAnsi="Arial"/>
          <w:sz w:val="24"/>
          <w:szCs w:val="24"/>
        </w:rPr>
        <w:t xml:space="preserve">180. В ячейке 759 указывается общая сумма доходов, полученных за отчетный год по деятельности, осуществляемой на основе налогового контракта, согласно данным бухгалтерского учета.</w:t>
      </w:r>
    </w:p>
    <w:p>
      <w:pPr>
        <w:spacing w:after="60"/>
        <w:ind w:firstLine="567"/>
        <w:jc w:val="both"/>
      </w:pPr>
      <w:r>
        <w:rPr>
          <w:rFonts w:ascii="Arial" w:cs="Arial" w:eastAsia="Arial" w:hAnsi="Arial"/>
          <w:sz w:val="24"/>
          <w:szCs w:val="24"/>
        </w:rPr>
        <w:t xml:space="preserve">181. В ячейке 760 указывается общая сумма расходов, произведенных по деятельности, осуществляемой на основе налогового контракта, согласно данным бухгалтерского учета.</w:t>
      </w:r>
    </w:p>
    <w:p>
      <w:pPr>
        <w:spacing w:after="60"/>
        <w:ind w:firstLine="567"/>
        <w:jc w:val="both"/>
      </w:pPr>
      <w:r>
        <w:rPr>
          <w:rFonts w:ascii="Arial" w:cs="Arial" w:eastAsia="Arial" w:hAnsi="Arial"/>
          <w:sz w:val="24"/>
          <w:szCs w:val="24"/>
        </w:rPr>
        <w:t xml:space="preserve">182. В ячейке 761 указывается разница значений ячеек: 761=759-760.</w:t>
      </w:r>
    </w:p>
    <w:p>
      <w:pPr>
        <w:spacing w:after="60"/>
        <w:ind w:firstLine="567"/>
        <w:jc w:val="both"/>
      </w:pPr>
      <w:r>
        <w:rPr>
          <w:rFonts w:ascii="Arial" w:cs="Arial" w:eastAsia="Arial" w:hAnsi="Arial"/>
          <w:sz w:val="24"/>
          <w:szCs w:val="24"/>
        </w:rPr>
        <w:t xml:space="preserve">183. В ячейках 762, 763 и 764 указываются суммы налога на прибыль, НДС и налога с продаж, указанных в Контракте об уплате налогов в виде фиксированной платы (FORM STI-057) за отчетный год и Контракт об уплате налогов в виде фиксированной суммы с застройщиками жилья (FORM STI-126).</w:t>
      </w:r>
    </w:p>
    <w:p>
      <w:pPr>
        <w:spacing w:after="60"/>
        <w:ind w:firstLine="567"/>
        <w:jc w:val="both"/>
      </w:pPr>
      <w:r>
        <w:rPr>
          <w:rFonts w:ascii="Arial" w:cs="Arial" w:eastAsia="Arial" w:hAnsi="Arial"/>
          <w:sz w:val="24"/>
          <w:szCs w:val="24"/>
        </w:rPr>
        <w:t xml:space="preserve">Примечание. Налоговый контракт определяет согласованное между налогоплательщиком и органом налоговой службы налоговое обязательство в размере фиксированных сумм следующих налогов:</w:t>
      </w:r>
    </w:p>
    <w:p>
      <w:pPr>
        <w:spacing w:after="60"/>
        <w:ind w:firstLine="567"/>
        <w:jc w:val="both"/>
      </w:pPr>
      <w:r>
        <w:rPr>
          <w:rFonts w:ascii="Arial" w:cs="Arial" w:eastAsia="Arial" w:hAnsi="Arial"/>
          <w:sz w:val="24"/>
          <w:szCs w:val="24"/>
        </w:rPr>
        <w:t xml:space="preserve">- налог на прибыль;</w:t>
      </w:r>
    </w:p>
    <w:p>
      <w:pPr>
        <w:spacing w:after="60"/>
        <w:ind w:firstLine="567"/>
        <w:jc w:val="both"/>
      </w:pPr>
      <w:r>
        <w:rPr>
          <w:rFonts w:ascii="Arial" w:cs="Arial" w:eastAsia="Arial" w:hAnsi="Arial"/>
          <w:sz w:val="24"/>
          <w:szCs w:val="24"/>
        </w:rPr>
        <w:t xml:space="preserve">- НДС на облагаемые поставки;</w:t>
      </w:r>
    </w:p>
    <w:p>
      <w:pPr>
        <w:spacing w:after="60"/>
        <w:ind w:firstLine="567"/>
        <w:jc w:val="both"/>
      </w:pPr>
      <w:r>
        <w:rPr>
          <w:rFonts w:ascii="Arial" w:cs="Arial" w:eastAsia="Arial" w:hAnsi="Arial"/>
          <w:sz w:val="24"/>
          <w:szCs w:val="24"/>
        </w:rPr>
        <w:t xml:space="preserve">- налог с продаж.</w:t>
      </w:r>
    </w:p>
    <w:p>
      <w:pPr>
        <w:spacing w:after="60"/>
        <w:ind w:firstLine="567"/>
        <w:jc w:val="both"/>
      </w:pPr>
      <w:r>
        <w:rPr>
          <w:rFonts w:ascii="Arial" w:cs="Arial" w:eastAsia="Arial" w:hAnsi="Arial"/>
          <w:sz w:val="24"/>
          <w:szCs w:val="24"/>
        </w:rPr>
        <w:t xml:space="preserve">Налогоплательщик, уплачивающий налоги на основе налогового контракта, обязан уплачивать остальные налоги в соответствии с требованиями Налогового </w:t>
      </w:r>
      <w:hyperlink w:history="1" r:id="rId-whfpsx-uoe6ojzmo4g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земельный налог, налог на имущество и другие налоги, а также заполнять соответствующие приложения.</w:t>
      </w:r>
    </w:p>
    <w:p>
      <w:pPr>
        <w:spacing w:after="60"/>
        <w:ind w:firstLine="567"/>
        <w:jc w:val="both"/>
      </w:pPr>
      <w:r>
        <w:rPr>
          <w:rFonts w:ascii="Arial" w:cs="Arial" w:eastAsia="Arial" w:hAnsi="Arial"/>
          <w:sz w:val="24"/>
          <w:szCs w:val="24"/>
        </w:rPr>
        <w:t xml:space="preserve">В зависимости от условий контракта по каждому налогу определяется фиксированная сумма, которая указывается в данном разделе.</w:t>
      </w:r>
    </w:p>
    <w:p>
      <w:pPr>
        <w:spacing w:after="60"/>
        <w:ind w:firstLine="567"/>
        <w:jc w:val="both"/>
      </w:pPr>
      <w:r>
        <w:rPr>
          <w:rFonts w:ascii="Arial" w:cs="Arial" w:eastAsia="Arial" w:hAnsi="Arial"/>
          <w:sz w:val="24"/>
          <w:szCs w:val="24"/>
        </w:rPr>
        <w:t xml:space="preserve">184. В ячейке 765 указывается фактически полученная выручка от деятельности в данном налоговом режиме.</w:t>
      </w:r>
    </w:p>
    <w:p>
      <w:pPr>
        <w:spacing w:after="60"/>
        <w:ind w:firstLine="567"/>
        <w:jc w:val="both"/>
      </w:pPr>
      <w:r>
        <w:rPr>
          <w:rFonts w:ascii="Arial" w:cs="Arial" w:eastAsia="Arial" w:hAnsi="Arial"/>
          <w:sz w:val="24"/>
          <w:szCs w:val="24"/>
        </w:rPr>
        <w:t xml:space="preserve">185. В ячейке 766 указывается фактически полученная выручка от деятельности в данном налоговом режиме.</w:t>
      </w:r>
    </w:p>
    <w:p>
      <w:pPr>
        <w:spacing w:after="200" w:before="200"/>
        <w:jc w:val="center"/>
      </w:pPr>
      <w:r>
        <w:rPr>
          <w:rFonts w:ascii="Arial" w:cs="Arial" w:eastAsia="Arial" w:hAnsi="Arial"/>
          <w:b/>
          <w:bCs/>
          <w:sz w:val="32"/>
          <w:szCs w:val="32"/>
        </w:rPr>
        <w:t xml:space="preserve">Глава 10. Заполнение приложения 8 "Горнодобывающее и/или горноперерабатывающее предприятие по добыче и реализации золота и золотосодержащей продукции"
 (FORM STI-101-008)</w:t>
      </w:r>
    </w:p>
    <w:p>
      <w:pPr>
        <w:spacing w:after="60"/>
        <w:ind w:firstLine="567"/>
        <w:jc w:val="both"/>
      </w:pPr>
      <w:r>
        <w:rPr>
          <w:rFonts w:ascii="Arial" w:cs="Arial" w:eastAsia="Arial" w:hAnsi="Arial"/>
          <w:sz w:val="24"/>
          <w:szCs w:val="24"/>
        </w:rPr>
        <w:t xml:space="preserve">186. Приложение 8 заполняется горнодобывающими и горноперерабатывающими предприятиями в части, относящейся к деятельности по добыче и реализации золотосодержащей руды, золотосодержащего концентрата, золотого сплава из аффинированного золота, с которой уплачивается налог на доходы в соответствии со статьей 221-1 Налогового кодекса, по данным раздельного учета по этим видам деятельности.</w:t>
      </w:r>
    </w:p>
    <w:p>
      <w:pPr>
        <w:spacing w:after="60"/>
        <w:ind w:firstLine="567"/>
        <w:jc w:val="both"/>
      </w:pPr>
      <w:r>
        <w:rPr>
          <w:rFonts w:ascii="Arial" w:cs="Arial" w:eastAsia="Arial" w:hAnsi="Arial"/>
          <w:sz w:val="24"/>
          <w:szCs w:val="24"/>
        </w:rPr>
        <w:t xml:space="preserve">187. В ячейке 850 указывается сумма выручки без учета НДС и налога с продаж, полученная от реализации золотого сплава и аффинированного золота.</w:t>
      </w:r>
    </w:p>
    <w:p>
      <w:pPr>
        <w:spacing w:after="60"/>
        <w:ind w:firstLine="567"/>
        <w:jc w:val="both"/>
      </w:pPr>
      <w:r>
        <w:rPr>
          <w:rFonts w:ascii="Arial" w:cs="Arial" w:eastAsia="Arial" w:hAnsi="Arial"/>
          <w:sz w:val="24"/>
          <w:szCs w:val="24"/>
        </w:rPr>
        <w:t xml:space="preserve">188. В ячейке 851 указывается стоимость золота в золотосодержащей руде и золотосодержащем концентрате, исчисленная исходя из мировых цен.</w:t>
      </w:r>
    </w:p>
    <w:p>
      <w:pPr>
        <w:spacing w:after="60"/>
        <w:ind w:firstLine="567"/>
        <w:jc w:val="both"/>
      </w:pPr>
      <w:r>
        <w:rPr>
          <w:rFonts w:ascii="Arial" w:cs="Arial" w:eastAsia="Arial" w:hAnsi="Arial"/>
          <w:sz w:val="24"/>
          <w:szCs w:val="24"/>
        </w:rPr>
        <w:t xml:space="preserve">189. В ячейке 852 указывается сумма налога на доходы, рассчитанная по ставке в соответствии с частью 4 статьи 221-1 Налогового кодекса.</w:t>
      </w:r>
    </w:p>
    <w:p>
      <w:pPr>
        <w:spacing w:after="200" w:before="200"/>
        <w:jc w:val="center"/>
      </w:pPr>
      <w:r>
        <w:rPr>
          <w:rFonts w:ascii="Arial" w:cs="Arial" w:eastAsia="Arial" w:hAnsi="Arial"/>
          <w:b/>
          <w:bCs/>
          <w:sz w:val="32"/>
          <w:szCs w:val="32"/>
        </w:rPr>
        <w:t xml:space="preserve">Глава 11. Заполнение приложения 9 "Расшифровка отдельных показателей экономической деятельности"
 (FORM STI-101-109)</w:t>
      </w:r>
    </w:p>
    <w:p>
      <w:pPr>
        <w:spacing w:after="60"/>
        <w:ind w:firstLine="567"/>
        <w:jc w:val="both"/>
      </w:pPr>
      <w:r>
        <w:rPr>
          <w:rFonts w:ascii="Arial" w:cs="Arial" w:eastAsia="Arial" w:hAnsi="Arial"/>
          <w:sz w:val="24"/>
          <w:szCs w:val="24"/>
        </w:rPr>
        <w:t xml:space="preserve">190. Приложение 9 заполняется налогоплательщиками, осуществляющими учет и исчисление налоговых обязательств по общему режиму, понесшими убытки в течение последних пяти лет, а также получившими доходы за пределами Кыргызской Республики.</w:t>
      </w:r>
    </w:p>
    <w:p>
      <w:pPr>
        <w:spacing w:after="60"/>
        <w:ind w:firstLine="567"/>
        <w:jc w:val="both"/>
      </w:pPr>
      <w:r>
        <w:rPr>
          <w:rFonts w:ascii="Arial" w:cs="Arial" w:eastAsia="Arial" w:hAnsi="Arial"/>
          <w:sz w:val="24"/>
          <w:szCs w:val="24"/>
        </w:rPr>
        <w:t xml:space="preserve">Приложение 9 состоит из четырех разделов:</w:t>
      </w:r>
    </w:p>
    <w:p>
      <w:pPr>
        <w:spacing w:after="60"/>
        <w:ind w:firstLine="567"/>
        <w:jc w:val="both"/>
      </w:pPr>
      <w:r>
        <w:rPr>
          <w:rFonts w:ascii="Arial" w:cs="Arial" w:eastAsia="Arial" w:hAnsi="Arial"/>
          <w:sz w:val="24"/>
          <w:szCs w:val="24"/>
        </w:rPr>
        <w:t xml:space="preserve">I. Расшифровка переноса убытков, связанных с экономической деятельностью.</w:t>
      </w:r>
    </w:p>
    <w:p>
      <w:pPr>
        <w:spacing w:after="60"/>
        <w:ind w:firstLine="567"/>
        <w:jc w:val="both"/>
      </w:pPr>
      <w:r>
        <w:rPr>
          <w:rFonts w:ascii="Arial" w:cs="Arial" w:eastAsia="Arial" w:hAnsi="Arial"/>
          <w:sz w:val="24"/>
          <w:szCs w:val="24"/>
        </w:rPr>
        <w:t xml:space="preserve">II. Расшифровка доходов, полученных за пределами Кыргызской Республики.</w:t>
      </w:r>
    </w:p>
    <w:p>
      <w:pPr>
        <w:spacing w:after="60"/>
        <w:ind w:firstLine="567"/>
        <w:jc w:val="both"/>
      </w:pPr>
      <w:r>
        <w:rPr>
          <w:rFonts w:ascii="Arial" w:cs="Arial" w:eastAsia="Arial" w:hAnsi="Arial"/>
          <w:sz w:val="24"/>
          <w:szCs w:val="24"/>
        </w:rPr>
        <w:t xml:space="preserve">III. Расшифровка показателей деятельности простого товарищества.</w:t>
      </w:r>
    </w:p>
    <w:p>
      <w:pPr>
        <w:spacing w:after="60"/>
        <w:ind w:firstLine="567"/>
        <w:jc w:val="both"/>
      </w:pPr>
      <w:r>
        <w:rPr>
          <w:rFonts w:ascii="Arial" w:cs="Arial" w:eastAsia="Arial" w:hAnsi="Arial"/>
          <w:sz w:val="24"/>
          <w:szCs w:val="24"/>
        </w:rPr>
        <w:t xml:space="preserve">I</w:t>
      </w:r>
      <w:r>
        <w:rPr>
          <w:rFonts w:ascii="Arial" w:cs="Arial" w:eastAsia="Arial" w:hAnsi="Arial"/>
          <w:sz w:val="24"/>
          <w:szCs w:val="24"/>
        </w:rPr>
        <w:t xml:space="preserve">V. Расшифровка средств специального фонда.</w:t>
      </w:r>
    </w:p>
    <w:p>
      <w:pPr>
        <w:spacing w:after="60"/>
        <w:ind w:firstLine="567"/>
        <w:jc w:val="both"/>
      </w:pPr>
      <w:r>
        <w:rPr>
          <w:rFonts w:ascii="Arial" w:cs="Arial" w:eastAsia="Arial" w:hAnsi="Arial"/>
          <w:sz w:val="24"/>
          <w:szCs w:val="24"/>
        </w:rPr>
        <w:t xml:space="preserve">191. В ячейке 950 указывается сумма значений ячеек с 951 по 955.</w:t>
      </w:r>
    </w:p>
    <w:p>
      <w:pPr>
        <w:spacing w:after="60"/>
        <w:ind w:firstLine="567"/>
        <w:jc w:val="both"/>
      </w:pPr>
      <w:r>
        <w:rPr>
          <w:rFonts w:ascii="Arial" w:cs="Arial" w:eastAsia="Arial" w:hAnsi="Arial"/>
          <w:sz w:val="24"/>
          <w:szCs w:val="24"/>
        </w:rPr>
        <w:t xml:space="preserve">192. В ячейках 951-955 указываются остатки неперенесенных убытков на начало каждого из годов пятилетнего периода, предшествующего отчетному.</w:t>
      </w:r>
    </w:p>
    <w:p>
      <w:pPr>
        <w:spacing w:after="60"/>
        <w:ind w:firstLine="567"/>
        <w:jc w:val="both"/>
      </w:pPr>
      <w:r>
        <w:rPr>
          <w:rFonts w:ascii="Arial" w:cs="Arial" w:eastAsia="Arial" w:hAnsi="Arial"/>
          <w:sz w:val="24"/>
          <w:szCs w:val="24"/>
        </w:rPr>
        <w:t xml:space="preserve">193. В ячейке 956 указывается сумма убытка, подлежащая переносу в отчетном году, которая переносится из ячейки 056 Декларации.</w:t>
      </w:r>
    </w:p>
    <w:p>
      <w:pPr>
        <w:spacing w:after="60"/>
        <w:ind w:firstLine="567"/>
        <w:jc w:val="both"/>
      </w:pPr>
      <w:r>
        <w:rPr>
          <w:rFonts w:ascii="Arial" w:cs="Arial" w:eastAsia="Arial" w:hAnsi="Arial"/>
          <w:sz w:val="24"/>
          <w:szCs w:val="24"/>
        </w:rPr>
        <w:t xml:space="preserve">194. В ячейке 957 указывается остаток неперенесенного убытка на конец отчетного года, рассчитанный как разница значений ячеек: 957=950-956.</w:t>
      </w:r>
    </w:p>
    <w:p>
      <w:pPr>
        <w:spacing w:after="60"/>
        <w:ind w:firstLine="567"/>
        <w:jc w:val="both"/>
      </w:pPr>
      <w:r>
        <w:rPr>
          <w:rFonts w:ascii="Arial" w:cs="Arial" w:eastAsia="Arial" w:hAnsi="Arial"/>
          <w:sz w:val="24"/>
          <w:szCs w:val="24"/>
        </w:rPr>
        <w:t xml:space="preserve">195. Раздел II приложения 9 заполняется налогоплательщиком, получившим доход в иностранном государстве.</w:t>
      </w:r>
    </w:p>
    <w:p>
      <w:pPr>
        <w:spacing w:after="60"/>
        <w:ind w:firstLine="567"/>
        <w:jc w:val="both"/>
      </w:pPr>
      <w:r>
        <w:rPr>
          <w:rFonts w:ascii="Arial" w:cs="Arial" w:eastAsia="Arial" w:hAnsi="Arial"/>
          <w:sz w:val="24"/>
          <w:szCs w:val="24"/>
        </w:rPr>
        <w:t xml:space="preserve">196. В графе 1 раздела II указывается наименование государства, в котором получен доход.</w:t>
      </w:r>
    </w:p>
    <w:p>
      <w:pPr>
        <w:spacing w:after="60"/>
        <w:ind w:firstLine="567"/>
        <w:jc w:val="both"/>
      </w:pPr>
      <w:r>
        <w:rPr>
          <w:rFonts w:ascii="Arial" w:cs="Arial" w:eastAsia="Arial" w:hAnsi="Arial"/>
          <w:sz w:val="24"/>
          <w:szCs w:val="24"/>
        </w:rPr>
        <w:t xml:space="preserve">197. В графе 2 указывается цифровой код страны в соответствии с Межгосударственным классификатором стран мира МК (ИСО 3166) 004-97.</w:t>
      </w:r>
    </w:p>
    <w:p>
      <w:pPr>
        <w:spacing w:after="60"/>
        <w:ind w:firstLine="567"/>
        <w:jc w:val="both"/>
      </w:pPr>
      <w:r>
        <w:rPr>
          <w:rFonts w:ascii="Arial" w:cs="Arial" w:eastAsia="Arial" w:hAnsi="Arial"/>
          <w:sz w:val="24"/>
          <w:szCs w:val="24"/>
        </w:rPr>
        <w:t xml:space="preserve">Примечание. Цифровой код страны и перечень стран, с которыми Кыргызская Республика заключила соглашения об устранении двойного налогообложения, размещены на официальном сайте уполномоченного налогового органа (www.sti.gov.kg). Примеры кодов: Российская Федерация - 643, Республика Беларусь - 112, Республика Казахстан - 398, Кыргызская Республика - 417.</w:t>
      </w:r>
    </w:p>
    <w:p>
      <w:pPr>
        <w:spacing w:after="60"/>
        <w:ind w:firstLine="567"/>
        <w:jc w:val="both"/>
      </w:pPr>
      <w:r>
        <w:rPr>
          <w:rFonts w:ascii="Arial" w:cs="Arial" w:eastAsia="Arial" w:hAnsi="Arial"/>
          <w:sz w:val="24"/>
          <w:szCs w:val="24"/>
        </w:rPr>
        <w:t xml:space="preserve">198. В графе 3 указывается сумма дохода налогоплательщика, начисленная в иностранном государстве в сомах по курсу Национального банка Кыргызской Республики на день получения дохода.</w:t>
      </w:r>
    </w:p>
    <w:p>
      <w:pPr>
        <w:spacing w:after="60"/>
        <w:ind w:firstLine="567"/>
        <w:jc w:val="both"/>
      </w:pPr>
      <w:r>
        <w:rPr>
          <w:rFonts w:ascii="Arial" w:cs="Arial" w:eastAsia="Arial" w:hAnsi="Arial"/>
          <w:sz w:val="24"/>
          <w:szCs w:val="24"/>
        </w:rPr>
        <w:t xml:space="preserve">199. В графе 4 указывается сумма налога, удержанная или уплаченная в иностранном государстве от начисленного дохода в сомах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200. В ячейке 958 указывается сумма налога, удержанная или уплаченная в государствах, с которыми Кыргызская Республика заключила соглашение об устранении двойного налогообложения по налогу на доход/прибыль. Значение ячейки 958 участвует в расчете для определения значения ячейки 063 Декларации.</w:t>
      </w:r>
    </w:p>
    <w:p>
      <w:pPr>
        <w:spacing w:after="60"/>
        <w:ind w:firstLine="567"/>
        <w:jc w:val="both"/>
      </w:pPr>
      <w:r>
        <w:rPr>
          <w:rFonts w:ascii="Arial" w:cs="Arial" w:eastAsia="Arial" w:hAnsi="Arial"/>
          <w:sz w:val="24"/>
          <w:szCs w:val="24"/>
        </w:rPr>
        <w:t xml:space="preserve">Примечание. Подлежит зачету сумма налога на доход/прибыль, уплаченная в иностранном государстве в размере суммы налога, которая подлежала бы уплате по ставке, установленной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201. Раздел III приложения 9 заполняется налогоплательщиком, являющимся участником простого товарищества, на которого договором простого товарищества возложена обязанность по ведению учета в простом товариществе.</w:t>
      </w:r>
    </w:p>
    <w:p>
      <w:pPr>
        <w:spacing w:after="60"/>
        <w:ind w:firstLine="567"/>
        <w:jc w:val="both"/>
      </w:pPr>
      <w:r>
        <w:rPr>
          <w:rFonts w:ascii="Arial" w:cs="Arial" w:eastAsia="Arial" w:hAnsi="Arial"/>
          <w:sz w:val="24"/>
          <w:szCs w:val="24"/>
        </w:rPr>
        <w:t xml:space="preserve">202. В ячейке 959 указывается совокупный годовой доход простого товарищества в соответствии с данными раздельного налогового учета деятельности простого товарищества. Значение ячейки 959 переносится в ячейку 050 Декларации.</w:t>
      </w:r>
    </w:p>
    <w:p>
      <w:pPr>
        <w:spacing w:after="60"/>
        <w:ind w:firstLine="567"/>
        <w:jc w:val="both"/>
      </w:pPr>
      <w:r>
        <w:rPr>
          <w:rFonts w:ascii="Arial" w:cs="Arial" w:eastAsia="Arial" w:hAnsi="Arial"/>
          <w:sz w:val="24"/>
          <w:szCs w:val="24"/>
        </w:rPr>
        <w:t xml:space="preserve">203. В ячейке 960 указываются расходы простого товарищества, подлежащие вычету, в соответствии с данными раздельного налогового учета деятельности простого товарищества. Значение ячейки 960 переносится в ячейку 051 Декларации.</w:t>
      </w:r>
    </w:p>
    <w:p>
      <w:pPr>
        <w:spacing w:after="60"/>
        <w:ind w:firstLine="567"/>
        <w:jc w:val="both"/>
      </w:pPr>
      <w:r>
        <w:rPr>
          <w:rFonts w:ascii="Arial" w:cs="Arial" w:eastAsia="Arial" w:hAnsi="Arial"/>
          <w:sz w:val="24"/>
          <w:szCs w:val="24"/>
        </w:rPr>
        <w:t xml:space="preserve">204. В ячейке 961 указывается прибыль до налогообложения со знаком плюс (+) или убыток со знаком минус (-).</w:t>
      </w:r>
    </w:p>
    <w:p>
      <w:pPr>
        <w:spacing w:after="60"/>
        <w:ind w:firstLine="567"/>
        <w:jc w:val="both"/>
      </w:pPr>
      <w:r>
        <w:rPr>
          <w:rFonts w:ascii="Arial" w:cs="Arial" w:eastAsia="Arial" w:hAnsi="Arial"/>
          <w:sz w:val="24"/>
          <w:szCs w:val="24"/>
        </w:rPr>
        <w:t xml:space="preserve">205. В ячейке 962 часть прибыли/убытка простого товарищества, оставшаяся у налогоплательщика после выделения доли прибыли/убытка, причитающегося другим участникам простого товарищества по договору простого товарищества.</w:t>
      </w:r>
    </w:p>
    <w:p>
      <w:pPr>
        <w:spacing w:after="60"/>
        <w:ind w:firstLine="567"/>
        <w:jc w:val="both"/>
      </w:pPr>
      <w:r>
        <w:rPr>
          <w:rFonts w:ascii="Arial" w:cs="Arial" w:eastAsia="Arial" w:hAnsi="Arial"/>
          <w:sz w:val="24"/>
          <w:szCs w:val="24"/>
        </w:rPr>
        <w:t xml:space="preserve">206. В ячейке 963 указывается часть прибыли/убытка простого товарищества, переданная налогоплательщиком другим участникам простого товарищества согласно договору простого товарищества с противоположным знаком. Значение ячейки 963 переносится в ячейку 054 Декларации.</w:t>
      </w:r>
    </w:p>
    <w:p>
      <w:pPr>
        <w:spacing w:after="60"/>
        <w:ind w:firstLine="567"/>
        <w:jc w:val="both"/>
      </w:pPr>
      <w:r>
        <w:rPr>
          <w:rFonts w:ascii="Arial" w:cs="Arial" w:eastAsia="Arial" w:hAnsi="Arial"/>
          <w:sz w:val="24"/>
          <w:szCs w:val="24"/>
        </w:rPr>
        <w:t xml:space="preserve">Примечание. Раздельный учет доходов и расходов простого товарищества осуществляется в рамках учета по общему режиму налогообложения товарища, на которого договором простого товарищества возложена обязанность по ведению учета в простом товариществе. В соответствии с требованием части 2 статьи 211 Налогового кодекса товарищ, на которого возложена обязанность по ведению учета в простом товариществе, осуществляет расчет своих обязательств по налогу на прибыль после расчета по прибыли до налогообложения с другими участниками простого товарищества.</w:t>
      </w:r>
    </w:p>
    <w:p>
      <w:pPr>
        <w:spacing w:after="60"/>
        <w:ind w:firstLine="567"/>
        <w:jc w:val="both"/>
      </w:pPr>
      <w:r>
        <w:rPr>
          <w:rFonts w:ascii="Arial" w:cs="Arial" w:eastAsia="Arial" w:hAnsi="Arial"/>
          <w:sz w:val="24"/>
          <w:szCs w:val="24"/>
        </w:rPr>
        <w:t xml:space="preserve">207. Раздел IV приложения 9 заполняется горнодобывающим предприятием, которое в соответствии со статьей 197 Налогового кодекса формирует с целью воспроизводства погашенных запасов специальный фонд за счет уменьшения на 15 процентов налогооблагаемой базы по налогу на прибыль.</w:t>
      </w:r>
    </w:p>
    <w:p>
      <w:pPr>
        <w:spacing w:after="60"/>
        <w:ind w:firstLine="567"/>
        <w:jc w:val="both"/>
      </w:pPr>
      <w:r>
        <w:rPr>
          <w:rFonts w:ascii="Arial" w:cs="Arial" w:eastAsia="Arial" w:hAnsi="Arial"/>
          <w:sz w:val="24"/>
          <w:szCs w:val="24"/>
        </w:rPr>
        <w:t xml:space="preserve">208. В графе 1 указываются предыдущие 5 лет, включая отчетный период. Если деятельность предприятия была менее 5 лет указанного периода, соответствующие строчки не заполняются.</w:t>
      </w:r>
    </w:p>
    <w:p>
      <w:pPr>
        <w:spacing w:after="60"/>
        <w:ind w:firstLine="567"/>
        <w:jc w:val="both"/>
      </w:pPr>
      <w:r>
        <w:rPr>
          <w:rFonts w:ascii="Arial" w:cs="Arial" w:eastAsia="Arial" w:hAnsi="Arial"/>
          <w:sz w:val="24"/>
          <w:szCs w:val="24"/>
        </w:rPr>
        <w:t xml:space="preserve">209. В графе 2 указываются суммы, зарезервированные в специальном фонде по итогам каждого налогового периода по состоянию на начало текущего года. Сумма, зарезервированная в специальном фонде по итогам каждого отчетного периода, по состоянию на начало текущего года, складывается из остатка суммы фонда по итогам предыдущего года и суммы, зарезервированной в текущем году.</w:t>
      </w:r>
    </w:p>
    <w:p>
      <w:pPr>
        <w:spacing w:after="60"/>
        <w:ind w:firstLine="567"/>
        <w:jc w:val="both"/>
      </w:pPr>
      <w:r>
        <w:rPr>
          <w:rFonts w:ascii="Arial" w:cs="Arial" w:eastAsia="Arial" w:hAnsi="Arial"/>
          <w:sz w:val="24"/>
          <w:szCs w:val="24"/>
        </w:rPr>
        <w:t xml:space="preserve">210. В графе 3 указываются суммы, израсходованные на цели воспроизводства погашенных запасов в отчетном периоде.</w:t>
      </w:r>
    </w:p>
    <w:p>
      <w:pPr>
        <w:spacing w:after="60"/>
        <w:ind w:firstLine="567"/>
        <w:jc w:val="both"/>
      </w:pPr>
      <w:r>
        <w:rPr>
          <w:rFonts w:ascii="Arial" w:cs="Arial" w:eastAsia="Arial" w:hAnsi="Arial"/>
          <w:sz w:val="24"/>
          <w:szCs w:val="24"/>
        </w:rPr>
        <w:t xml:space="preserve">211. В графе 4 указываются остаток суммы резерва в каждом ответном году, равный разнице значений: гр.4 = гр.2 - гр.3. В случае, если указанная разница получилась с отрицательным знаком, значение графы 4 указывается равным "0".</w:t>
      </w:r>
    </w:p>
    <w:p>
      <w:pPr>
        <w:spacing w:after="60"/>
        <w:ind w:firstLine="567"/>
        <w:jc w:val="both"/>
      </w:pPr>
      <w:r>
        <w:rPr>
          <w:rFonts w:ascii="Arial" w:cs="Arial" w:eastAsia="Arial" w:hAnsi="Arial"/>
          <w:sz w:val="24"/>
          <w:szCs w:val="24"/>
        </w:rPr>
        <w:t xml:space="preserve">212. В ячейке 964 указывается сумма остатка средств специального фонда, не израсходованного в течение 5 лет по состоянию на конец отчетного периода. Значение ячейки 964 переносится в ячейку 064 Декларации.</w:t>
      </w:r>
    </w:p>
    <w:p>
      <w:pPr>
        <w:spacing w:after="120"/>
        <w:jc w:val="both"/>
      </w:pPr>
      <w:r>
        <w:rPr>
          <w:rFonts w:ascii="Arial" w:cs="Arial" w:eastAsia="Arial" w:hAnsi="Arial"/>
          <w:sz w:val="24"/>
          <w:szCs w:val="24"/>
        </w:rPr>
        <w:t xml:space="preserve">Глава 12. Заполнение приложения 10 "Расчет налога на имущество 1 группы" (FORM STI-101-010)</w:t>
      </w:r>
    </w:p>
    <w:p>
      <w:pPr>
        <w:spacing w:after="120"/>
        <w:jc w:val="both"/>
      </w:pPr>
      <w:r>
        <w:rPr>
          <w:rFonts w:ascii="Arial" w:cs="Arial" w:eastAsia="Arial" w:hAnsi="Arial"/>
          <w:sz w:val="24"/>
          <w:szCs w:val="24"/>
        </w:rPr>
        <w:t xml:space="preserve">(Утратила силу 
 в соответствии с </w:t>
      </w:r>
      <w:hyperlink w:history="1" r:id="rId44knxedgcx7mofqzwku9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13. Заполнение приложения 11 "Расчет налога на имущество 2 группы" (FORM STI-101-011)</w:t>
      </w:r>
    </w:p>
    <w:p>
      <w:pPr>
        <w:spacing w:after="120"/>
        <w:jc w:val="both"/>
      </w:pPr>
      <w:r>
        <w:rPr>
          <w:rFonts w:ascii="Arial" w:cs="Arial" w:eastAsia="Arial" w:hAnsi="Arial"/>
          <w:sz w:val="24"/>
          <w:szCs w:val="24"/>
        </w:rPr>
        <w:t xml:space="preserve">(Утратила силу 
 в соответствии с </w:t>
      </w:r>
      <w:hyperlink w:history="1" r:id="rIdiqfsdswoohs9ol4ovpul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14. Заполнение приложения 12 "Расчет налога на имущество 3 группы" (FORM STI-101-012)</w:t>
      </w:r>
    </w:p>
    <w:p>
      <w:pPr>
        <w:spacing w:after="120"/>
        <w:jc w:val="both"/>
      </w:pPr>
      <w:r>
        <w:rPr>
          <w:rFonts w:ascii="Arial" w:cs="Arial" w:eastAsia="Arial" w:hAnsi="Arial"/>
          <w:sz w:val="24"/>
          <w:szCs w:val="24"/>
        </w:rPr>
        <w:t xml:space="preserve">(Утратила силу 
 в соответствии с </w:t>
      </w:r>
      <w:hyperlink w:history="1" r:id="rIdiabuxdo_phblfjmxkkv3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15. Заполнение приложения 13 "Расчет налога на имущество 4 группы" (FORM ST</w:t>
      </w:r>
      <w:r>
        <w:rPr>
          <w:rFonts w:ascii="Arial" w:cs="Arial" w:eastAsia="Arial" w:hAnsi="Arial"/>
          <w:sz w:val="24"/>
          <w:szCs w:val="24"/>
        </w:rPr>
        <w:t xml:space="preserve">I</w:t>
      </w:r>
      <w:r>
        <w:rPr>
          <w:rFonts w:ascii="Arial" w:cs="Arial" w:eastAsia="Arial" w:hAnsi="Arial"/>
          <w:sz w:val="24"/>
          <w:szCs w:val="24"/>
        </w:rPr>
        <w:t xml:space="preserve">-101-013)</w:t>
      </w:r>
    </w:p>
    <w:p>
      <w:pPr>
        <w:spacing w:after="120"/>
        <w:jc w:val="both"/>
      </w:pPr>
      <w:r>
        <w:rPr>
          <w:rFonts w:ascii="Arial" w:cs="Arial" w:eastAsia="Arial" w:hAnsi="Arial"/>
          <w:sz w:val="24"/>
          <w:szCs w:val="24"/>
        </w:rPr>
        <w:t xml:space="preserve">(Утратила силу 
 в соответствии с </w:t>
      </w:r>
      <w:hyperlink w:history="1" r:id="rIdn16dlkmurcy_7nwhhjua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16. Заполнение приложения 14 "Расчет земельного налога за пользование землями сельскохозяйственного назначения" (FORM STI-101-014)</w:t>
      </w:r>
    </w:p>
    <w:p>
      <w:pPr>
        <w:spacing w:after="120"/>
        <w:jc w:val="both"/>
      </w:pPr>
      <w:r>
        <w:rPr>
          <w:rFonts w:ascii="Arial" w:cs="Arial" w:eastAsia="Arial" w:hAnsi="Arial"/>
          <w:sz w:val="24"/>
          <w:szCs w:val="24"/>
        </w:rPr>
        <w:t xml:space="preserve">(Утратила силу 
 в соответствии с </w:t>
      </w:r>
      <w:hyperlink w:history="1" r:id="rId5yy_snh3lzmpqekxhiv9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17. Заполнение приложения 15 "Расчет земельного налога за пользование землями несельскохозяйственного назначения" (FORM STI-101-015)</w:t>
      </w:r>
    </w:p>
    <w:p>
      <w:pPr>
        <w:spacing w:after="120"/>
        <w:jc w:val="both"/>
      </w:pPr>
      <w:r>
        <w:rPr>
          <w:rFonts w:ascii="Arial" w:cs="Arial" w:eastAsia="Arial" w:hAnsi="Arial"/>
          <w:sz w:val="24"/>
          <w:szCs w:val="24"/>
        </w:rPr>
        <w:t xml:space="preserve">(Утратила силу 
 в соответствии с </w:t>
      </w:r>
      <w:hyperlink w:history="1" r:id="rId6g7ghgnupdh5sfxlnngg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FORM STI-102</w:t>
      </w:r>
    </w:p>
    <w:p>
      <w:pPr>
        <w:spacing w:after="400" w:before="400"/>
        <w:jc w:val="center"/>
      </w:pPr>
      <w:r>
        <w:rPr>
          <w:rFonts w:ascii="Arial" w:cs="Arial" w:eastAsia="Arial" w:hAnsi="Arial"/>
          <w:b/>
          <w:bCs/>
          <w:sz w:val="32"/>
          <w:szCs w:val="32"/>
        </w:rPr>
        <w:t xml:space="preserve">ЕДИНАЯ НАЛОГОВАЯ ДЕКЛАРАЦИЯ ФИЗИЧЕСКОГО ЛИЦА,
 осуществляющего предпринимательскую деятельность</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hgfkgd_c2roa2fnr76opt">
        <w:r>
          <w:rPr>
            <w:rFonts w:ascii="Arial" w:cs="Arial" w:eastAsia="Arial" w:hAnsi="Arial"/>
            <w:i/>
            <w:iCs/>
            <w:color w:val="1D4ED8"/>
            <w:sz w:val="24"/>
            <w:szCs w:val="24"/>
            <w:u w:val="single"/>
          </w:rPr>
          <w:t xml:space="preserve">31 мая 2019 года № 258</w:t>
        </w:r>
      </w:hyperlink>
      <w:r>
        <w:rPr>
          <w:rFonts w:ascii="Arial" w:cs="Arial" w:eastAsia="Arial" w:hAnsi="Arial"/>
          <w:i/>
          <w:iCs/>
          <w:sz w:val="24"/>
          <w:szCs w:val="24"/>
        </w:rPr>
        <w:t xml:space="preserve">, </w:t>
      </w:r>
      <w:hyperlink w:history="1" r:id="rIddmfbewovmidrrhu-tdx74">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 </w:t>
      </w:r>
      <w:hyperlink w:history="1" r:id="rIdwe0cafnil8fgkkgu2iapq">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ПОРЯДОК
 заполнения и представления Единой налоговой декларации физического лица, осуществляющего предпринимательскую деятельность
 (FORM STI-102)</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q9pch3czonql8x6py5tqh">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ct2vk4wu5mmjvtjey4kly">
        <w:r>
          <w:rPr>
            <w:rFonts w:ascii="Arial" w:cs="Arial" w:eastAsia="Arial" w:hAnsi="Arial"/>
            <w:i/>
            <w:iCs/>
            <w:color w:val="1D4ED8"/>
            <w:sz w:val="24"/>
            <w:szCs w:val="24"/>
            <w:u w:val="single"/>
          </w:rPr>
          <w:t xml:space="preserve">31 декабря 2018 года № 658</w:t>
        </w:r>
      </w:hyperlink>
      <w:r>
        <w:rPr>
          <w:rFonts w:ascii="Arial" w:cs="Arial" w:eastAsia="Arial" w:hAnsi="Arial"/>
          <w:i/>
          <w:iCs/>
          <w:sz w:val="24"/>
          <w:szCs w:val="24"/>
        </w:rPr>
        <w:t xml:space="preserve">,</w:t>
      </w:r>
      <w:hyperlink w:history="1" r:id="rIds6i0fgmjfrvr-4i-1gwsl">
        <w:r>
          <w:rPr>
            <w:rFonts w:ascii="Arial" w:cs="Arial" w:eastAsia="Arial" w:hAnsi="Arial"/>
            <w:i/>
            <w:iCs/>
            <w:color w:val="1D4ED8"/>
            <w:sz w:val="24"/>
            <w:szCs w:val="24"/>
            <w:u w:val="single"/>
          </w:rPr>
          <w:t xml:space="preserve">31 мая 2019 года № 258</w:t>
        </w:r>
      </w:hyperlink>
      <w:r>
        <w:rPr>
          <w:rFonts w:ascii="Arial" w:cs="Arial" w:eastAsia="Arial" w:hAnsi="Arial"/>
          <w:sz w:val="24"/>
          <w:szCs w:val="24"/>
        </w:rPr>
        <w:t xml:space="preserve"> , </w:t>
      </w:r>
      <w:hyperlink w:history="1" r:id="rId8ebhhwe69fzuzpjrdicbl">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hyperlink w:history="1" r:id="rId28eskiz7bmvuxjmj-jv64">
        <w:r>
          <w:rPr>
            <w:rFonts w:ascii="Arial" w:cs="Arial" w:eastAsia="Arial" w:hAnsi="Arial"/>
            <w:i/>
            <w:iCs/>
            <w:color w:val="1D4ED8"/>
            <w:sz w:val="24"/>
            <w:szCs w:val="24"/>
            <w:u w:val="single"/>
          </w:rPr>
          <w:t xml:space="preserve">4 сентября 2020 года № 470</w:t>
        </w:r>
      </w:hyperlink>
      <w:r>
        <w:rPr>
          <w:rFonts w:ascii="Arial" w:cs="Arial" w:eastAsia="Arial" w:hAnsi="Arial"/>
          <w:i/>
          <w:iCs/>
          <w:sz w:val="24"/>
          <w:szCs w:val="24"/>
        </w:rPr>
        <w:t xml:space="preserve">, </w:t>
      </w:r>
      <w:hyperlink w:history="1" r:id="rIde-_z76o9isre7qbawexif">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iavzpxsv4cycoeoxy7ft4">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Единой налоговой декларации физического лица, осуществляющего предпринимательскую деятельность, (FORM STI-102) (далее - Декларация), содержащей информацию о доходах и/или выручке, а также об объектах имущества физического лица, осуществляющего предпринимательскую деятельность, в том числе:</w:t>
      </w:r>
    </w:p>
    <w:p>
      <w:pPr>
        <w:spacing w:after="60"/>
        <w:ind w:firstLine="567"/>
        <w:jc w:val="both"/>
      </w:pPr>
      <w:r>
        <w:rPr>
          <w:rFonts w:ascii="Arial" w:cs="Arial" w:eastAsia="Arial" w:hAnsi="Arial"/>
          <w:sz w:val="24"/>
          <w:szCs w:val="24"/>
        </w:rPr>
        <w:t xml:space="preserve">а) об уплате налога на основе общего режима налогообложения;</w:t>
      </w:r>
    </w:p>
    <w:p>
      <w:pPr>
        <w:spacing w:after="60"/>
        <w:ind w:firstLine="567"/>
        <w:jc w:val="both"/>
      </w:pPr>
      <w:r>
        <w:rPr>
          <w:rFonts w:ascii="Arial" w:cs="Arial" w:eastAsia="Arial" w:hAnsi="Arial"/>
          <w:sz w:val="24"/>
          <w:szCs w:val="24"/>
        </w:rPr>
        <w:t xml:space="preserve">б) об уплате налога на основе специального налогового режима;</w:t>
      </w:r>
    </w:p>
    <w:p>
      <w:pPr>
        <w:spacing w:after="60"/>
        <w:ind w:firstLine="567"/>
        <w:jc w:val="both"/>
      </w:pPr>
      <w:r>
        <w:rPr>
          <w:rFonts w:ascii="Arial" w:cs="Arial" w:eastAsia="Arial" w:hAnsi="Arial"/>
          <w:sz w:val="24"/>
          <w:szCs w:val="24"/>
        </w:rPr>
        <w:t xml:space="preserve">в) об объектах имущества, используемых физическим лицом в предпринимательской деятельности;</w:t>
      </w:r>
    </w:p>
    <w:p>
      <w:pPr>
        <w:spacing w:after="60"/>
        <w:ind w:firstLine="567"/>
        <w:jc w:val="both"/>
      </w:pPr>
      <w:r>
        <w:rPr>
          <w:rFonts w:ascii="Arial" w:cs="Arial" w:eastAsia="Arial" w:hAnsi="Arial"/>
          <w:sz w:val="24"/>
          <w:szCs w:val="24"/>
        </w:rPr>
        <w:t xml:space="preserve">г) об осуществлении экономической деятельности, не являющейся предпринимательской, включая обладание и/или пользование объектами имущества/земельными участками;</w:t>
      </w:r>
    </w:p>
    <w:p>
      <w:pPr>
        <w:spacing w:after="60"/>
        <w:ind w:firstLine="567"/>
        <w:jc w:val="both"/>
      </w:pPr>
      <w:r>
        <w:rPr>
          <w:rFonts w:ascii="Arial" w:cs="Arial" w:eastAsia="Arial" w:hAnsi="Arial"/>
          <w:sz w:val="24"/>
          <w:szCs w:val="24"/>
        </w:rPr>
        <w:t xml:space="preserve">д) об источниках доходов.</w:t>
      </w:r>
    </w:p>
    <w:p>
      <w:pPr>
        <w:spacing w:after="60"/>
        <w:ind w:firstLine="567"/>
        <w:jc w:val="both"/>
      </w:pPr>
      <w:r>
        <w:rPr>
          <w:rFonts w:ascii="Arial" w:cs="Arial" w:eastAsia="Arial" w:hAnsi="Arial"/>
          <w:sz w:val="24"/>
          <w:szCs w:val="24"/>
        </w:rPr>
        <w:t xml:space="preserve">2. Физическое лицо, зарегистрированное или обязанное быть зарегистрированным индивидуальным предпринимателем, а также приобретающее или обязанное приобретать патент, обязано составлять и представлять Декларацию (далее - Декларант).</w:t>
      </w:r>
    </w:p>
    <w:p>
      <w:pPr>
        <w:spacing w:after="60"/>
        <w:ind w:firstLine="567"/>
        <w:jc w:val="both"/>
      </w:pPr>
      <w:r>
        <w:rPr>
          <w:rFonts w:ascii="Arial" w:cs="Arial" w:eastAsia="Arial" w:hAnsi="Arial"/>
          <w:sz w:val="24"/>
          <w:szCs w:val="24"/>
        </w:rPr>
        <w:t xml:space="preserve">Примечание. В соответствии с нормами статьи 92 Налогового </w:t>
      </w:r>
      <w:hyperlink w:history="1" r:id="rIdddfucssglixfx3w8jlzb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Налоговый кодекс) Декларацию обязаны представлять следующие категории физических лиц, осуществляющих экономическую деятельность:</w:t>
      </w:r>
    </w:p>
    <w:p>
      <w:pPr>
        <w:spacing w:after="60"/>
        <w:ind w:firstLine="567"/>
        <w:jc w:val="both"/>
      </w:pPr>
      <w:r>
        <w:rPr>
          <w:rFonts w:ascii="Arial" w:cs="Arial" w:eastAsia="Arial" w:hAnsi="Arial"/>
          <w:sz w:val="24"/>
          <w:szCs w:val="24"/>
        </w:rPr>
        <w:t xml:space="preserve">- физическое лицо, являющееся гражданином Кыргызской Республики, вне зависимости от места его фактического проживания: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 физическое лицо - резидент Кыргызской Республики;</w:t>
      </w:r>
    </w:p>
    <w:p>
      <w:pPr>
        <w:spacing w:after="60"/>
        <w:ind w:firstLine="567"/>
        <w:jc w:val="both"/>
      </w:pPr>
      <w:r>
        <w:rPr>
          <w:rFonts w:ascii="Arial" w:cs="Arial" w:eastAsia="Arial" w:hAnsi="Arial"/>
          <w:sz w:val="24"/>
          <w:szCs w:val="24"/>
        </w:rPr>
        <w:t xml:space="preserve">- физическое лицо - нерезидент, осуществляющий деятельность на территории Кыргызской Республики с образованием постоянного учреждения.</w:t>
      </w:r>
    </w:p>
    <w:p>
      <w:pPr>
        <w:spacing w:after="60"/>
        <w:ind w:firstLine="567"/>
        <w:jc w:val="both"/>
      </w:pPr>
      <w:r>
        <w:rPr>
          <w:rFonts w:ascii="Arial" w:cs="Arial" w:eastAsia="Arial" w:hAnsi="Arial"/>
          <w:sz w:val="24"/>
          <w:szCs w:val="24"/>
        </w:rPr>
        <w:t xml:space="preserve">Экономической деятельностью является предпринимательская и другая деятельность.</w:t>
      </w:r>
    </w:p>
    <w:p>
      <w:pPr>
        <w:spacing w:after="60"/>
        <w:ind w:firstLine="567"/>
        <w:jc w:val="both"/>
      </w:pPr>
      <w:r>
        <w:rPr>
          <w:rFonts w:ascii="Arial" w:cs="Arial" w:eastAsia="Arial" w:hAnsi="Arial"/>
          <w:sz w:val="24"/>
          <w:szCs w:val="24"/>
        </w:rPr>
        <w:t xml:space="preserve">Предпринимательской является самостоятельная, осуществляемая на свой риск деятельность, направленная на получение прибыли лицами, зарегистрированными или обязанными быть зарегистрированными в этом качестве в установленном законом порядке.</w:t>
      </w:r>
    </w:p>
    <w:p>
      <w:pPr>
        <w:spacing w:after="60"/>
        <w:ind w:firstLine="567"/>
        <w:jc w:val="both"/>
      </w:pPr>
      <w:r>
        <w:rPr>
          <w:rFonts w:ascii="Arial" w:cs="Arial" w:eastAsia="Arial" w:hAnsi="Arial"/>
          <w:sz w:val="24"/>
          <w:szCs w:val="24"/>
        </w:rPr>
        <w:t xml:space="preserve">Другой экономической деятельностью являются:</w:t>
      </w:r>
    </w:p>
    <w:p>
      <w:pPr>
        <w:spacing w:after="60"/>
        <w:ind w:firstLine="567"/>
        <w:jc w:val="both"/>
      </w:pPr>
      <w:r>
        <w:rPr>
          <w:rFonts w:ascii="Arial" w:cs="Arial" w:eastAsia="Arial" w:hAnsi="Arial"/>
          <w:sz w:val="24"/>
          <w:szCs w:val="24"/>
        </w:rPr>
        <w:t xml:space="preserve">- осуществление деятельности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 вложение денежных средств в банки;</w:t>
      </w:r>
    </w:p>
    <w:p>
      <w:pPr>
        <w:spacing w:after="60"/>
        <w:ind w:firstLine="567"/>
        <w:jc w:val="both"/>
      </w:pPr>
      <w:r>
        <w:rPr>
          <w:rFonts w:ascii="Arial" w:cs="Arial" w:eastAsia="Arial" w:hAnsi="Arial"/>
          <w:sz w:val="24"/>
          <w:szCs w:val="24"/>
        </w:rPr>
        <w:t xml:space="preserve">- приобретение, передача или продажа ценных бумаг, доли физического или юридического лица в уставном капитале;</w:t>
      </w:r>
    </w:p>
    <w:p>
      <w:pPr>
        <w:spacing w:after="60"/>
        <w:ind w:firstLine="567"/>
        <w:jc w:val="both"/>
      </w:pPr>
      <w:r>
        <w:rPr>
          <w:rFonts w:ascii="Arial" w:cs="Arial" w:eastAsia="Arial" w:hAnsi="Arial"/>
          <w:sz w:val="24"/>
          <w:szCs w:val="24"/>
        </w:rPr>
        <w:t xml:space="preserve">- получение любых выплат в соответствии с долей физического или юридического лица в уставном капитале;</w:t>
      </w:r>
    </w:p>
    <w:p>
      <w:pPr>
        <w:spacing w:after="60"/>
        <w:ind w:firstLine="567"/>
        <w:jc w:val="both"/>
      </w:pPr>
      <w:r>
        <w:rPr>
          <w:rFonts w:ascii="Arial" w:cs="Arial" w:eastAsia="Arial" w:hAnsi="Arial"/>
          <w:sz w:val="24"/>
          <w:szCs w:val="24"/>
        </w:rPr>
        <w:t xml:space="preserve">- получение неустоек, штрафа, возмещения морального вреда;</w:t>
      </w:r>
    </w:p>
    <w:p>
      <w:pPr>
        <w:spacing w:after="60"/>
        <w:ind w:firstLine="567"/>
        <w:jc w:val="both"/>
      </w:pPr>
      <w:r>
        <w:rPr>
          <w:rFonts w:ascii="Arial" w:cs="Arial" w:eastAsia="Arial" w:hAnsi="Arial"/>
          <w:sz w:val="24"/>
          <w:szCs w:val="24"/>
        </w:rPr>
        <w:t xml:space="preserve">- получение страховой суммы (возмещения) по договорам страхования;</w:t>
      </w:r>
    </w:p>
    <w:p>
      <w:pPr>
        <w:spacing w:after="60"/>
        <w:ind w:firstLine="567"/>
        <w:jc w:val="both"/>
      </w:pPr>
      <w:r>
        <w:rPr>
          <w:rFonts w:ascii="Arial" w:cs="Arial" w:eastAsia="Arial" w:hAnsi="Arial"/>
          <w:sz w:val="24"/>
          <w:szCs w:val="24"/>
        </w:rPr>
        <w:t xml:space="preserve">- иная деятельность, не являющаяся предпринимательской деятельностью.</w:t>
      </w:r>
    </w:p>
    <w:p>
      <w:pPr>
        <w:spacing w:after="60"/>
        <w:ind w:firstLine="567"/>
        <w:jc w:val="both"/>
      </w:pPr>
      <w:r>
        <w:rPr>
          <w:rFonts w:ascii="Arial" w:cs="Arial" w:eastAsia="Arial" w:hAnsi="Arial"/>
          <w:sz w:val="24"/>
          <w:szCs w:val="24"/>
        </w:rPr>
        <w:t xml:space="preserve">К иной экономической деятельности, например, относятся получение доходов в виде пенсий, стипендий, пособий, алиментов, наследства, кредитов и займов, обладание облагаемыми и/или необлагаемыми объектами движимого и недвижимого имущества, включая земельные участки.</w:t>
      </w:r>
    </w:p>
    <w:p>
      <w:pPr>
        <w:spacing w:after="60"/>
        <w:ind w:firstLine="567"/>
        <w:jc w:val="both"/>
      </w:pPr>
      <w:r>
        <w:rPr>
          <w:rFonts w:ascii="Arial" w:cs="Arial" w:eastAsia="Arial" w:hAnsi="Arial"/>
          <w:sz w:val="24"/>
          <w:szCs w:val="24"/>
        </w:rPr>
        <w:t xml:space="preserve">Физическое лицо вне зависимости от гражданства, осуществляющее предпринимательскую деятельность в Кыргызской Республике, является Декларантом и обязано составлять и представлять Декларацию.</w:t>
      </w:r>
    </w:p>
    <w:p>
      <w:pPr>
        <w:spacing w:after="60"/>
        <w:ind w:firstLine="567"/>
        <w:jc w:val="both"/>
      </w:pPr>
      <w:r>
        <w:rPr>
          <w:rFonts w:ascii="Arial" w:cs="Arial" w:eastAsia="Arial" w:hAnsi="Arial"/>
          <w:sz w:val="24"/>
          <w:szCs w:val="24"/>
        </w:rPr>
        <w:t xml:space="preserve">Примечание. Гражданин Кыргызской Республики вне зависимости от того, находился ли он на территории Кыргызской Республики в течение отчетного года или нет, резидент Кыргызской Республики, не осуществляющий предпринимательскую деятельность на территории Кыргызской Республики, является Декларантом и обязан составлять и представлять Декларацию.</w:t>
      </w:r>
    </w:p>
    <w:p>
      <w:pPr>
        <w:spacing w:after="60"/>
        <w:ind w:firstLine="567"/>
        <w:jc w:val="both"/>
      </w:pPr>
      <w:r>
        <w:rPr>
          <w:rFonts w:ascii="Arial" w:cs="Arial" w:eastAsia="Arial" w:hAnsi="Arial"/>
          <w:sz w:val="24"/>
          <w:szCs w:val="24"/>
        </w:rPr>
        <w:t xml:space="preserve">В соответствии со статьей 24 Налогового кодекса под индивидуальным предпринимателем (далее - ИП) понимается:</w:t>
      </w:r>
    </w:p>
    <w:p>
      <w:pPr>
        <w:spacing w:after="60"/>
        <w:ind w:firstLine="567"/>
        <w:jc w:val="both"/>
      </w:pPr>
      <w:r>
        <w:rPr>
          <w:rFonts w:ascii="Arial" w:cs="Arial" w:eastAsia="Arial" w:hAnsi="Arial"/>
          <w:sz w:val="24"/>
          <w:szCs w:val="24"/>
        </w:rPr>
        <w:t xml:space="preserve">- физическое лицо - резидент, которое осуществляет предпринимательскую деятельность без образования организации, включая деятельность на основе патента, и на которое возложено исполнение обязанностей, установленных Налоговым </w:t>
      </w:r>
      <w:hyperlink w:history="1" r:id="rIdq0xwtq4wsy9ac3cz0t2i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физическое лицо - нерезидент, которое осуществляет свою деятельность через постоянное учреждение в Кыргызской Республике.</w:t>
      </w:r>
    </w:p>
    <w:p>
      <w:pPr>
        <w:spacing w:after="60"/>
        <w:ind w:firstLine="567"/>
        <w:jc w:val="both"/>
      </w:pPr>
      <w:r>
        <w:rPr>
          <w:rFonts w:ascii="Arial" w:cs="Arial" w:eastAsia="Arial" w:hAnsi="Arial"/>
          <w:sz w:val="24"/>
          <w:szCs w:val="24"/>
        </w:rPr>
        <w:t xml:space="preserve">Примечание. Иностранный гражданин или лицо без гражданства - нерезидент Кыргызской Республики, не осуществляющий на территории республики предпринимательскую деятельность, но обладающий объектами недвижимости, включая земельные участки, а также транспортными средствами, зарегистрированными в Кыргызской Республике, Декларацию не представляет, но обязан уплачивать налог на имущество и/или земельный налог, составлять и представлять в налоговый орган по месту регистрации/нахождения имущества информационный расчет по налогу.</w:t>
      </w:r>
    </w:p>
    <w:p>
      <w:pPr>
        <w:spacing w:after="60"/>
        <w:ind w:firstLine="567"/>
        <w:jc w:val="both"/>
      </w:pPr>
      <w:r>
        <w:rPr>
          <w:rFonts w:ascii="Arial" w:cs="Arial" w:eastAsia="Arial" w:hAnsi="Arial"/>
          <w:sz w:val="24"/>
          <w:szCs w:val="24"/>
        </w:rPr>
        <w:t xml:space="preserve">3. Декларация состоит из Единой налоговой декларации физического лица, осуществляющего предпринимательскую деятельность, (FORM STI-102) и следующих приложений к ней:</w:t>
      </w:r>
    </w:p>
    <w:p>
      <w:pPr>
        <w:spacing w:after="60"/>
        <w:ind w:firstLine="567"/>
        <w:jc w:val="both"/>
      </w:pPr>
      <w:r>
        <w:rPr>
          <w:rFonts w:ascii="Arial" w:cs="Arial" w:eastAsia="Arial" w:hAnsi="Arial"/>
          <w:sz w:val="24"/>
          <w:szCs w:val="24"/>
        </w:rPr>
        <w:t xml:space="preserve">а) приложение 1 "Совокупный годовой доход" (FORM STI-102-001);</w:t>
      </w:r>
    </w:p>
    <w:p>
      <w:pPr>
        <w:spacing w:after="60"/>
        <w:ind w:firstLine="567"/>
        <w:jc w:val="both"/>
      </w:pPr>
      <w:r>
        <w:rPr>
          <w:rFonts w:ascii="Arial" w:cs="Arial" w:eastAsia="Arial" w:hAnsi="Arial"/>
          <w:sz w:val="24"/>
          <w:szCs w:val="24"/>
        </w:rPr>
        <w:t xml:space="preserve">б) приложение 2 "Расходы, подлежащие вычету, налоговые льготы и необлагаемые доходы по предпринимательской деятельности" (FORM STI-102-002);</w:t>
      </w:r>
    </w:p>
    <w:p>
      <w:pPr>
        <w:spacing w:after="60"/>
        <w:ind w:firstLine="567"/>
        <w:jc w:val="both"/>
      </w:pPr>
      <w:r>
        <w:rPr>
          <w:rFonts w:ascii="Arial" w:cs="Arial" w:eastAsia="Arial" w:hAnsi="Arial"/>
          <w:sz w:val="24"/>
          <w:szCs w:val="24"/>
        </w:rPr>
        <w:t xml:space="preserve">в) приложение 3 "Необлагаемые доходы физического лица и доходы, обложенные налогом у источника выплаты" (FORM STI-102-003);</w:t>
      </w:r>
    </w:p>
    <w:p>
      <w:pPr>
        <w:spacing w:after="60"/>
        <w:ind w:firstLine="567"/>
        <w:jc w:val="both"/>
      </w:pPr>
      <w:r>
        <w:rPr>
          <w:rFonts w:ascii="Arial" w:cs="Arial" w:eastAsia="Arial" w:hAnsi="Arial"/>
          <w:sz w:val="24"/>
          <w:szCs w:val="24"/>
        </w:rPr>
        <w:t xml:space="preserve">г) приложение 4 "Налог на имущество" (FORM STI-102-004) и расшифровки (FORM STI-102-004-01), (FORM STI-102-004-02) к данному приложению.</w:t>
      </w:r>
    </w:p>
    <w:p>
      <w:pPr>
        <w:spacing w:after="60"/>
        <w:ind w:firstLine="567"/>
        <w:jc w:val="both"/>
      </w:pPr>
      <w:r>
        <w:rPr>
          <w:rFonts w:ascii="Arial" w:cs="Arial" w:eastAsia="Arial" w:hAnsi="Arial"/>
          <w:sz w:val="24"/>
          <w:szCs w:val="24"/>
        </w:rPr>
        <w:t xml:space="preserve">Примечание. В расшифровке по объектам имущества 1, 2 и 3 групп указываются по каждому объекту отдельно:</w:t>
      </w:r>
    </w:p>
    <w:p>
      <w:pPr>
        <w:spacing w:after="60"/>
        <w:ind w:firstLine="567"/>
        <w:jc w:val="both"/>
      </w:pPr>
      <w:r>
        <w:rPr>
          <w:rFonts w:ascii="Arial" w:cs="Arial" w:eastAsia="Arial" w:hAnsi="Arial"/>
          <w:sz w:val="24"/>
          <w:szCs w:val="24"/>
        </w:rPr>
        <w:t xml:space="preserve">- код группы объекта имущества;</w:t>
      </w:r>
    </w:p>
    <w:p>
      <w:pPr>
        <w:spacing w:after="60"/>
        <w:ind w:firstLine="567"/>
        <w:jc w:val="both"/>
      </w:pPr>
      <w:r>
        <w:rPr>
          <w:rFonts w:ascii="Arial" w:cs="Arial" w:eastAsia="Arial" w:hAnsi="Arial"/>
          <w:sz w:val="24"/>
          <w:szCs w:val="24"/>
        </w:rPr>
        <w:t xml:space="preserve">- код вида имущества;</w:t>
      </w:r>
    </w:p>
    <w:p>
      <w:pPr>
        <w:spacing w:after="60"/>
        <w:ind w:firstLine="567"/>
        <w:jc w:val="both"/>
      </w:pPr>
      <w:r>
        <w:rPr>
          <w:rFonts w:ascii="Arial" w:cs="Arial" w:eastAsia="Arial" w:hAnsi="Arial"/>
          <w:sz w:val="24"/>
          <w:szCs w:val="24"/>
        </w:rPr>
        <w:t xml:space="preserve">- код пользователя имущества;</w:t>
      </w:r>
    </w:p>
    <w:p>
      <w:pPr>
        <w:spacing w:after="60"/>
        <w:ind w:firstLine="567"/>
        <w:jc w:val="both"/>
      </w:pPr>
      <w:r>
        <w:rPr>
          <w:rFonts w:ascii="Arial" w:cs="Arial" w:eastAsia="Arial" w:hAnsi="Arial"/>
          <w:sz w:val="24"/>
          <w:szCs w:val="24"/>
        </w:rPr>
        <w:t xml:space="preserve">- код района нахождения имущества;</w:t>
      </w:r>
    </w:p>
    <w:p>
      <w:pPr>
        <w:spacing w:after="60"/>
        <w:ind w:firstLine="567"/>
        <w:jc w:val="both"/>
      </w:pPr>
      <w:r>
        <w:rPr>
          <w:rFonts w:ascii="Arial" w:cs="Arial" w:eastAsia="Arial" w:hAnsi="Arial"/>
          <w:sz w:val="24"/>
          <w:szCs w:val="24"/>
        </w:rPr>
        <w:t xml:space="preserve">- идентификационный код имущества;</w:t>
      </w:r>
    </w:p>
    <w:p>
      <w:pPr>
        <w:spacing w:after="60"/>
        <w:ind w:firstLine="567"/>
        <w:jc w:val="both"/>
      </w:pPr>
      <w:r>
        <w:rPr>
          <w:rFonts w:ascii="Arial" w:cs="Arial" w:eastAsia="Arial" w:hAnsi="Arial"/>
          <w:sz w:val="24"/>
          <w:szCs w:val="24"/>
        </w:rPr>
        <w:t xml:space="preserve">- код категории имущества;</w:t>
      </w:r>
    </w:p>
    <w:p>
      <w:pPr>
        <w:spacing w:after="60"/>
        <w:ind w:firstLine="567"/>
        <w:jc w:val="both"/>
      </w:pPr>
      <w:r>
        <w:rPr>
          <w:rFonts w:ascii="Arial" w:cs="Arial" w:eastAsia="Arial" w:hAnsi="Arial"/>
          <w:sz w:val="24"/>
          <w:szCs w:val="24"/>
        </w:rPr>
        <w:t xml:space="preserve">- общая площадь (кв.м);</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в расшифровке по объектам 4 группы указываются по каждому объекту отдельно:</w:t>
      </w:r>
    </w:p>
    <w:p>
      <w:pPr>
        <w:spacing w:after="60"/>
        <w:ind w:firstLine="567"/>
        <w:jc w:val="both"/>
      </w:pPr>
      <w:r>
        <w:rPr>
          <w:rFonts w:ascii="Arial" w:cs="Arial" w:eastAsia="Arial" w:hAnsi="Arial"/>
          <w:sz w:val="24"/>
          <w:szCs w:val="24"/>
        </w:rPr>
        <w:t xml:space="preserve">- тип двигателя транспортного средства;</w:t>
      </w:r>
    </w:p>
    <w:p>
      <w:pPr>
        <w:spacing w:after="60"/>
        <w:ind w:firstLine="567"/>
        <w:jc w:val="both"/>
      </w:pPr>
      <w:r>
        <w:rPr>
          <w:rFonts w:ascii="Arial" w:cs="Arial" w:eastAsia="Arial" w:hAnsi="Arial"/>
          <w:sz w:val="24"/>
          <w:szCs w:val="24"/>
        </w:rPr>
        <w:t xml:space="preserve">- код вида транспортного средства;</w:t>
      </w:r>
    </w:p>
    <w:p>
      <w:pPr>
        <w:spacing w:after="60"/>
        <w:ind w:firstLine="567"/>
        <w:jc w:val="both"/>
      </w:pPr>
      <w:r>
        <w:rPr>
          <w:rFonts w:ascii="Arial" w:cs="Arial" w:eastAsia="Arial" w:hAnsi="Arial"/>
          <w:sz w:val="24"/>
          <w:szCs w:val="24"/>
        </w:rPr>
        <w:t xml:space="preserve">- код пользователя транспортного средства;</w:t>
      </w:r>
    </w:p>
    <w:p>
      <w:pPr>
        <w:spacing w:after="60"/>
        <w:ind w:firstLine="567"/>
        <w:jc w:val="both"/>
      </w:pPr>
      <w:r>
        <w:rPr>
          <w:rFonts w:ascii="Arial" w:cs="Arial" w:eastAsia="Arial" w:hAnsi="Arial"/>
          <w:sz w:val="24"/>
          <w:szCs w:val="24"/>
        </w:rPr>
        <w:t xml:space="preserve">- код категории транспортного средства;</w:t>
      </w:r>
    </w:p>
    <w:p>
      <w:pPr>
        <w:spacing w:after="60"/>
        <w:ind w:firstLine="567"/>
        <w:jc w:val="both"/>
      </w:pPr>
      <w:r>
        <w:rPr>
          <w:rFonts w:ascii="Arial" w:cs="Arial" w:eastAsia="Arial" w:hAnsi="Arial"/>
          <w:sz w:val="24"/>
          <w:szCs w:val="24"/>
        </w:rPr>
        <w:t xml:space="preserve">- марка транспортного средства;</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д) приложение 5 "Земельный налог" (FORM STI-102-005) и расшифровка (FORM STI-102-005-01) к данному приложению.</w:t>
      </w:r>
    </w:p>
    <w:p>
      <w:pPr>
        <w:spacing w:after="60"/>
        <w:ind w:firstLine="567"/>
        <w:jc w:val="both"/>
      </w:pPr>
      <w:r>
        <w:rPr>
          <w:rFonts w:ascii="Arial" w:cs="Arial" w:eastAsia="Arial" w:hAnsi="Arial"/>
          <w:sz w:val="24"/>
          <w:szCs w:val="24"/>
        </w:rPr>
        <w:t xml:space="preserve">Примечание. В расшифровке по земельным участкам указываются по каждому участку отдельно:</w:t>
      </w:r>
    </w:p>
    <w:p>
      <w:pPr>
        <w:spacing w:after="60"/>
        <w:ind w:firstLine="567"/>
        <w:jc w:val="both"/>
      </w:pPr>
      <w:r>
        <w:rPr>
          <w:rFonts w:ascii="Arial" w:cs="Arial" w:eastAsia="Arial" w:hAnsi="Arial"/>
          <w:sz w:val="24"/>
          <w:szCs w:val="24"/>
        </w:rPr>
        <w:t xml:space="preserve">- код назначения земельного участка;</w:t>
      </w:r>
    </w:p>
    <w:p>
      <w:pPr>
        <w:spacing w:after="60"/>
        <w:ind w:firstLine="567"/>
        <w:jc w:val="both"/>
      </w:pPr>
      <w:r>
        <w:rPr>
          <w:rFonts w:ascii="Arial" w:cs="Arial" w:eastAsia="Arial" w:hAnsi="Arial"/>
          <w:sz w:val="24"/>
          <w:szCs w:val="24"/>
        </w:rPr>
        <w:t xml:space="preserve">- код вида земельного участка;</w:t>
      </w:r>
    </w:p>
    <w:p>
      <w:pPr>
        <w:spacing w:after="60"/>
        <w:ind w:firstLine="567"/>
        <w:jc w:val="both"/>
      </w:pPr>
      <w:r>
        <w:rPr>
          <w:rFonts w:ascii="Arial" w:cs="Arial" w:eastAsia="Arial" w:hAnsi="Arial"/>
          <w:sz w:val="24"/>
          <w:szCs w:val="24"/>
        </w:rPr>
        <w:t xml:space="preserve">- код пользователя земельного участка;</w:t>
      </w:r>
    </w:p>
    <w:p>
      <w:pPr>
        <w:spacing w:after="60"/>
        <w:ind w:firstLine="567"/>
        <w:jc w:val="both"/>
      </w:pPr>
      <w:r>
        <w:rPr>
          <w:rFonts w:ascii="Arial" w:cs="Arial" w:eastAsia="Arial" w:hAnsi="Arial"/>
          <w:sz w:val="24"/>
          <w:szCs w:val="24"/>
        </w:rPr>
        <w:t xml:space="preserve">- код района нахождения земельного участка;</w:t>
      </w:r>
    </w:p>
    <w:p>
      <w:pPr>
        <w:spacing w:after="60"/>
        <w:ind w:firstLine="567"/>
        <w:jc w:val="both"/>
      </w:pPr>
      <w:r>
        <w:rPr>
          <w:rFonts w:ascii="Arial" w:cs="Arial" w:eastAsia="Arial" w:hAnsi="Arial"/>
          <w:sz w:val="24"/>
          <w:szCs w:val="24"/>
        </w:rPr>
        <w:t xml:space="preserve">- идентификационный код земельного участка;</w:t>
      </w:r>
    </w:p>
    <w:p>
      <w:pPr>
        <w:spacing w:after="60"/>
        <w:ind w:firstLine="567"/>
        <w:jc w:val="both"/>
      </w:pPr>
      <w:r>
        <w:rPr>
          <w:rFonts w:ascii="Arial" w:cs="Arial" w:eastAsia="Arial" w:hAnsi="Arial"/>
          <w:sz w:val="24"/>
          <w:szCs w:val="24"/>
        </w:rPr>
        <w:t xml:space="preserve">- код категории земельного участка;</w:t>
      </w:r>
    </w:p>
    <w:p>
      <w:pPr>
        <w:spacing w:after="60"/>
        <w:ind w:firstLine="567"/>
        <w:jc w:val="both"/>
      </w:pPr>
      <w:r>
        <w:rPr>
          <w:rFonts w:ascii="Arial" w:cs="Arial" w:eastAsia="Arial" w:hAnsi="Arial"/>
          <w:sz w:val="24"/>
          <w:szCs w:val="24"/>
        </w:rPr>
        <w:t xml:space="preserve">- общая площадь (кв.м);</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е) приложение 6 "Специальные налоговые режимы" (FORM STI-102-06);</w:t>
      </w:r>
    </w:p>
    <w:p>
      <w:pPr>
        <w:spacing w:after="60"/>
        <w:ind w:firstLine="567"/>
        <w:jc w:val="both"/>
      </w:pPr>
      <w:r>
        <w:rPr>
          <w:rFonts w:ascii="Arial" w:cs="Arial" w:eastAsia="Arial" w:hAnsi="Arial"/>
          <w:sz w:val="24"/>
          <w:szCs w:val="24"/>
        </w:rPr>
        <w:t xml:space="preserve">ж) приложение 7 "Движение активов" (FORM STI-102-007). Данное приложение должно быть заполнено всеми Декларантами;</w:t>
      </w:r>
    </w:p>
    <w:p>
      <w:pPr>
        <w:spacing w:after="60"/>
        <w:ind w:firstLine="567"/>
        <w:jc w:val="both"/>
      </w:pPr>
      <w:r>
        <w:rPr>
          <w:rFonts w:ascii="Arial" w:cs="Arial" w:eastAsia="Arial" w:hAnsi="Arial"/>
          <w:sz w:val="24"/>
          <w:szCs w:val="24"/>
        </w:rPr>
        <w:t xml:space="preserve">з) приложение 8 "Расшифровка отдельных показателей экономической деятельности" (FORM STI-102-008).</w:t>
      </w:r>
    </w:p>
    <w:p>
      <w:pPr>
        <w:spacing w:after="60"/>
        <w:ind w:firstLine="567"/>
        <w:jc w:val="both"/>
      </w:pPr>
      <w:r>
        <w:rPr>
          <w:rFonts w:ascii="Arial" w:cs="Arial" w:eastAsia="Arial" w:hAnsi="Arial"/>
          <w:sz w:val="24"/>
          <w:szCs w:val="24"/>
        </w:rPr>
        <w:t xml:space="preserve">Пример. Декларант Абдылдаев в отчетном налоговом периоде работал в качестве сторожа в компании и одновременно занимался предпринимательской деятельностью на основе добровольного патента по реализации хозяйственных товаров на рынке. Абдылдаев имеет в собственности дом в г.Бишкек, к которому прилегает приусадебный земельный участок, а также автомобиль. Кроме того, он имеет в собственности контейнер, в котором предприниматель осуществляет реализацию товаров на рынке. По автомобилю Абдылдаев представил в налоговый орган до 1 мая информационный расчет по налогу на имущество по объектам 4 группы (FORM STI-090) с указанием налогового обязательства по налогу на имущество. По торговому контейнеру до 1 марта в налоговый орган был представлен информационный расчет по налогу на имущество по объектам 3 группы (FORM STI-088). Кроме того, Декларант имеет депозит в АКБ "Кыргызстан", по которому ежеквартально получает проценты.</w:t>
      </w:r>
    </w:p>
    <w:p>
      <w:pPr>
        <w:spacing w:after="60"/>
        <w:ind w:firstLine="567"/>
        <w:jc w:val="both"/>
      </w:pPr>
      <w:r>
        <w:rPr>
          <w:rFonts w:ascii="Arial" w:cs="Arial" w:eastAsia="Arial" w:hAnsi="Arial"/>
          <w:sz w:val="24"/>
          <w:szCs w:val="24"/>
        </w:rPr>
        <w:t xml:space="preserve">По итогам 2013 года Абдылдаев заполняет Декларацию и представляет в налоговый орган по месту осуществления предпринимательской деятельности следующие документы:</w:t>
      </w:r>
    </w:p>
    <w:p>
      <w:pPr>
        <w:spacing w:after="60"/>
        <w:ind w:firstLine="567"/>
        <w:jc w:val="both"/>
      </w:pPr>
      <w:r>
        <w:rPr>
          <w:rFonts w:ascii="Arial" w:cs="Arial" w:eastAsia="Arial" w:hAnsi="Arial"/>
          <w:sz w:val="24"/>
          <w:szCs w:val="24"/>
        </w:rPr>
        <w:t xml:space="preserve">- Единую налоговую декларацию физического лица, осуществляющего предпринимательскую деятельность (FORM STI-102);</w:t>
      </w:r>
    </w:p>
    <w:p>
      <w:pPr>
        <w:spacing w:after="60"/>
        <w:ind w:firstLine="567"/>
        <w:jc w:val="both"/>
      </w:pPr>
      <w:r>
        <w:rPr>
          <w:rFonts w:ascii="Arial" w:cs="Arial" w:eastAsia="Arial" w:hAnsi="Arial"/>
          <w:sz w:val="24"/>
          <w:szCs w:val="24"/>
        </w:rPr>
        <w:t xml:space="preserve">- приложение 1 "Совокупный годовой доход" (FORM STI-102-001), в котором заполняет раздел II "Совокупный годовой доход физического лица";</w:t>
      </w:r>
    </w:p>
    <w:p>
      <w:pPr>
        <w:spacing w:after="60"/>
        <w:ind w:firstLine="567"/>
        <w:jc w:val="both"/>
      </w:pPr>
      <w:r>
        <w:rPr>
          <w:rFonts w:ascii="Arial" w:cs="Arial" w:eastAsia="Arial" w:hAnsi="Arial"/>
          <w:sz w:val="24"/>
          <w:szCs w:val="24"/>
        </w:rPr>
        <w:t xml:space="preserve">- приложение 4 "Налог на имущество" (FORM STI-102-004) с расшифровками приложения 4 по объектам имущества 1, 2 и 3 групп (FORM STI-102-004-01) и 4 группы (FORM STI-102-004-02);</w:t>
      </w:r>
    </w:p>
    <w:p>
      <w:pPr>
        <w:spacing w:after="60"/>
        <w:ind w:firstLine="567"/>
        <w:jc w:val="both"/>
      </w:pPr>
      <w:r>
        <w:rPr>
          <w:rFonts w:ascii="Arial" w:cs="Arial" w:eastAsia="Arial" w:hAnsi="Arial"/>
          <w:sz w:val="24"/>
          <w:szCs w:val="24"/>
        </w:rPr>
        <w:t xml:space="preserve">- приложение 5 "Земельный налог" (FORM STI-102-005) с расшифровкой приложения 5 по земельным участкам (FORM STI-102-005-01);</w:t>
      </w:r>
    </w:p>
    <w:p>
      <w:pPr>
        <w:spacing w:after="60"/>
        <w:ind w:firstLine="567"/>
        <w:jc w:val="both"/>
      </w:pPr>
      <w:r>
        <w:rPr>
          <w:rFonts w:ascii="Arial" w:cs="Arial" w:eastAsia="Arial" w:hAnsi="Arial"/>
          <w:sz w:val="24"/>
          <w:szCs w:val="24"/>
        </w:rPr>
        <w:t xml:space="preserve">- приложение 6 "Специальные налоговые режимы" (FORM STI-102-006), в котором заполняет раздел III "Налог на основе добровольного патента".</w:t>
      </w:r>
    </w:p>
    <w:p>
      <w:pPr>
        <w:spacing w:after="60"/>
        <w:ind w:firstLine="567"/>
        <w:jc w:val="both"/>
      </w:pPr>
      <w:r>
        <w:rPr>
          <w:rFonts w:ascii="Arial" w:cs="Arial" w:eastAsia="Arial" w:hAnsi="Arial"/>
          <w:sz w:val="24"/>
          <w:szCs w:val="24"/>
        </w:rPr>
        <w:t xml:space="preserve">Примечание. Заполнение Декларации начинается с заполнения приложений к ней.</w:t>
      </w:r>
    </w:p>
    <w:p>
      <w:pPr>
        <w:spacing w:after="60"/>
        <w:ind w:firstLine="567"/>
        <w:jc w:val="both"/>
      </w:pPr>
      <w:r>
        <w:rPr>
          <w:rFonts w:ascii="Arial" w:cs="Arial" w:eastAsia="Arial" w:hAnsi="Arial"/>
          <w:sz w:val="24"/>
          <w:szCs w:val="24"/>
        </w:rPr>
        <w:t xml:space="preserve">Если Декларант не имеет показателей для заполнения какого-либо из приложений, такое приложение не заполняется и не представляется в налоговый орган. К Декларации прилагаются только те приложения, в которых имеются показатели.</w:t>
      </w:r>
    </w:p>
    <w:p>
      <w:pPr>
        <w:spacing w:after="120"/>
        <w:jc w:val="both"/>
      </w:pPr>
      <w:r>
        <w:rPr>
          <w:rFonts w:ascii="Arial" w:cs="Arial" w:eastAsia="Arial" w:hAnsi="Arial"/>
          <w:sz w:val="24"/>
          <w:szCs w:val="24"/>
        </w:rPr>
        <w:t xml:space="preserve">и) (утратил силу в соответствии с </w:t>
      </w:r>
      <w:hyperlink w:history="1" r:id="rIdv1umfdtrxiizcklomro8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к) (утратил силу в соответствии с </w:t>
      </w:r>
      <w:hyperlink w:history="1" r:id="rIdzulx9j8jh5exn4kfsprj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л) (утратил силу в соответствии с </w:t>
      </w:r>
      <w:hyperlink w:history="1" r:id="rIdxmgd9yiuvf5ihwfyutl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м) (утратил силу в соответствии с </w:t>
      </w:r>
      <w:hyperlink w:history="1" r:id="rIdue5rlwyrwcjdxl9fmg5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н) (утратил силу в соответствии с </w:t>
      </w:r>
      <w:hyperlink w:history="1" r:id="rId3j7p9yw5_5gerdxllmv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п) (утратил силу в соответствии с </w:t>
      </w:r>
      <w:hyperlink w:history="1" r:id="rIdludq97cwwf5vnqb_bfft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3-1. (Утратил силу в соответствии с </w:t>
      </w:r>
      <w:hyperlink w:history="1" r:id="rIdvvfkfxxepzzm05cvc-ze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4. Показатели, указанные в заполненных приложениях, переносятся в соответствующие ячейки Декларации.</w:t>
      </w:r>
    </w:p>
    <w:p>
      <w:pPr>
        <w:spacing w:after="60"/>
        <w:ind w:firstLine="567"/>
        <w:jc w:val="both"/>
      </w:pPr>
      <w:r>
        <w:rPr>
          <w:rFonts w:ascii="Arial" w:cs="Arial" w:eastAsia="Arial" w:hAnsi="Arial"/>
          <w:sz w:val="24"/>
          <w:szCs w:val="24"/>
        </w:rPr>
        <w:t xml:space="preserve">5. Показатели, отражаемые в ячейках 102, 103, 104, 107, 201 и 202 Декларации, должны быть идентичны данным, указанным в этих ячейках приложений.</w:t>
      </w:r>
    </w:p>
    <w:p>
      <w:pPr>
        <w:spacing w:after="60"/>
        <w:ind w:firstLine="567"/>
        <w:jc w:val="both"/>
      </w:pPr>
      <w:r>
        <w:rPr>
          <w:rFonts w:ascii="Arial" w:cs="Arial" w:eastAsia="Arial" w:hAnsi="Arial"/>
          <w:sz w:val="24"/>
          <w:szCs w:val="24"/>
        </w:rPr>
        <w:t xml:space="preserve">6. В нижней части раздела 1 Декларант отмечает знаком "X" ячейку, соответствующую примененному им в отчетном периоде методу ведения учета и исчисления налоговой базы налога на прибыль.</w:t>
      </w:r>
    </w:p>
    <w:p>
      <w:pPr>
        <w:spacing w:after="60"/>
        <w:ind w:firstLine="567"/>
        <w:jc w:val="both"/>
      </w:pPr>
      <w:r>
        <w:rPr>
          <w:rFonts w:ascii="Arial" w:cs="Arial" w:eastAsia="Arial" w:hAnsi="Arial"/>
          <w:sz w:val="24"/>
          <w:szCs w:val="24"/>
        </w:rPr>
        <w:t xml:space="preserve">7. При отсутствии показателей в соответствующих ячейках указывается цифра "0", за исключением приложений 4 и 5. В приложениях 4 и 5, при отсутствии показателей для всей строки либо в случае, если остались незаполненными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8. Документы, связанные с исчислением налогового обязательства Декларанта, представляются в следующем порядке:</w:t>
      </w:r>
    </w:p>
    <w:p>
      <w:pPr>
        <w:spacing w:after="60"/>
        <w:ind w:firstLine="567"/>
        <w:jc w:val="both"/>
      </w:pPr>
      <w:r>
        <w:rPr>
          <w:rFonts w:ascii="Arial" w:cs="Arial" w:eastAsia="Arial" w:hAnsi="Arial"/>
          <w:sz w:val="24"/>
          <w:szCs w:val="24"/>
        </w:rPr>
        <w:t xml:space="preserve">а) документы, подтверждающие получение дохода, удержание налога у источника выплаты, уплату налога Декларантом, а также право Декларанта на вычет, льготы и/или освобождение от уплаты налога, находятся на хранении у Декларанта и к Декларации не прилагаются, за исключением документов, подтверждающих право на социальные и имущественные вычеты, зачет суммы подоходного налога, уплаченного в иностранном государстве, а также копий добровольных патентов;</w:t>
      </w:r>
    </w:p>
    <w:p>
      <w:pPr>
        <w:spacing w:after="60"/>
        <w:ind w:firstLine="567"/>
        <w:jc w:val="both"/>
      </w:pPr>
      <w:r>
        <w:rPr>
          <w:rFonts w:ascii="Arial" w:cs="Arial" w:eastAsia="Arial" w:hAnsi="Arial"/>
          <w:sz w:val="24"/>
          <w:szCs w:val="24"/>
        </w:rPr>
        <w:t xml:space="preserve">б) Декларант, желающий получить социальный и/или имущественный вычет и/или вычет по негосударственному пенсионному обеспечению, а также зачет суммы подоходного налога, уплаченный в иностранном государстве, прикладывает к Декларации заявление на получение вычета с копиями документов, подтверждающих его право на вычет/зачет. Заявление на получение социального вычета представляется по форме DOCSTI-162.</w:t>
      </w:r>
    </w:p>
    <w:p>
      <w:pPr>
        <w:spacing w:after="60"/>
        <w:ind w:firstLine="567"/>
        <w:jc w:val="both"/>
      </w:pPr>
      <w:r>
        <w:rPr>
          <w:rFonts w:ascii="Arial" w:cs="Arial" w:eastAsia="Arial" w:hAnsi="Arial"/>
          <w:sz w:val="24"/>
          <w:szCs w:val="24"/>
        </w:rPr>
        <w:t xml:space="preserve">Примечание. Оригиналы подтверждающих документов предъявляются должностному лицу налогового органа, рассматривающему документы налогоплательщика для вынесения решения о предоставлении вычета, и остаются на хранении у Декларанта.</w:t>
      </w:r>
    </w:p>
    <w:p>
      <w:pPr>
        <w:spacing w:after="60"/>
        <w:ind w:firstLine="567"/>
        <w:jc w:val="both"/>
      </w:pPr>
      <w:r>
        <w:rPr>
          <w:rFonts w:ascii="Arial" w:cs="Arial" w:eastAsia="Arial" w:hAnsi="Arial"/>
          <w:sz w:val="24"/>
          <w:szCs w:val="24"/>
        </w:rPr>
        <w:t xml:space="preserve">9.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основе самостоятельной оценки Декларанта.</w:t>
      </w:r>
    </w:p>
    <w:p>
      <w:pPr>
        <w:spacing w:after="60"/>
        <w:ind w:firstLine="567"/>
        <w:jc w:val="both"/>
      </w:pPr>
      <w:r>
        <w:rPr>
          <w:rFonts w:ascii="Arial" w:cs="Arial" w:eastAsia="Arial" w:hAnsi="Arial"/>
          <w:sz w:val="24"/>
          <w:szCs w:val="24"/>
        </w:rPr>
        <w:t xml:space="preserve">10. В нижней части Декларации указываются полные имя, фамилия, отчество, занимаемая должность лица, подписавшего Декларацию.</w:t>
      </w:r>
    </w:p>
    <w:p>
      <w:pPr>
        <w:spacing w:after="60"/>
        <w:ind w:firstLine="567"/>
        <w:jc w:val="both"/>
      </w:pPr>
      <w:r>
        <w:rPr>
          <w:rFonts w:ascii="Arial" w:cs="Arial" w:eastAsia="Arial" w:hAnsi="Arial"/>
          <w:sz w:val="24"/>
          <w:szCs w:val="24"/>
        </w:rPr>
        <w:t xml:space="preserve">Декларация и приложения к ней подписываются:</w:t>
      </w:r>
    </w:p>
    <w:p>
      <w:pPr>
        <w:spacing w:after="60"/>
        <w:ind w:firstLine="567"/>
        <w:jc w:val="both"/>
      </w:pPr>
      <w:r>
        <w:rPr>
          <w:rFonts w:ascii="Arial" w:cs="Arial" w:eastAsia="Arial" w:hAnsi="Arial"/>
          <w:sz w:val="24"/>
          <w:szCs w:val="24"/>
        </w:rPr>
        <w:t xml:space="preserve">а) Декларантом, если она составляется им самостоятельно, и заверяется печатью Декларанта, если она имеется;</w:t>
      </w:r>
    </w:p>
    <w:p>
      <w:pPr>
        <w:spacing w:after="60"/>
        <w:ind w:firstLine="567"/>
        <w:jc w:val="both"/>
      </w:pPr>
      <w:r>
        <w:rPr>
          <w:rFonts w:ascii="Arial" w:cs="Arial" w:eastAsia="Arial" w:hAnsi="Arial"/>
          <w:sz w:val="24"/>
          <w:szCs w:val="24"/>
        </w:rPr>
        <w:t xml:space="preserve">б) Декларантом, если она составляется и представляется налоговым представителем, уполномоченным представлять интересы Декларанта на основании трудового или гражданско-правового договора, и заверяется печатью, если она имеется;</w:t>
      </w:r>
    </w:p>
    <w:p>
      <w:pPr>
        <w:spacing w:after="60"/>
        <w:ind w:firstLine="567"/>
        <w:jc w:val="both"/>
      </w:pPr>
      <w:r>
        <w:rPr>
          <w:rFonts w:ascii="Arial" w:cs="Arial" w:eastAsia="Arial" w:hAnsi="Arial"/>
          <w:sz w:val="24"/>
          <w:szCs w:val="24"/>
        </w:rPr>
        <w:t xml:space="preserve">в) Декларантом либо доверенным лицом/руководителем субъекта-представителя в случае составления и представления Декларации налоговым представителем, уполномоченным представлять интересы Декларанта на основании доверенности, в соответствии с полномочиями, указанными в доверенности. Подпись заверяется печатью лица/организации, подписавшего Декларацию.</w:t>
      </w:r>
    </w:p>
    <w:p>
      <w:pPr>
        <w:spacing w:after="60"/>
        <w:ind w:firstLine="567"/>
        <w:jc w:val="both"/>
      </w:pPr>
      <w:r>
        <w:rPr>
          <w:rFonts w:ascii="Arial" w:cs="Arial" w:eastAsia="Arial" w:hAnsi="Arial"/>
          <w:sz w:val="24"/>
          <w:szCs w:val="24"/>
        </w:rPr>
        <w:t xml:space="preserve">Примечание. В случае подписания Декларации доверенным лицом/руководителем организации-представителя в соответствии с полномочиями, указанными в доверенности, в нижней части Декларации указываются название организации-представителя, полные имя, фамилия, отчество, занимаемая должность лица, подписавшего Декларацию, реквизиты доверенности, на основании которой осуществляется налоговое представительство.</w:t>
      </w:r>
    </w:p>
    <w:p>
      <w:pPr>
        <w:spacing w:after="60"/>
        <w:ind w:firstLine="567"/>
        <w:jc w:val="both"/>
      </w:pPr>
      <w:r>
        <w:rPr>
          <w:rFonts w:ascii="Arial" w:cs="Arial" w:eastAsia="Arial" w:hAnsi="Arial"/>
          <w:i/>
          <w:iCs/>
          <w:sz w:val="24"/>
          <w:szCs w:val="24"/>
        </w:rPr>
        <w:t xml:space="preserve">Примечание : Количество абзацев в пункте 10 настоящего приложение 6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11. Декларация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4"/>
          <w:szCs w:val="24"/>
        </w:rPr>
        <w:t xml:space="preserve">а) при представлении в явочном порядке Декларация заполняется в двух экземплярах. Должностное лицо налогового органа заполняет соответствующие ячейки с датой получения Декларации, ИНН должностного лица, принявшего Декларацию, ставит штамп налогового органа. Второй экземпляр Декларации с отметкой налогового органа возвращается Декларанту и остается у него на хранении;</w:t>
      </w:r>
    </w:p>
    <w:p>
      <w:pPr>
        <w:spacing w:after="60"/>
        <w:ind w:firstLine="567"/>
        <w:jc w:val="both"/>
      </w:pPr>
      <w:r>
        <w:rPr>
          <w:rFonts w:ascii="Arial" w:cs="Arial" w:eastAsia="Arial" w:hAnsi="Arial"/>
          <w:sz w:val="24"/>
          <w:szCs w:val="24"/>
        </w:rPr>
        <w:t xml:space="preserve">б) при представлении по почте заказным письмом с уведомлением Декларация направляется в налоговый орган в двух экземплярах. Декларант получает уведомление почтовой связи о доставке заказного письма, которое является подтверждением представления Декларации.</w:t>
      </w:r>
    </w:p>
    <w:p>
      <w:pPr>
        <w:spacing w:after="60"/>
        <w:ind w:firstLine="567"/>
        <w:jc w:val="both"/>
      </w:pPr>
      <w:r>
        <w:rPr>
          <w:rFonts w:ascii="Arial" w:cs="Arial" w:eastAsia="Arial" w:hAnsi="Arial"/>
          <w:sz w:val="24"/>
          <w:szCs w:val="24"/>
        </w:rPr>
        <w:t xml:space="preserve">Должностное лицо налогового органа по получении заказного письма налогоплательщика заполняет соответствующие ячейки с датой получения Декларации, ИНН должностного лица, принявшего Декларацию, ставит штамп налогового органа. Второй экземпляр Декларации с отметкой налогового органа отправляется Декларанту заказным письмом с уведомлением;</w:t>
      </w:r>
    </w:p>
    <w:p>
      <w:pPr>
        <w:spacing w:after="60"/>
        <w:ind w:firstLine="567"/>
        <w:jc w:val="both"/>
      </w:pPr>
      <w:r>
        <w:rPr>
          <w:rFonts w:ascii="Arial" w:cs="Arial" w:eastAsia="Arial" w:hAnsi="Arial"/>
          <w:i/>
          <w:iCs/>
          <w:sz w:val="24"/>
          <w:szCs w:val="24"/>
        </w:rPr>
        <w:t xml:space="preserve">Примечание: Количество абзацев в пункте 11 настоящего приложение 6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в) декларации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i/>
          <w:iCs/>
          <w:sz w:val="24"/>
          <w:szCs w:val="24"/>
        </w:rPr>
        <w:t xml:space="preserve">(Абзац 6 утратил силу в соответствии с </w:t>
      </w:r>
      <w:hyperlink w:history="1" r:id="rIdk0chssor_p6rp_d0ewp8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7 утратил силу в соответствии с </w:t>
      </w:r>
      <w:hyperlink w:history="1" r:id="rIdw8ejixn9drlh1razeeoq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mmlereqrzlxpwy1zyfic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9 утратил силу в соответствии с </w:t>
      </w:r>
      <w:hyperlink w:history="1" r:id="rIdiw1rlgl8z07kxdvierzz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sz w:val="24"/>
          <w:szCs w:val="24"/>
        </w:rPr>
        <w:t xml:space="preserve">Подробная информация, относящаяся к порядку подачи Декларации в виде электронного документа, размещена на официальном сайте уполномоченного налогового органа (www.sti.gov.kg).</w:t>
      </w:r>
    </w:p>
    <w:p>
      <w:pPr>
        <w:spacing w:after="200" w:before="200"/>
        <w:jc w:val="center"/>
      </w:pPr>
      <w:r>
        <w:rPr>
          <w:rFonts w:ascii="Arial" w:cs="Arial" w:eastAsia="Arial" w:hAnsi="Arial"/>
          <w:b/>
          <w:bCs/>
          <w:sz w:val="32"/>
          <w:szCs w:val="32"/>
        </w:rPr>
        <w:t xml:space="preserve">Глава 2. Заполнение формы Единой налоговой декларации физического лица, осуществляющего предпринимательскую деятельность
 (FORM STI-102)</w:t>
      </w:r>
    </w:p>
    <w:p>
      <w:pPr>
        <w:spacing w:after="60"/>
        <w:ind w:firstLine="567"/>
        <w:jc w:val="both"/>
      </w:pPr>
      <w:r>
        <w:rPr>
          <w:rFonts w:ascii="Arial" w:cs="Arial" w:eastAsia="Arial" w:hAnsi="Arial"/>
          <w:sz w:val="24"/>
          <w:szCs w:val="24"/>
        </w:rPr>
        <w:t xml:space="preserve">12. В ячейке 001:</w:t>
      </w:r>
    </w:p>
    <w:p>
      <w:pPr>
        <w:spacing w:after="60"/>
        <w:ind w:firstLine="567"/>
        <w:jc w:val="both"/>
      </w:pPr>
      <w:r>
        <w:rPr>
          <w:rFonts w:ascii="Arial" w:cs="Arial" w:eastAsia="Arial" w:hAnsi="Arial"/>
          <w:sz w:val="24"/>
          <w:szCs w:val="24"/>
        </w:rPr>
        <w:t xml:space="preserve">а) в случае, если Декларация сдается впервые за календарный год, отметка в виде знака "X" ставится в ячейке "Первоначальная";</w:t>
      </w:r>
    </w:p>
    <w:p>
      <w:pPr>
        <w:spacing w:after="60"/>
        <w:ind w:firstLine="567"/>
        <w:jc w:val="both"/>
      </w:pPr>
      <w:r>
        <w:rPr>
          <w:rFonts w:ascii="Arial" w:cs="Arial" w:eastAsia="Arial" w:hAnsi="Arial"/>
          <w:sz w:val="24"/>
          <w:szCs w:val="24"/>
        </w:rPr>
        <w:t xml:space="preserve">б) 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"X" ставится в ячейке "Уточненная";</w:t>
      </w:r>
    </w:p>
    <w:p>
      <w:pPr>
        <w:spacing w:after="60"/>
        <w:ind w:firstLine="567"/>
        <w:jc w:val="both"/>
      </w:pPr>
      <w:r>
        <w:rPr>
          <w:rFonts w:ascii="Arial" w:cs="Arial" w:eastAsia="Arial" w:hAnsi="Arial"/>
          <w:sz w:val="24"/>
          <w:szCs w:val="24"/>
        </w:rPr>
        <w:t xml:space="preserve">в) в случае, если Декларация сдается в связи с ликвидацией деятельности ИП, отметка в виде знака "X" ставится в ячейке "Ликвидационная".</w:t>
      </w:r>
    </w:p>
    <w:p>
      <w:pPr>
        <w:spacing w:after="200" w:before="200"/>
        <w:jc w:val="center"/>
      </w:pPr>
      <w:r>
        <w:rPr>
          <w:rFonts w:ascii="Arial" w:cs="Arial" w:eastAsia="Arial" w:hAnsi="Arial"/>
          <w:b/>
          <w:bCs/>
          <w:sz w:val="32"/>
          <w:szCs w:val="32"/>
        </w:rPr>
        <w:t xml:space="preserve">§ 2.1. Заполнение раздела I. "Информация о налогоплательщике"</w:t>
      </w:r>
    </w:p>
    <w:p>
      <w:pPr>
        <w:spacing w:after="60"/>
        <w:ind w:firstLine="567"/>
        <w:jc w:val="both"/>
      </w:pPr>
      <w:r>
        <w:rPr>
          <w:rFonts w:ascii="Arial" w:cs="Arial" w:eastAsia="Arial" w:hAnsi="Arial"/>
          <w:sz w:val="24"/>
          <w:szCs w:val="24"/>
        </w:rPr>
        <w:t xml:space="preserve">13. Заполнение ячеек данного раздела осуществляется ИП следующим образом:</w:t>
      </w:r>
    </w:p>
    <w:p>
      <w:pPr>
        <w:spacing w:after="60"/>
        <w:ind w:firstLine="567"/>
        <w:jc w:val="both"/>
      </w:pPr>
      <w:r>
        <w:rPr>
          <w:rFonts w:ascii="Arial" w:cs="Arial" w:eastAsia="Arial" w:hAnsi="Arial"/>
          <w:sz w:val="24"/>
          <w:szCs w:val="24"/>
        </w:rPr>
        <w:t xml:space="preserve">а) в ячейке 102 указывается ИНН ИП;</w:t>
      </w:r>
    </w:p>
    <w:p>
      <w:pPr>
        <w:spacing w:after="60"/>
        <w:ind w:firstLine="567"/>
        <w:jc w:val="both"/>
      </w:pPr>
      <w:r>
        <w:rPr>
          <w:rFonts w:ascii="Arial" w:cs="Arial" w:eastAsia="Arial" w:hAnsi="Arial"/>
          <w:sz w:val="24"/>
          <w:szCs w:val="24"/>
        </w:rPr>
        <w:t xml:space="preserve">б) в ячейке 103 указываются полностью имя, фамилия и отчество ИП;</w:t>
      </w:r>
    </w:p>
    <w:p>
      <w:pPr>
        <w:spacing w:after="60"/>
        <w:ind w:firstLine="567"/>
        <w:jc w:val="both"/>
      </w:pPr>
      <w:r>
        <w:rPr>
          <w:rFonts w:ascii="Arial" w:cs="Arial" w:eastAsia="Arial" w:hAnsi="Arial"/>
          <w:sz w:val="24"/>
          <w:szCs w:val="24"/>
        </w:rPr>
        <w:t xml:space="preserve">в) в ячейке 104 указываются код и наименование налогового органа по месту налоговой регистрации ИП;</w:t>
      </w:r>
    </w:p>
    <w:p>
      <w:pPr>
        <w:spacing w:after="60"/>
        <w:ind w:firstLine="567"/>
        <w:jc w:val="both"/>
      </w:pPr>
      <w:r>
        <w:rPr>
          <w:rFonts w:ascii="Arial" w:cs="Arial" w:eastAsia="Arial" w:hAnsi="Arial"/>
          <w:sz w:val="24"/>
          <w:szCs w:val="24"/>
        </w:rPr>
        <w:t xml:space="preserve">г) в ячейке 107 указывается код ОКПО, присвоенный органом статистики при регистрации ИП;</w:t>
      </w:r>
    </w:p>
    <w:p>
      <w:pPr>
        <w:spacing w:after="60"/>
        <w:ind w:firstLine="567"/>
        <w:jc w:val="both"/>
      </w:pPr>
      <w:r>
        <w:rPr>
          <w:rFonts w:ascii="Arial" w:cs="Arial" w:eastAsia="Arial" w:hAnsi="Arial"/>
          <w:sz w:val="24"/>
          <w:szCs w:val="24"/>
        </w:rPr>
        <w:t xml:space="preserve">д) в ячейке 108 указывается индекс почтового отделения по месту прописки ИП;</w:t>
      </w:r>
    </w:p>
    <w:p>
      <w:pPr>
        <w:spacing w:after="60"/>
        <w:ind w:firstLine="567"/>
        <w:jc w:val="both"/>
      </w:pPr>
      <w:r>
        <w:rPr>
          <w:rFonts w:ascii="Arial" w:cs="Arial" w:eastAsia="Arial" w:hAnsi="Arial"/>
          <w:sz w:val="24"/>
          <w:szCs w:val="24"/>
        </w:rPr>
        <w:t xml:space="preserve">е) в ячейке 110 указывается название населенного пункта, в котором прописан ИП (область, город, район, село);</w:t>
      </w:r>
    </w:p>
    <w:p>
      <w:pPr>
        <w:spacing w:after="60"/>
        <w:ind w:firstLine="567"/>
        <w:jc w:val="both"/>
      </w:pPr>
      <w:r>
        <w:rPr>
          <w:rFonts w:ascii="Arial" w:cs="Arial" w:eastAsia="Arial" w:hAnsi="Arial"/>
          <w:sz w:val="24"/>
          <w:szCs w:val="24"/>
        </w:rPr>
        <w:t xml:space="preserve">ж) в ячейке 111 указывается адрес по месту прописки ИП (название улицы/мкр., номер дома, офиса, квартиры);</w:t>
      </w:r>
    </w:p>
    <w:p>
      <w:pPr>
        <w:spacing w:after="60"/>
        <w:ind w:firstLine="567"/>
        <w:jc w:val="both"/>
      </w:pPr>
      <w:r>
        <w:rPr>
          <w:rFonts w:ascii="Arial" w:cs="Arial" w:eastAsia="Arial" w:hAnsi="Arial"/>
          <w:sz w:val="24"/>
          <w:szCs w:val="24"/>
        </w:rPr>
        <w:t xml:space="preserve">з) в ячейке 112 указывается индекс почтового отделения по месту нахождения офиса или месту осуществления деятельности ИП;</w:t>
      </w:r>
    </w:p>
    <w:p>
      <w:pPr>
        <w:spacing w:after="60"/>
        <w:ind w:firstLine="567"/>
        <w:jc w:val="both"/>
      </w:pPr>
      <w:r>
        <w:rPr>
          <w:rFonts w:ascii="Arial" w:cs="Arial" w:eastAsia="Arial" w:hAnsi="Arial"/>
          <w:sz w:val="24"/>
          <w:szCs w:val="24"/>
        </w:rPr>
        <w:t xml:space="preserve">и) в ячейке 113 указывается название населенного пункта, на территории которого находится офис или осуществляется деятельность ИП (область, город, район, село);</w:t>
      </w:r>
    </w:p>
    <w:p>
      <w:pPr>
        <w:spacing w:after="60"/>
        <w:ind w:firstLine="567"/>
        <w:jc w:val="both"/>
      </w:pPr>
      <w:r>
        <w:rPr>
          <w:rFonts w:ascii="Arial" w:cs="Arial" w:eastAsia="Arial" w:hAnsi="Arial"/>
          <w:sz w:val="24"/>
          <w:szCs w:val="24"/>
        </w:rPr>
        <w:t xml:space="preserve">к) в ячейке 114 указывается адрес по месту прописки ИП (название улицы/мкр., номер дома, офиса, квартиры);</w:t>
      </w:r>
    </w:p>
    <w:p>
      <w:pPr>
        <w:spacing w:after="60"/>
        <w:ind w:firstLine="567"/>
        <w:jc w:val="both"/>
      </w:pPr>
      <w:r>
        <w:rPr>
          <w:rFonts w:ascii="Arial" w:cs="Arial" w:eastAsia="Arial" w:hAnsi="Arial"/>
          <w:sz w:val="24"/>
          <w:szCs w:val="24"/>
        </w:rPr>
        <w:t xml:space="preserve">л) в ячейке 115 указывается контактный номер телефона ИП;</w:t>
      </w:r>
    </w:p>
    <w:p>
      <w:pPr>
        <w:spacing w:after="60"/>
        <w:ind w:firstLine="567"/>
        <w:jc w:val="both"/>
      </w:pPr>
      <w:r>
        <w:rPr>
          <w:rFonts w:ascii="Arial" w:cs="Arial" w:eastAsia="Arial" w:hAnsi="Arial"/>
          <w:sz w:val="24"/>
          <w:szCs w:val="24"/>
        </w:rPr>
        <w:t xml:space="preserve">м) в ячейке 116 указывается адрес электронной почты ИП, если она имеется.</w:t>
      </w:r>
    </w:p>
    <w:p>
      <w:pPr>
        <w:spacing w:after="60"/>
        <w:ind w:firstLine="567"/>
        <w:jc w:val="both"/>
      </w:pPr>
      <w:r>
        <w:rPr>
          <w:rFonts w:ascii="Arial" w:cs="Arial" w:eastAsia="Arial" w:hAnsi="Arial"/>
          <w:sz w:val="24"/>
          <w:szCs w:val="24"/>
        </w:rPr>
        <w:t xml:space="preserve">Примечание. Значения ячеек 108, 110, 111, 112, 113, 114, 115 и 116 заполняются на дату представления Декларации;</w:t>
      </w:r>
    </w:p>
    <w:p>
      <w:pPr>
        <w:spacing w:after="60"/>
        <w:ind w:firstLine="567"/>
        <w:jc w:val="both"/>
      </w:pPr>
      <w:r>
        <w:rPr>
          <w:rFonts w:ascii="Arial" w:cs="Arial" w:eastAsia="Arial" w:hAnsi="Arial"/>
          <w:sz w:val="24"/>
          <w:szCs w:val="24"/>
        </w:rPr>
        <w:t xml:space="preserve">н) в ячейке 201 указывается дата начала отчетного налогового периода для ИП:</w:t>
      </w:r>
    </w:p>
    <w:p>
      <w:pPr>
        <w:spacing w:after="60"/>
        <w:ind w:firstLine="567"/>
        <w:jc w:val="both"/>
      </w:pPr>
      <w:r>
        <w:rPr>
          <w:rFonts w:ascii="Arial" w:cs="Arial" w:eastAsia="Arial" w:hAnsi="Arial"/>
          <w:sz w:val="24"/>
          <w:szCs w:val="24"/>
        </w:rPr>
        <w:t xml:space="preserve">- если ИП осуществлял деятельность в предыдущие годы, указывается дата с начала отчетного года: "01.01.20__ г.";</w:t>
      </w:r>
    </w:p>
    <w:p>
      <w:pPr>
        <w:spacing w:after="60"/>
        <w:ind w:firstLine="567"/>
        <w:jc w:val="both"/>
      </w:pPr>
      <w:r>
        <w:rPr>
          <w:rFonts w:ascii="Arial" w:cs="Arial" w:eastAsia="Arial" w:hAnsi="Arial"/>
          <w:sz w:val="24"/>
          <w:szCs w:val="24"/>
        </w:rPr>
        <w:t xml:space="preserve">- если регистрация в качестве ИП была произведена не с начала отчетного года, указывается дата регистрации ИП в органе налоговой службы;</w:t>
      </w:r>
    </w:p>
    <w:p>
      <w:pPr>
        <w:spacing w:after="60"/>
        <w:ind w:firstLine="567"/>
        <w:jc w:val="both"/>
      </w:pPr>
      <w:r>
        <w:rPr>
          <w:rFonts w:ascii="Arial" w:cs="Arial" w:eastAsia="Arial" w:hAnsi="Arial"/>
          <w:sz w:val="24"/>
          <w:szCs w:val="24"/>
        </w:rPr>
        <w:t xml:space="preserve">о) в ячейке 202 указывается дата окончания отчетного налогового периода:</w:t>
      </w:r>
    </w:p>
    <w:p>
      <w:pPr>
        <w:spacing w:after="60"/>
        <w:ind w:firstLine="567"/>
        <w:jc w:val="both"/>
      </w:pPr>
      <w:r>
        <w:rPr>
          <w:rFonts w:ascii="Arial" w:cs="Arial" w:eastAsia="Arial" w:hAnsi="Arial"/>
          <w:sz w:val="24"/>
          <w:szCs w:val="24"/>
        </w:rPr>
        <w:t xml:space="preserve">- если ИП продолжает быть зарегистрированным, вне зависимости от того, велась ли деятельность в течение отчетного календарного года, указывается дата окончания отчетного года: "31.12.20__ г.";</w:t>
      </w:r>
    </w:p>
    <w:p>
      <w:pPr>
        <w:spacing w:after="60"/>
        <w:ind w:firstLine="567"/>
        <w:jc w:val="both"/>
      </w:pPr>
      <w:r>
        <w:rPr>
          <w:rFonts w:ascii="Arial" w:cs="Arial" w:eastAsia="Arial" w:hAnsi="Arial"/>
          <w:sz w:val="24"/>
          <w:szCs w:val="24"/>
        </w:rPr>
        <w:t xml:space="preserve">- если ИП ликвидирован или прошел процедуры реорганизации до конца календарного года, последним налоговым периодом для него является период времени от начала года до дня завершения ликвидации или реорганизации. Декларация за последний налоговый период представляется до конца месяца, следующего за месяцем завершения ликвидации или реорганизации.</w:t>
      </w:r>
    </w:p>
    <w:p>
      <w:pPr>
        <w:spacing w:after="60"/>
        <w:ind w:firstLine="567"/>
        <w:jc w:val="both"/>
      </w:pPr>
      <w:r>
        <w:rPr>
          <w:rFonts w:ascii="Arial" w:cs="Arial" w:eastAsia="Arial" w:hAnsi="Arial"/>
          <w:sz w:val="24"/>
          <w:szCs w:val="24"/>
        </w:rPr>
        <w:t xml:space="preserve">Примечание. В случае, если ИП зарегистрировал прекращение деятельности или прошел процедуры реорганизации до конца календарного года, при составлении и представлении Декларации за последний налоговый период он заполняет только разделы и формы, относящиеся к предпринимательской деятельности. Разделы и формы, относящиеся к его деятельности как физического лица, Декларант не заполняет и перечеркивает их на всю длину и ширину знаком "Z". По окончании календарного года Декларант составляет и представляет Единую налоговую декларацию физического лица, не осуществляющего предпринимательскую деятельность, за весь налоговый период.</w:t>
      </w:r>
    </w:p>
    <w:p>
      <w:pPr>
        <w:spacing w:after="60"/>
        <w:ind w:firstLine="567"/>
        <w:jc w:val="both"/>
      </w:pPr>
      <w:r>
        <w:rPr>
          <w:rFonts w:ascii="Arial" w:cs="Arial" w:eastAsia="Arial" w:hAnsi="Arial"/>
          <w:sz w:val="24"/>
          <w:szCs w:val="24"/>
        </w:rPr>
        <w:t xml:space="preserve">14. В конце раздела 1 указываются:</w:t>
      </w:r>
    </w:p>
    <w:p>
      <w:pPr>
        <w:spacing w:after="60"/>
        <w:ind w:firstLine="567"/>
        <w:jc w:val="both"/>
      </w:pPr>
      <w:r>
        <w:rPr>
          <w:rFonts w:ascii="Arial" w:cs="Arial" w:eastAsia="Arial" w:hAnsi="Arial"/>
          <w:sz w:val="24"/>
          <w:szCs w:val="24"/>
        </w:rPr>
        <w:t xml:space="preserve">а) метод ведения бухгалтерского учета;</w:t>
      </w:r>
    </w:p>
    <w:p>
      <w:pPr>
        <w:spacing w:after="60"/>
        <w:ind w:firstLine="567"/>
        <w:jc w:val="both"/>
      </w:pPr>
      <w:r>
        <w:rPr>
          <w:rFonts w:ascii="Arial" w:cs="Arial" w:eastAsia="Arial" w:hAnsi="Arial"/>
          <w:sz w:val="24"/>
          <w:szCs w:val="24"/>
        </w:rPr>
        <w:t xml:space="preserve">б) порядок исчисления налоговой базы налога на прибыль;</w:t>
      </w:r>
    </w:p>
    <w:p>
      <w:pPr>
        <w:spacing w:after="60"/>
        <w:ind w:firstLine="567"/>
        <w:jc w:val="both"/>
      </w:pPr>
      <w:r>
        <w:rPr>
          <w:rFonts w:ascii="Arial" w:cs="Arial" w:eastAsia="Arial" w:hAnsi="Arial"/>
          <w:sz w:val="24"/>
          <w:szCs w:val="24"/>
        </w:rPr>
        <w:t xml:space="preserve">в) наличие и/или отсутствие у ИП утвержденной налоговой политики.</w:t>
      </w:r>
    </w:p>
    <w:p>
      <w:pPr>
        <w:spacing w:after="60"/>
        <w:ind w:firstLine="567"/>
        <w:jc w:val="both"/>
      </w:pPr>
      <w:r>
        <w:rPr>
          <w:rFonts w:ascii="Arial" w:cs="Arial" w:eastAsia="Arial" w:hAnsi="Arial"/>
          <w:sz w:val="24"/>
          <w:szCs w:val="24"/>
        </w:rPr>
        <w:t xml:space="preserve">Примечание. ИП отмечает знаком "X" ячейку, соответствующую примененному им в отчетном периоде методу ведения учета и исчисления налоговой базы налога на прибыль, а также подтверждающую наличие разработанной и утвержденной в установленном порядке налоговой политики.</w:t>
      </w:r>
    </w:p>
    <w:p>
      <w:pPr>
        <w:spacing w:after="200" w:before="200"/>
        <w:jc w:val="center"/>
      </w:pPr>
      <w:r>
        <w:rPr>
          <w:rFonts w:ascii="Arial" w:cs="Arial" w:eastAsia="Arial" w:hAnsi="Arial"/>
          <w:b/>
          <w:bCs/>
          <w:sz w:val="32"/>
          <w:szCs w:val="32"/>
        </w:rPr>
        <w:t xml:space="preserve">§ 2.2. Заполнение раздела II. "Налог на прибыль"</w:t>
      </w:r>
    </w:p>
    <w:p>
      <w:pPr>
        <w:spacing w:after="60"/>
        <w:ind w:firstLine="567"/>
        <w:jc w:val="both"/>
      </w:pPr>
      <w:r>
        <w:rPr>
          <w:rFonts w:ascii="Arial" w:cs="Arial" w:eastAsia="Arial" w:hAnsi="Arial"/>
          <w:sz w:val="24"/>
          <w:szCs w:val="24"/>
        </w:rPr>
        <w:t xml:space="preserve">15. Данный раздел заполняется в случае, если ИП осуществляет исчисление и уплату налогов на основе общего режима налогообложения.</w:t>
      </w:r>
    </w:p>
    <w:p>
      <w:pPr>
        <w:spacing w:after="60"/>
        <w:ind w:firstLine="567"/>
        <w:jc w:val="both"/>
      </w:pPr>
      <w:r>
        <w:rPr>
          <w:rFonts w:ascii="Arial" w:cs="Arial" w:eastAsia="Arial" w:hAnsi="Arial"/>
          <w:sz w:val="24"/>
          <w:szCs w:val="24"/>
        </w:rPr>
        <w:t xml:space="preserve">16. Заполнение данного раздела начинается с заполнения разделов приложений, по которым у ИП имеются показатели, и дальнейшего переноса в Декларацию данных из соответствующих заполненных разделов приложений.</w:t>
      </w:r>
    </w:p>
    <w:p>
      <w:pPr>
        <w:spacing w:after="60"/>
        <w:ind w:firstLine="567"/>
        <w:jc w:val="both"/>
      </w:pPr>
      <w:r>
        <w:rPr>
          <w:rFonts w:ascii="Arial" w:cs="Arial" w:eastAsia="Arial" w:hAnsi="Arial"/>
          <w:sz w:val="24"/>
          <w:szCs w:val="24"/>
        </w:rPr>
        <w:t xml:space="preserve">17. В ячейку 050 переносится общая сумма совокупного годового дохода, указанная в ячейках 179 приложения 1 и 859 приложения 8.</w:t>
      </w:r>
    </w:p>
    <w:p>
      <w:pPr>
        <w:spacing w:after="60"/>
        <w:ind w:firstLine="567"/>
        <w:jc w:val="both"/>
      </w:pPr>
      <w:r>
        <w:rPr>
          <w:rFonts w:ascii="Arial" w:cs="Arial" w:eastAsia="Arial" w:hAnsi="Arial"/>
          <w:sz w:val="24"/>
          <w:szCs w:val="24"/>
        </w:rPr>
        <w:t xml:space="preserve">18. В ячейку 051 переносится общая сумма расходов, подлежащих вычету, указанная в ячейках 279 приложения 2 и 860 приложения 8.</w:t>
      </w:r>
    </w:p>
    <w:p>
      <w:pPr>
        <w:spacing w:after="60"/>
        <w:ind w:firstLine="567"/>
        <w:jc w:val="both"/>
      </w:pPr>
      <w:r>
        <w:rPr>
          <w:rFonts w:ascii="Arial" w:cs="Arial" w:eastAsia="Arial" w:hAnsi="Arial"/>
          <w:sz w:val="24"/>
          <w:szCs w:val="24"/>
        </w:rPr>
        <w:t xml:space="preserve">19. В ячейке 052 указывается прибыль или убыток. Значение ячейки определяется как арифметическая разница значений ячеек: 052=050-051.</w:t>
      </w:r>
    </w:p>
    <w:p>
      <w:pPr>
        <w:spacing w:after="60"/>
        <w:ind w:firstLine="567"/>
        <w:jc w:val="both"/>
      </w:pPr>
      <w:r>
        <w:rPr>
          <w:rFonts w:ascii="Arial" w:cs="Arial" w:eastAsia="Arial" w:hAnsi="Arial"/>
          <w:sz w:val="24"/>
          <w:szCs w:val="24"/>
        </w:rPr>
        <w:t xml:space="preserve">Примечание. Арифметическая разница может быть положительной или отрицательной в зависимости от того, получил ИП прибыль или убыток, или равна нулю.</w:t>
      </w:r>
    </w:p>
    <w:p>
      <w:pPr>
        <w:spacing w:after="60"/>
        <w:ind w:firstLine="567"/>
        <w:jc w:val="both"/>
      </w:pPr>
      <w:r>
        <w:rPr>
          <w:rFonts w:ascii="Arial" w:cs="Arial" w:eastAsia="Arial" w:hAnsi="Arial"/>
          <w:sz w:val="24"/>
          <w:szCs w:val="24"/>
        </w:rPr>
        <w:t xml:space="preserve">Если получен убыток, в специальной ячейке, расположенной слева перед ячейкой 052, ставится знак минус "-".</w:t>
      </w:r>
    </w:p>
    <w:p>
      <w:pPr>
        <w:spacing w:after="60"/>
        <w:ind w:firstLine="567"/>
        <w:jc w:val="both"/>
      </w:pPr>
      <w:r>
        <w:rPr>
          <w:rFonts w:ascii="Arial" w:cs="Arial" w:eastAsia="Arial" w:hAnsi="Arial"/>
          <w:sz w:val="24"/>
          <w:szCs w:val="24"/>
        </w:rPr>
        <w:t xml:space="preserve">Если получена прибыль, в специальной ячейке, расположенной слева перед ячейкой 052, знак минус "-" не ставится.</w:t>
      </w:r>
    </w:p>
    <w:p>
      <w:pPr>
        <w:spacing w:after="60"/>
        <w:ind w:firstLine="567"/>
        <w:jc w:val="both"/>
      </w:pPr>
      <w:r>
        <w:rPr>
          <w:rFonts w:ascii="Arial" w:cs="Arial" w:eastAsia="Arial" w:hAnsi="Arial"/>
          <w:sz w:val="24"/>
          <w:szCs w:val="24"/>
        </w:rPr>
        <w:t xml:space="preserve">20. В ячейке 053 указывается общая сумма прибыли ИП, освобожденной от налогообложения, которая переносится из ячейки 289 приложения 2. ИП, не имеющий права на льготы, указывает в данной ячейке цифру "0".</w:t>
      </w:r>
    </w:p>
    <w:p>
      <w:pPr>
        <w:spacing w:after="60"/>
        <w:ind w:firstLine="567"/>
        <w:jc w:val="both"/>
      </w:pPr>
      <w:r>
        <w:rPr>
          <w:rFonts w:ascii="Arial" w:cs="Arial" w:eastAsia="Arial" w:hAnsi="Arial"/>
          <w:sz w:val="24"/>
          <w:szCs w:val="24"/>
        </w:rPr>
        <w:t xml:space="preserve">21. В ячейке 054 налогоплательщик - участник простого товарищества, на которого договором простого товарищества возложена обязанность вести бухгалтерский учет товарищества, указывает часть прибыли со знаком минус (-) или часть убытка со знаком плюс (+), переданная/ый им товарищам по результатам налогового периода в соответствии с договором. Для этого показатель ячейки 863 приложения 8 переносится в настоящую ячейку.</w:t>
      </w:r>
    </w:p>
    <w:p>
      <w:pPr>
        <w:spacing w:after="60"/>
        <w:ind w:firstLine="567"/>
        <w:jc w:val="both"/>
      </w:pPr>
      <w:r>
        <w:rPr>
          <w:rFonts w:ascii="Arial" w:cs="Arial" w:eastAsia="Arial" w:hAnsi="Arial"/>
          <w:sz w:val="24"/>
          <w:szCs w:val="24"/>
        </w:rPr>
        <w:t xml:space="preserve">22. В ячейке 055 налогоплательщик - участник простого товарищества, который в соответствии с договором простого товарищества не осуществляет ведение бухгалтерского учета в простом товариществе, указывает часть прибыли со знаком плюс (+) или часть убытка со знаком минус (-), полученную им по результатам налогового периода в соответствии с договором простого товарищества.</w:t>
      </w:r>
    </w:p>
    <w:p>
      <w:pPr>
        <w:spacing w:after="60"/>
        <w:ind w:firstLine="567"/>
        <w:jc w:val="both"/>
      </w:pPr>
      <w:r>
        <w:rPr>
          <w:rFonts w:ascii="Arial" w:cs="Arial" w:eastAsia="Arial" w:hAnsi="Arial"/>
          <w:sz w:val="24"/>
          <w:szCs w:val="24"/>
        </w:rPr>
        <w:t xml:space="preserve">23. В ячейке 056 указывается сумма убытка, подлежащая переносу в отчетный налоговый период из предыдущих налоговых периодов в соответствии с показателями раздела I Приложения 8. Данная ячейка может быть заполнена только при наличии остатка налогооблагаемой прибыли, которая является итогом суммирования значений ячеек 052-055 и только в пределах суммы данного итога.</w:t>
      </w:r>
    </w:p>
    <w:p>
      <w:pPr>
        <w:spacing w:after="60"/>
        <w:ind w:firstLine="567"/>
        <w:jc w:val="both"/>
      </w:pPr>
      <w:r>
        <w:rPr>
          <w:rFonts w:ascii="Arial" w:cs="Arial" w:eastAsia="Arial" w:hAnsi="Arial"/>
          <w:sz w:val="24"/>
          <w:szCs w:val="24"/>
        </w:rPr>
        <w:t xml:space="preserve">Пример. Убыток предыдущего года составил 30000 сомов, а итог суммы ячеек 052-055 равен 20000 сомов. В Декларацию можно включить сумму в размере 20000 сомов, а оставшаяся сумма убытка в размере 10000 сомов может быть включена в Декларации последующих лет, но не более 5 лет с момента образования убытка. Например, если убыток образовался по итогам деятельности за 2013 год, то ИП имеет право отнести его на вычет при расчете облагаемой прибыли за 2014, 2015, 2016, 2017 и 2018 годы. ИП не имеет права отнести на вычеты данный убыток при расчете облагаемой прибыли за 2019 и последующие годы.</w:t>
      </w:r>
    </w:p>
    <w:p>
      <w:pPr>
        <w:spacing w:after="60"/>
        <w:ind w:firstLine="567"/>
        <w:jc w:val="both"/>
      </w:pPr>
      <w:r>
        <w:rPr>
          <w:rFonts w:ascii="Arial" w:cs="Arial" w:eastAsia="Arial" w:hAnsi="Arial"/>
          <w:sz w:val="24"/>
          <w:szCs w:val="24"/>
        </w:rPr>
        <w:t xml:space="preserve">24. Ячейка 057 заполняется ИП, осуществляющим деятельность по добыче полезных ископаемых. В данной ячейке указывается сумма уменьшения на 15 процентов налогооблагаемой прибыли ИП, резервируемая в специальном фонде в соответствии с частью 3 статьи 197 Налогового </w:t>
      </w:r>
      <w:hyperlink w:history="1" r:id="rId0aig3y_u2sukdilsej8i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 Ячейка 057 заполняется при наличии прибыли у ИП, которая является итогом суммы ячеек 052-055. Если итог суммы ячеек 052-055 равен нулю или имеет отрицательное значение, в ячейке 057 также указывается цифра "0".</w:t>
      </w:r>
    </w:p>
    <w:p>
      <w:pPr>
        <w:spacing w:after="60"/>
        <w:ind w:firstLine="567"/>
        <w:jc w:val="both"/>
      </w:pPr>
      <w:r>
        <w:rPr>
          <w:rFonts w:ascii="Arial" w:cs="Arial" w:eastAsia="Arial" w:hAnsi="Arial"/>
          <w:sz w:val="24"/>
          <w:szCs w:val="24"/>
        </w:rPr>
        <w:t xml:space="preserve">25. В ячейке 058 указывается налогооблагаемая прибыль или убыток. Значение ячейки 058 определяется как арифметическая разница значений ячеек: 058=052-053-054+055-056-057 с учетом знаков перед ячейками. Если полученное значение ячейки 058 положительное, то налогоплательщик получил прибыль.</w:t>
      </w:r>
    </w:p>
    <w:p>
      <w:pPr>
        <w:spacing w:after="60"/>
        <w:ind w:firstLine="567"/>
        <w:jc w:val="both"/>
      </w:pPr>
      <w:r>
        <w:rPr>
          <w:rFonts w:ascii="Arial" w:cs="Arial" w:eastAsia="Arial" w:hAnsi="Arial"/>
          <w:sz w:val="24"/>
          <w:szCs w:val="24"/>
        </w:rPr>
        <w:t xml:space="preserve">26. Если разница получилась отрицательной, то есть ИП получил убыток, в специальной ячейке, расположенной слева перед ячейкой 058, указывается знак минус "-" и значение ячейки 058 переносится в ячейку 059.</w:t>
      </w:r>
    </w:p>
    <w:p>
      <w:pPr>
        <w:spacing w:after="60"/>
        <w:ind w:firstLine="567"/>
        <w:jc w:val="both"/>
      </w:pPr>
      <w:r>
        <w:rPr>
          <w:rFonts w:ascii="Arial" w:cs="Arial" w:eastAsia="Arial" w:hAnsi="Arial"/>
          <w:sz w:val="24"/>
          <w:szCs w:val="24"/>
        </w:rPr>
        <w:t xml:space="preserve">27. В ячейке 060 указывается ставка налога на прибыль в соответствии со статьей 213 Налогового </w:t>
      </w:r>
      <w:hyperlink w:history="1" r:id="rIdp5ll6ehn4vej1nmddosy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 Ставка налога на прибыль налогоплательщика, осуществляющего деятельность по добыче и реализации золотосодержащей руды, золотосодержащего концентрата, золотого сплава и аффинированного золота, на период с 1 января 2013 года установлена в размере 0 процентов. По данному виду деятельности налогоплательщик ведет раздельный учет, с доходов от этой деятельности уплачивает налог на доходы в соответствии со статьей 221-1 Налогового </w:t>
      </w:r>
      <w:hyperlink w:history="1" r:id="rIdw6ou7kecsl1ldbzqjtfc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В ячейке 061 указывается сумма налога на прибыль, исчисляемая по формуле: (058×060)/100%.</w:t>
      </w:r>
    </w:p>
    <w:p>
      <w:pPr>
        <w:spacing w:after="60"/>
        <w:ind w:firstLine="567"/>
        <w:jc w:val="both"/>
      </w:pPr>
      <w:r>
        <w:rPr>
          <w:rFonts w:ascii="Arial" w:cs="Arial" w:eastAsia="Arial" w:hAnsi="Arial"/>
          <w:sz w:val="24"/>
          <w:szCs w:val="24"/>
        </w:rPr>
        <w:t xml:space="preserve">29. В ячейке 062 указывается итог сумм, начисленных в течение отчетного года согласно расчетам по предварительной сумме налога на прибыль (FORMSTI-107).</w:t>
      </w:r>
    </w:p>
    <w:p>
      <w:pPr>
        <w:spacing w:after="60"/>
        <w:ind w:firstLine="567"/>
        <w:jc w:val="both"/>
      </w:pPr>
      <w:r>
        <w:rPr>
          <w:rFonts w:ascii="Arial" w:cs="Arial" w:eastAsia="Arial" w:hAnsi="Arial"/>
          <w:sz w:val="24"/>
          <w:szCs w:val="24"/>
        </w:rPr>
        <w:t xml:space="preserve">30. В ячейке 063 указывается сумма налога на прибыль, уплаченная ИП в иностранном государстве и подлежащая зачету.</w:t>
      </w:r>
    </w:p>
    <w:p>
      <w:pPr>
        <w:spacing w:after="60"/>
        <w:ind w:firstLine="567"/>
        <w:jc w:val="both"/>
      </w:pPr>
      <w:r>
        <w:rPr>
          <w:rFonts w:ascii="Arial" w:cs="Arial" w:eastAsia="Arial" w:hAnsi="Arial"/>
          <w:sz w:val="24"/>
          <w:szCs w:val="24"/>
        </w:rPr>
        <w:t xml:space="preserve">Примечание. Сумма налога, уплаченная ИП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Размер зачитываемых сумм не должен превышать сумму налога, которая была бы уплачена в Кыргызской Республике по действующим на ее территории ставкам.</w:t>
      </w:r>
    </w:p>
    <w:p>
      <w:pPr>
        <w:spacing w:after="60"/>
        <w:ind w:firstLine="567"/>
        <w:jc w:val="both"/>
      </w:pPr>
      <w:r>
        <w:rPr>
          <w:rFonts w:ascii="Arial" w:cs="Arial" w:eastAsia="Arial" w:hAnsi="Arial"/>
          <w:sz w:val="24"/>
          <w:szCs w:val="24"/>
        </w:rPr>
        <w:t xml:space="preserve">Пример. ИП получил доход в сумме, эквивалентной 500000 сомов, в иностранном государстве, с которым Кыргызская Республика подписала соглашение об устранении двойного налогообложения. При выплате дохода у ИП удержали налог на полученный доход в размере, эквивалентном 80000 сомов. При заполнении Декларации ИП может указать в качестве налога, уплаченного в иностранном государстве, только сумму, равную 50000 сомов, исчисленную по формуле: 500000×10%=50000, поскольку ставка налога на прибыль в Кыргызской Республике составляет 10%.</w:t>
      </w:r>
    </w:p>
    <w:p>
      <w:pPr>
        <w:spacing w:after="60"/>
        <w:ind w:firstLine="567"/>
        <w:jc w:val="both"/>
      </w:pPr>
      <w:r>
        <w:rPr>
          <w:rFonts w:ascii="Arial" w:cs="Arial" w:eastAsia="Arial" w:hAnsi="Arial"/>
          <w:sz w:val="24"/>
          <w:szCs w:val="24"/>
        </w:rPr>
        <w:t xml:space="preserve">31. Для получения зачета ИП подает заявление в налоговый орган в соответствии с установленной процедурой, с приложением копий подтверждающих документов:</w:t>
      </w:r>
    </w:p>
    <w:p>
      <w:pPr>
        <w:spacing w:after="60"/>
        <w:ind w:firstLine="567"/>
        <w:jc w:val="both"/>
      </w:pPr>
      <w:r>
        <w:rPr>
          <w:rFonts w:ascii="Arial" w:cs="Arial" w:eastAsia="Arial" w:hAnsi="Arial"/>
          <w:sz w:val="24"/>
          <w:szCs w:val="24"/>
        </w:rPr>
        <w:t xml:space="preserve">а) о суммах полученных доходов из источников в иностранном государстве и уплаченных налогах, заверенных налоговым органом иностранного государства;</w:t>
      </w:r>
    </w:p>
    <w:p>
      <w:pPr>
        <w:spacing w:after="60"/>
        <w:ind w:firstLine="567"/>
        <w:jc w:val="both"/>
      </w:pPr>
      <w:r>
        <w:rPr>
          <w:rFonts w:ascii="Arial" w:cs="Arial" w:eastAsia="Arial" w:hAnsi="Arial"/>
          <w:sz w:val="24"/>
          <w:szCs w:val="24"/>
        </w:rPr>
        <w:t xml:space="preserve">б) об уплате налога.</w:t>
      </w:r>
    </w:p>
    <w:p>
      <w:pPr>
        <w:spacing w:after="60"/>
        <w:ind w:firstLine="567"/>
        <w:jc w:val="both"/>
      </w:pPr>
      <w:r>
        <w:rPr>
          <w:rFonts w:ascii="Arial" w:cs="Arial" w:eastAsia="Arial" w:hAnsi="Arial"/>
          <w:sz w:val="24"/>
          <w:szCs w:val="24"/>
        </w:rPr>
        <w:t xml:space="preserve">31-1. В ячейке 064 указывается сумма расходов на приобретение контрольно-кассовой машины (далее - ККМ) или устройства передачи фискальных данных в размере, не превышающем 100-кратного расчетного показателя.</w:t>
      </w:r>
    </w:p>
    <w:p>
      <w:pPr>
        <w:spacing w:after="60"/>
        <w:ind w:firstLine="567"/>
        <w:jc w:val="both"/>
      </w:pPr>
      <w:r>
        <w:rPr>
          <w:rFonts w:ascii="Arial" w:cs="Arial" w:eastAsia="Arial" w:hAnsi="Arial"/>
          <w:sz w:val="24"/>
          <w:szCs w:val="24"/>
        </w:rPr>
        <w:t xml:space="preserve">Примечание: В случае соблюдения нижеследующих условий налогоплательщик имеет право уменьшить сумму налога на прибыль на сумму расходов на приобретение ККМ или устройства передачи фискальных данных в размере, не превышающем 100-кратного расчетного показателя:</w:t>
      </w:r>
    </w:p>
    <w:p>
      <w:pPr>
        <w:spacing w:after="60"/>
        <w:ind w:firstLine="567"/>
        <w:jc w:val="both"/>
      </w:pPr>
      <w:r>
        <w:rPr>
          <w:rFonts w:ascii="Arial" w:cs="Arial" w:eastAsia="Arial" w:hAnsi="Arial"/>
          <w:sz w:val="24"/>
          <w:szCs w:val="24"/>
        </w:rPr>
        <w:t xml:space="preserve">1) ККМ или устройство передачи фискальных данных приобретаются в отчетном налоговом периоде;</w:t>
      </w:r>
    </w:p>
    <w:p>
      <w:pPr>
        <w:spacing w:after="60"/>
        <w:ind w:firstLine="567"/>
        <w:jc w:val="both"/>
      </w:pPr>
      <w:r>
        <w:rPr>
          <w:rFonts w:ascii="Arial" w:cs="Arial" w:eastAsia="Arial" w:hAnsi="Arial"/>
          <w:sz w:val="24"/>
          <w:szCs w:val="24"/>
        </w:rPr>
        <w:t xml:space="preserve">2) ККМ или устройство передачи фискальных данных использовались налогоплательщиком в своей деятельности непрерывно в течение периода, начиная с даты регистрации ККМ или устройства передачи фискальных данных до завершения налогового периода;</w:t>
      </w:r>
    </w:p>
    <w:p>
      <w:pPr>
        <w:spacing w:after="60"/>
        <w:ind w:firstLine="567"/>
        <w:jc w:val="both"/>
      </w:pPr>
      <w:r>
        <w:rPr>
          <w:rFonts w:ascii="Arial" w:cs="Arial" w:eastAsia="Arial" w:hAnsi="Arial"/>
          <w:sz w:val="24"/>
          <w:szCs w:val="24"/>
        </w:rPr>
        <w:t xml:space="preserve">3) налогоплательщик не привлекался к ответственности за нарушение требования законодательства Кыргызской Республики по применению ККМ.</w:t>
      </w:r>
    </w:p>
    <w:p>
      <w:pPr>
        <w:spacing w:after="60"/>
        <w:ind w:firstLine="567"/>
        <w:jc w:val="both"/>
      </w:pPr>
      <w:r>
        <w:rPr>
          <w:rFonts w:ascii="Arial" w:cs="Arial" w:eastAsia="Arial" w:hAnsi="Arial"/>
          <w:sz w:val="24"/>
          <w:szCs w:val="24"/>
        </w:rPr>
        <w:t xml:space="preserve">32. В ячейке 065 указывается сумма специального фонда, образованного в соответствии со статьей 197 Налогового кодекса, не использованная по назначению в течение 5 лет, в соответствии с данными расшифровки раздела IV приложения 8. В ячейку 064 переносится значение ячейки 864 приложения 8.</w:t>
      </w:r>
    </w:p>
    <w:p>
      <w:pPr>
        <w:spacing w:after="60"/>
        <w:ind w:firstLine="567"/>
        <w:jc w:val="both"/>
      </w:pPr>
      <w:r>
        <w:rPr>
          <w:rFonts w:ascii="Arial" w:cs="Arial" w:eastAsia="Arial" w:hAnsi="Arial"/>
          <w:sz w:val="24"/>
          <w:szCs w:val="24"/>
        </w:rPr>
        <w:t xml:space="preserve">33. В ячейке 066 указывается остаток суммы налога на прибыль в виде положительной, нулевой или отрицательной арифметической разницы значений ячеек: 065 = (061 - 062 - 063 - 064) + 065. Если значение отрицательное, то указывается знак минус "-" в специальной ячейке, расположенной слева перед ячейкой 066.</w:t>
      </w:r>
    </w:p>
    <w:p>
      <w:pPr>
        <w:spacing w:after="60"/>
        <w:ind w:firstLine="567"/>
        <w:jc w:val="both"/>
      </w:pPr>
      <w:r>
        <w:rPr>
          <w:rFonts w:ascii="Arial" w:cs="Arial" w:eastAsia="Arial" w:hAnsi="Arial"/>
          <w:sz w:val="24"/>
          <w:szCs w:val="24"/>
        </w:rPr>
        <w:t xml:space="preserve">34. Если значение ячейки 066 Декларации отрицательное, то оно переносится в ячейку 067 "Налог к возврату". При этом ИП вправе:</w:t>
      </w:r>
    </w:p>
    <w:p>
      <w:pPr>
        <w:spacing w:after="60"/>
        <w:ind w:firstLine="567"/>
        <w:jc w:val="both"/>
      </w:pPr>
      <w:r>
        <w:rPr>
          <w:rFonts w:ascii="Arial" w:cs="Arial" w:eastAsia="Arial" w:hAnsi="Arial"/>
          <w:sz w:val="24"/>
          <w:szCs w:val="24"/>
        </w:rPr>
        <w:t xml:space="preserve">а) зачесть переплаченную сумму налога на прибыль в счет уплаты других налогов за текущий период и/или в счет налогов будущих периодов, например, земельного налога или налога на имущество;</w:t>
      </w:r>
    </w:p>
    <w:p>
      <w:pPr>
        <w:spacing w:after="60"/>
        <w:ind w:firstLine="567"/>
        <w:jc w:val="both"/>
      </w:pPr>
      <w:r>
        <w:rPr>
          <w:rFonts w:ascii="Arial" w:cs="Arial" w:eastAsia="Arial" w:hAnsi="Arial"/>
          <w:sz w:val="24"/>
          <w:szCs w:val="24"/>
        </w:rPr>
        <w:t xml:space="preserve">б) зачесть переплаченную сумму налога на прибыль в счет уплаты его налоговой задолженности, а также уплаты процентов, пени и налоговых санкций;</w:t>
      </w:r>
    </w:p>
    <w:p>
      <w:pPr>
        <w:spacing w:after="60"/>
        <w:ind w:firstLine="567"/>
        <w:jc w:val="both"/>
      </w:pPr>
      <w:r>
        <w:rPr>
          <w:rFonts w:ascii="Arial" w:cs="Arial" w:eastAsia="Arial" w:hAnsi="Arial"/>
          <w:sz w:val="24"/>
          <w:szCs w:val="24"/>
        </w:rPr>
        <w:t xml:space="preserve">в) получить эту сумму из бюджета, для чего необходимо подать заявление в налоговый орган по месту регистрации ИП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40 календарных дней, следующих за днем поступления заявления о возврате. Возврат переплаченной налоговой суммы наличными не производится, а осуществляется путем безналичного перевода денежных средств на расчетный счет ИП.</w:t>
      </w:r>
    </w:p>
    <w:p>
      <w:pPr>
        <w:spacing w:after="60"/>
        <w:ind w:firstLine="567"/>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ИП не позднее шести лет, следующих за днем возникновения суммы переплаты.</w:t>
      </w:r>
    </w:p>
    <w:p>
      <w:pPr>
        <w:spacing w:after="60"/>
        <w:ind w:firstLine="567"/>
        <w:jc w:val="both"/>
      </w:pPr>
      <w:r>
        <w:rPr>
          <w:rFonts w:ascii="Arial" w:cs="Arial" w:eastAsia="Arial" w:hAnsi="Arial"/>
          <w:sz w:val="24"/>
          <w:szCs w:val="24"/>
        </w:rPr>
        <w:t xml:space="preserve">35. Если значение ячейки 066 Декларации положительное, то оно переносится в ячейку 068 "Налог к уплате". Эту сумму необходимо уплатить до дня сдачи Декларации.</w:t>
      </w:r>
    </w:p>
    <w:p>
      <w:pPr>
        <w:spacing w:after="60"/>
        <w:ind w:firstLine="567"/>
        <w:jc w:val="both"/>
      </w:pPr>
      <w:r>
        <w:rPr>
          <w:rFonts w:ascii="Arial" w:cs="Arial" w:eastAsia="Arial" w:hAnsi="Arial"/>
          <w:sz w:val="24"/>
          <w:szCs w:val="24"/>
        </w:rPr>
        <w:t xml:space="preserve">36. В ячейке 069 отражается сумма дохода, остающаяся в распоряжении ИП после уплаты налога на прибыль, равная арифметической разнице значений ячеек: 069 = 058 - 061 - 063 + 065. Значение ячейки 069 переносится в ячейку 750 приложения 7.</w:t>
      </w:r>
    </w:p>
    <w:p>
      <w:pPr>
        <w:spacing w:after="200" w:before="200"/>
        <w:jc w:val="center"/>
      </w:pPr>
      <w:r>
        <w:rPr>
          <w:rFonts w:ascii="Arial" w:cs="Arial" w:eastAsia="Arial" w:hAnsi="Arial"/>
          <w:b/>
          <w:bCs/>
          <w:sz w:val="32"/>
          <w:szCs w:val="32"/>
        </w:rPr>
        <w:t xml:space="preserve">§ 2.3. Заполнение раздела III. "Подоходный налог"</w:t>
      </w:r>
    </w:p>
    <w:p>
      <w:pPr>
        <w:spacing w:after="60"/>
        <w:ind w:firstLine="567"/>
        <w:jc w:val="both"/>
      </w:pPr>
      <w:r>
        <w:rPr>
          <w:rFonts w:ascii="Arial" w:cs="Arial" w:eastAsia="Arial" w:hAnsi="Arial"/>
          <w:sz w:val="24"/>
          <w:szCs w:val="24"/>
        </w:rPr>
        <w:t xml:space="preserve">37. Данный раздел Декларации заполняется Декларантом в отношении другой экономической деятельности, не относящейся к предпринимательской, осуществляемой им как физическим лицом вне рамок предпринимательской деятельности.</w:t>
      </w:r>
    </w:p>
    <w:p>
      <w:pPr>
        <w:spacing w:after="60"/>
        <w:ind w:firstLine="567"/>
        <w:jc w:val="both"/>
      </w:pPr>
      <w:r>
        <w:rPr>
          <w:rFonts w:ascii="Arial" w:cs="Arial" w:eastAsia="Arial" w:hAnsi="Arial"/>
          <w:sz w:val="24"/>
          <w:szCs w:val="24"/>
        </w:rPr>
        <w:t xml:space="preserve">Примечание. Для заполнения данного раздела Декларации сначала необходимо заполнить те разделы приложений, по которым у Декларанта имеются показатели.</w:t>
      </w:r>
    </w:p>
    <w:p>
      <w:pPr>
        <w:spacing w:after="60"/>
        <w:ind w:firstLine="567"/>
        <w:jc w:val="both"/>
      </w:pPr>
      <w:r>
        <w:rPr>
          <w:rFonts w:ascii="Arial" w:cs="Arial" w:eastAsia="Arial" w:hAnsi="Arial"/>
          <w:sz w:val="24"/>
          <w:szCs w:val="24"/>
        </w:rPr>
        <w:t xml:space="preserve">Заполнение данного раздела Декларации начинается с переноса данных из соответствующих заполненных разделов приложений и завершается расчетом показателей данного раздела Декларации.</w:t>
      </w:r>
    </w:p>
    <w:p>
      <w:pPr>
        <w:spacing w:after="60"/>
        <w:ind w:firstLine="567"/>
        <w:jc w:val="both"/>
      </w:pPr>
      <w:r>
        <w:rPr>
          <w:rFonts w:ascii="Arial" w:cs="Arial" w:eastAsia="Arial" w:hAnsi="Arial"/>
          <w:sz w:val="24"/>
          <w:szCs w:val="24"/>
        </w:rPr>
        <w:t xml:space="preserve">38. В ячейку 070 переносится сумма совокупного годового дохода, указанная в ячейке 199 приложения 1.</w:t>
      </w:r>
    </w:p>
    <w:p>
      <w:pPr>
        <w:spacing w:after="60"/>
        <w:ind w:firstLine="567"/>
        <w:jc w:val="both"/>
      </w:pPr>
      <w:r>
        <w:rPr>
          <w:rFonts w:ascii="Arial" w:cs="Arial" w:eastAsia="Arial" w:hAnsi="Arial"/>
          <w:sz w:val="24"/>
          <w:szCs w:val="24"/>
        </w:rPr>
        <w:t xml:space="preserve">39. В ячейке 071 указывается сумма персонального вычета в размере 6,5 расчетных показателей за каждый месяц отчетного года.</w:t>
      </w:r>
    </w:p>
    <w:p>
      <w:pPr>
        <w:spacing w:after="60"/>
        <w:ind w:firstLine="567"/>
        <w:jc w:val="both"/>
      </w:pPr>
      <w:r>
        <w:rPr>
          <w:rFonts w:ascii="Arial" w:cs="Arial" w:eastAsia="Arial" w:hAnsi="Arial"/>
          <w:sz w:val="24"/>
          <w:szCs w:val="24"/>
        </w:rPr>
        <w:t xml:space="preserve">Примечание. Декларант, получающий облагаемый подоходным налогом доход, имеет право на персональный вычет, который равен 6,5 расчетных показателей (6,5×100 сомов=650 сомов), за каждый месяц отчетного года, вне зависимости от того, работал он или не работал в течение года, или работал не все месяцы в течение года. Такой вычет за год равен 7800 сомов (650 сомов × 12 месяцев).</w:t>
      </w:r>
    </w:p>
    <w:p>
      <w:pPr>
        <w:spacing w:after="60"/>
        <w:ind w:firstLine="567"/>
        <w:jc w:val="both"/>
      </w:pPr>
      <w:r>
        <w:rPr>
          <w:rFonts w:ascii="Arial" w:cs="Arial" w:eastAsia="Arial" w:hAnsi="Arial"/>
          <w:sz w:val="24"/>
          <w:szCs w:val="24"/>
        </w:rPr>
        <w:t xml:space="preserve">40. В ячейке 072 указываются вычеты на иждивенцев Декларанта в размере одного расчетного показателя на каждого иждивенца за каждый месяц отчетного года:</w:t>
      </w:r>
    </w:p>
    <w:p>
      <w:pPr>
        <w:spacing w:after="60"/>
        <w:ind w:firstLine="567"/>
        <w:jc w:val="both"/>
      </w:pPr>
      <w:r>
        <w:rPr>
          <w:rFonts w:ascii="Arial" w:cs="Arial" w:eastAsia="Arial" w:hAnsi="Arial"/>
          <w:sz w:val="24"/>
          <w:szCs w:val="24"/>
        </w:rPr>
        <w:t xml:space="preserve">а) если у Декларанта имеются иждивенцы, он имеет право включить сумму вычета в размере 100 сомов за каждый месяц отчетного года за каждого из них (максимально 1200 сомов в год на одного) в данную ячейку, для чего необходимо иметь подтверждающие документы;</w:t>
      </w:r>
    </w:p>
    <w:p>
      <w:pPr>
        <w:spacing w:after="60"/>
        <w:ind w:firstLine="567"/>
        <w:jc w:val="both"/>
      </w:pPr>
      <w:r>
        <w:rPr>
          <w:rFonts w:ascii="Arial" w:cs="Arial" w:eastAsia="Arial" w:hAnsi="Arial"/>
          <w:sz w:val="24"/>
          <w:szCs w:val="24"/>
        </w:rPr>
        <w:t xml:space="preserve">б) если иждивенцем, за которого Декларант получил вычет, является ребенок/усыновленный ребенок Декларанта, подтверждающими документами служат:</w:t>
      </w:r>
    </w:p>
    <w:p>
      <w:pPr>
        <w:spacing w:after="60"/>
        <w:ind w:firstLine="567"/>
        <w:jc w:val="both"/>
      </w:pPr>
      <w:r>
        <w:rPr>
          <w:rFonts w:ascii="Arial" w:cs="Arial" w:eastAsia="Arial" w:hAnsi="Arial"/>
          <w:sz w:val="24"/>
          <w:szCs w:val="24"/>
        </w:rPr>
        <w:t xml:space="preserve">- свидетельство о рождении/документ об усыновлении до совершеннолетия ребенка. После 18 лет иждивение должно быть подтверждено документально;</w:t>
      </w:r>
    </w:p>
    <w:p>
      <w:pPr>
        <w:spacing w:after="60"/>
        <w:ind w:firstLine="567"/>
        <w:jc w:val="both"/>
      </w:pPr>
      <w:r>
        <w:rPr>
          <w:rFonts w:ascii="Arial" w:cs="Arial" w:eastAsia="Arial" w:hAnsi="Arial"/>
          <w:sz w:val="24"/>
          <w:szCs w:val="24"/>
        </w:rPr>
        <w:t xml:space="preserve">- справка из учебного заведения о том, что ребенок/усыновленный ребенок не получает стипендию, если он учится в данном учебном заведении и его возраст не превышает 24 года;</w:t>
      </w:r>
    </w:p>
    <w:p>
      <w:pPr>
        <w:spacing w:after="60"/>
        <w:ind w:firstLine="567"/>
        <w:jc w:val="both"/>
      </w:pPr>
      <w:r>
        <w:rPr>
          <w:rFonts w:ascii="Arial" w:cs="Arial" w:eastAsia="Arial" w:hAnsi="Arial"/>
          <w:sz w:val="24"/>
          <w:szCs w:val="24"/>
        </w:rPr>
        <w:t xml:space="preserve">- справки на других лиц, которые не получают никаких доходов и проживают за счет средств Декларанта.</w:t>
      </w:r>
    </w:p>
    <w:p>
      <w:pPr>
        <w:spacing w:after="60"/>
        <w:ind w:firstLine="567"/>
        <w:jc w:val="both"/>
      </w:pPr>
      <w:r>
        <w:rPr>
          <w:rFonts w:ascii="Arial" w:cs="Arial" w:eastAsia="Arial" w:hAnsi="Arial"/>
          <w:sz w:val="24"/>
          <w:szCs w:val="24"/>
        </w:rPr>
        <w:t xml:space="preserve">Например, такими лицами могут быть родители, не получающие пенсию, жена-домохозяйка, лица, находящиеся на попечении. Справка об иждивении может быть предоставлена одним из органов: айыл окмоту, домоуправлением, товариществом собственников жилья, квартальным комитетом, жилищным кооперативом, другими жилищно-коммунальными организациями;</w:t>
      </w:r>
    </w:p>
    <w:p>
      <w:pPr>
        <w:spacing w:after="60"/>
        <w:ind w:firstLine="567"/>
        <w:jc w:val="both"/>
      </w:pPr>
      <w:r>
        <w:rPr>
          <w:rFonts w:ascii="Arial" w:cs="Arial" w:eastAsia="Arial" w:hAnsi="Arial"/>
          <w:sz w:val="24"/>
          <w:szCs w:val="24"/>
        </w:rPr>
        <w:t xml:space="preserve">в) если иждивенец находится на иждивении нескольких физических лиц, то вычет на иждивенца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Примечание. Иждивенцем в целях налогообложения признается близкий родственник налогоплательщика, проживающий за счет его дохода, не имеющий дохода.</w:t>
      </w:r>
    </w:p>
    <w:p>
      <w:pPr>
        <w:spacing w:after="60"/>
        <w:ind w:firstLine="567"/>
        <w:jc w:val="both"/>
      </w:pPr>
      <w:r>
        <w:rPr>
          <w:rFonts w:ascii="Arial" w:cs="Arial" w:eastAsia="Arial" w:hAnsi="Arial"/>
          <w:sz w:val="24"/>
          <w:szCs w:val="24"/>
        </w:rPr>
        <w:t xml:space="preserve">Близкими родственниками признаются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41. В ячейке 073 указывается сумма вычета отчислений по государственному социальному страхованию. В данную ячейку включаются суммы, которые работодатель удержал из заработной платы работника. Уплата данной суммы подтверждается справкой, полученной от работодателя, другого субъекта, уплатившего страховые взносы за Декларанта. Лица, самостоятельно уплачивающие страховые взносы, должны хранить квитанции об уплате страховых взносов в Социальный фонд Кыргызской Республики.</w:t>
      </w:r>
    </w:p>
    <w:p>
      <w:pPr>
        <w:spacing w:after="60"/>
        <w:ind w:firstLine="567"/>
        <w:jc w:val="both"/>
      </w:pPr>
      <w:r>
        <w:rPr>
          <w:rFonts w:ascii="Arial" w:cs="Arial" w:eastAsia="Arial" w:hAnsi="Arial"/>
          <w:sz w:val="24"/>
          <w:szCs w:val="24"/>
        </w:rPr>
        <w:t xml:space="preserve">42. В ячейке 074 расчетным путем определяется налоговая база для предоставления вычета по расходам на негосударственное пенсионное страхование: 074 = 070 - 071 - 072 - 073.</w:t>
      </w:r>
    </w:p>
    <w:p>
      <w:pPr>
        <w:spacing w:after="60"/>
        <w:ind w:firstLine="567"/>
        <w:jc w:val="both"/>
      </w:pPr>
      <w:r>
        <w:rPr>
          <w:rFonts w:ascii="Arial" w:cs="Arial" w:eastAsia="Arial" w:hAnsi="Arial"/>
          <w:sz w:val="24"/>
          <w:szCs w:val="24"/>
        </w:rPr>
        <w:t xml:space="preserve">Декларант, заключивший договор негосударственного пенсионного страхования и производящий уплату взносов в негосударственный пенсионный фонд, имеет право на вычеты по данным отчислениям. Сумма разрешенного вычета ограничивается 8 процентами от налогооблагаемого дохода Декларанта.</w:t>
      </w:r>
    </w:p>
    <w:p>
      <w:pPr>
        <w:spacing w:after="60"/>
        <w:ind w:firstLine="567"/>
        <w:jc w:val="both"/>
      </w:pPr>
      <w:r>
        <w:rPr>
          <w:rFonts w:ascii="Arial" w:cs="Arial" w:eastAsia="Arial" w:hAnsi="Arial"/>
          <w:sz w:val="24"/>
          <w:szCs w:val="24"/>
        </w:rPr>
        <w:t xml:space="preserve">Декларант, желающий получить вычет по произведенным платежам в негосударственный пенсионный фонд, прилагает к Декларации копии документов, указанных в приложении 1 к настоящему Порядку.</w:t>
      </w:r>
    </w:p>
    <w:p>
      <w:pPr>
        <w:spacing w:after="60"/>
        <w:ind w:firstLine="567"/>
        <w:jc w:val="both"/>
      </w:pPr>
      <w:r>
        <w:rPr>
          <w:rFonts w:ascii="Arial" w:cs="Arial" w:eastAsia="Arial" w:hAnsi="Arial"/>
          <w:sz w:val="24"/>
          <w:szCs w:val="24"/>
        </w:rPr>
        <w:t xml:space="preserve">Пример. Декларант Искаков заключил договор с негосударственным пенсионным фондом. Сумма отчислений в данный фонд, уплаченная за отчетный год, составила 22000 сомов. За год ему начислена заработная плата в сумме 300000 сомов. Разрешенные вычеты, осуществленные налоговым агентом - работодателем, у которого работает Декларант, составили сумму 37800 сомов, в том числе:</w:t>
      </w:r>
    </w:p>
    <w:p>
      <w:pPr>
        <w:spacing w:after="60"/>
        <w:ind w:firstLine="567"/>
        <w:jc w:val="both"/>
      </w:pPr>
      <w:r>
        <w:rPr>
          <w:rFonts w:ascii="Arial" w:cs="Arial" w:eastAsia="Arial" w:hAnsi="Arial"/>
          <w:sz w:val="24"/>
          <w:szCs w:val="24"/>
        </w:rPr>
        <w:t xml:space="preserve">1) 7800 сомов - персональный вычет за год;</w:t>
      </w:r>
    </w:p>
    <w:p>
      <w:pPr>
        <w:spacing w:after="60"/>
        <w:ind w:firstLine="567"/>
        <w:jc w:val="both"/>
      </w:pPr>
      <w:r>
        <w:rPr>
          <w:rFonts w:ascii="Arial" w:cs="Arial" w:eastAsia="Arial" w:hAnsi="Arial"/>
          <w:sz w:val="24"/>
          <w:szCs w:val="24"/>
        </w:rPr>
        <w:t xml:space="preserve">2) 30000 - отчисления в Социальный фонд Кыргызской Республики, удержанные работодателем, в размере 10 процентов от начисленной заработной платы.</w:t>
      </w:r>
    </w:p>
    <w:p>
      <w:pPr>
        <w:spacing w:after="60"/>
        <w:ind w:firstLine="567"/>
        <w:jc w:val="both"/>
      </w:pPr>
      <w:r>
        <w:rPr>
          <w:rFonts w:ascii="Arial" w:cs="Arial" w:eastAsia="Arial" w:hAnsi="Arial"/>
          <w:sz w:val="24"/>
          <w:szCs w:val="24"/>
        </w:rPr>
        <w:t xml:space="preserve">Налоговая база для исчисления суммы подоходного налога без учета вычета на негосударственное пенсионное обеспечение и последующих вычетов, составляет 262200 сомов (300000-37800).</w:t>
      </w:r>
    </w:p>
    <w:p>
      <w:pPr>
        <w:spacing w:after="60"/>
        <w:ind w:firstLine="567"/>
        <w:jc w:val="both"/>
      </w:pPr>
      <w:r>
        <w:rPr>
          <w:rFonts w:ascii="Arial" w:cs="Arial" w:eastAsia="Arial" w:hAnsi="Arial"/>
          <w:sz w:val="24"/>
          <w:szCs w:val="24"/>
        </w:rPr>
        <w:t xml:space="preserve">От суммы 262200 сомов необходимо рассчитать 8%, они составят 20976 сомов. Данная сумма служит ограничением разрешенного вычета сумм, уплаченных Декларантом в негосударственный пенсионный фонд. Это означает, что из уплаченных 22000 сомов вычету подлежат только 20976 сомов.</w:t>
      </w:r>
    </w:p>
    <w:p>
      <w:pPr>
        <w:spacing w:after="60"/>
        <w:ind w:firstLine="567"/>
        <w:jc w:val="both"/>
      </w:pPr>
      <w:r>
        <w:rPr>
          <w:rFonts w:ascii="Arial" w:cs="Arial" w:eastAsia="Arial" w:hAnsi="Arial"/>
          <w:sz w:val="24"/>
          <w:szCs w:val="24"/>
        </w:rPr>
        <w:t xml:space="preserve">43. Если Декларант осуществлял платежи в негосударственный пенсионный фонд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075 расчетным путем определяется сумма ограничения вычета по сумме, уплаченной Декларантом в негосударственный пенсионный фонд: 075 = 074 х 8/100;</w:t>
      </w:r>
    </w:p>
    <w:p>
      <w:pPr>
        <w:spacing w:after="60"/>
        <w:ind w:firstLine="567"/>
        <w:jc w:val="both"/>
      </w:pPr>
      <w:r>
        <w:rPr>
          <w:rFonts w:ascii="Arial" w:cs="Arial" w:eastAsia="Arial" w:hAnsi="Arial"/>
          <w:sz w:val="24"/>
          <w:szCs w:val="24"/>
        </w:rPr>
        <w:t xml:space="preserve">б) в ячейке 076 указывается фактическая сумма, уплаченная Декларантом в негосударственный пенсионный фонд;</w:t>
      </w:r>
    </w:p>
    <w:p>
      <w:pPr>
        <w:spacing w:after="60"/>
        <w:ind w:firstLine="567"/>
        <w:jc w:val="both"/>
      </w:pPr>
      <w:r>
        <w:rPr>
          <w:rFonts w:ascii="Arial" w:cs="Arial" w:eastAsia="Arial" w:hAnsi="Arial"/>
          <w:sz w:val="24"/>
          <w:szCs w:val="24"/>
        </w:rPr>
        <w:t xml:space="preserve">в) в ячейке 077 рассчитывается арифметическая разница значений ячеек: 077 = 075 - 076;</w:t>
      </w:r>
    </w:p>
    <w:p>
      <w:pPr>
        <w:spacing w:after="60"/>
        <w:ind w:firstLine="567"/>
        <w:jc w:val="both"/>
      </w:pPr>
      <w:r>
        <w:rPr>
          <w:rFonts w:ascii="Arial" w:cs="Arial" w:eastAsia="Arial" w:hAnsi="Arial"/>
          <w:sz w:val="24"/>
          <w:szCs w:val="24"/>
        </w:rPr>
        <w:t xml:space="preserve">г) если значение ячейки 077 отрицательное, в специальной ячейке перед ячейкой 077 указывается знак минус "-", и значение ячейки 075 переносится в ячейку 078;</w:t>
      </w:r>
    </w:p>
    <w:p>
      <w:pPr>
        <w:spacing w:after="60"/>
        <w:ind w:firstLine="567"/>
        <w:jc w:val="both"/>
      </w:pPr>
      <w:r>
        <w:rPr>
          <w:rFonts w:ascii="Arial" w:cs="Arial" w:eastAsia="Arial" w:hAnsi="Arial"/>
          <w:sz w:val="24"/>
          <w:szCs w:val="24"/>
        </w:rPr>
        <w:t xml:space="preserve">д) если значение ячейки 077 положительное, в специальной ячейке перед ячейкой 077 знак минус "-" не указывается, и значение ячейки 076 переносится в ячейку 079;</w:t>
      </w:r>
    </w:p>
    <w:p>
      <w:pPr>
        <w:spacing w:after="60"/>
        <w:ind w:firstLine="567"/>
        <w:jc w:val="both"/>
      </w:pPr>
      <w:r>
        <w:rPr>
          <w:rFonts w:ascii="Arial" w:cs="Arial" w:eastAsia="Arial" w:hAnsi="Arial"/>
          <w:sz w:val="24"/>
          <w:szCs w:val="24"/>
        </w:rPr>
        <w:t xml:space="preserve">ж) в ячейке 080 расчетным путем определяется размер налоговой базы для социального вычета:</w:t>
      </w:r>
    </w:p>
    <w:p>
      <w:pPr>
        <w:spacing w:after="60"/>
        <w:ind w:firstLine="567"/>
        <w:jc w:val="both"/>
      </w:pPr>
      <w:r>
        <w:rPr>
          <w:rFonts w:ascii="Arial" w:cs="Arial" w:eastAsia="Arial" w:hAnsi="Arial"/>
          <w:sz w:val="24"/>
          <w:szCs w:val="24"/>
        </w:rPr>
        <w:t xml:space="preserve">080 = 074 - 078, если заполнена ячейка 078;</w:t>
      </w:r>
    </w:p>
    <w:p>
      <w:pPr>
        <w:spacing w:after="60"/>
        <w:ind w:firstLine="567"/>
        <w:jc w:val="both"/>
      </w:pPr>
      <w:r>
        <w:rPr>
          <w:rFonts w:ascii="Arial" w:cs="Arial" w:eastAsia="Arial" w:hAnsi="Arial"/>
          <w:sz w:val="24"/>
          <w:szCs w:val="24"/>
        </w:rPr>
        <w:t xml:space="preserve">080 = 079, если заполнена ячейка 079.</w:t>
      </w:r>
    </w:p>
    <w:p>
      <w:pPr>
        <w:spacing w:after="60"/>
        <w:ind w:firstLine="567"/>
        <w:jc w:val="both"/>
      </w:pPr>
      <w:r>
        <w:rPr>
          <w:rFonts w:ascii="Arial" w:cs="Arial" w:eastAsia="Arial" w:hAnsi="Arial"/>
          <w:sz w:val="24"/>
          <w:szCs w:val="24"/>
        </w:rPr>
        <w:t xml:space="preserve">44. Если Декларант не желает получить вычет по произведенным платежам или не осуществлял платежи в негосударственный пенсионный фонд, то в ячейках 075, 076, 077, 078 и 079 указывается цифра "0", и значение ячейки 074 переносится в ячейку 080.</w:t>
      </w:r>
    </w:p>
    <w:p>
      <w:pPr>
        <w:spacing w:after="60"/>
        <w:ind w:firstLine="567"/>
        <w:jc w:val="both"/>
      </w:pPr>
      <w:r>
        <w:rPr>
          <w:rFonts w:ascii="Arial" w:cs="Arial" w:eastAsia="Arial" w:hAnsi="Arial"/>
          <w:sz w:val="24"/>
          <w:szCs w:val="24"/>
        </w:rPr>
        <w:t xml:space="preserve">45. Значение ячейки 080, полученное в соответствии с пунктами 42 и 43 настоящего Порядка, служит налоговой базой для определения суммы социального вычета.</w:t>
      </w:r>
    </w:p>
    <w:p>
      <w:pPr>
        <w:spacing w:after="60"/>
        <w:ind w:firstLine="567"/>
        <w:jc w:val="both"/>
      </w:pPr>
      <w:r>
        <w:rPr>
          <w:rFonts w:ascii="Arial" w:cs="Arial" w:eastAsia="Arial" w:hAnsi="Arial"/>
          <w:sz w:val="24"/>
          <w:szCs w:val="24"/>
        </w:rPr>
        <w:t xml:space="preserve">Примечание. Социальным вычетом является сумма, которую Декларант израсходовал на личное обучение и/или обучение своих иждивенцев, возраст которых не превышает 24 года. Это может быть оплата за ясли, детские сады, школы, высшие учебные заведения, если они имеют лицензию уполномоченного государственного органа в сфере образования Кыргызской Республики.</w:t>
      </w:r>
    </w:p>
    <w:p>
      <w:pPr>
        <w:spacing w:after="60"/>
        <w:ind w:firstLine="567"/>
        <w:jc w:val="both"/>
      </w:pPr>
      <w:r>
        <w:rPr>
          <w:rFonts w:ascii="Arial" w:cs="Arial" w:eastAsia="Arial" w:hAnsi="Arial"/>
          <w:sz w:val="24"/>
          <w:szCs w:val="24"/>
        </w:rPr>
        <w:t xml:space="preserve">Если обучение Декларанта и/или его иждивенца происходило за рубежом или в отечественной организации, у которой нет лицензии уполномоченного государственного органа в сфере образования Кыргызской Республики, то уплаченные в такие учебные или воспитательные учреждения суммы вычету не подлежат.</w:t>
      </w:r>
    </w:p>
    <w:p>
      <w:pPr>
        <w:spacing w:after="60"/>
        <w:ind w:firstLine="567"/>
        <w:jc w:val="both"/>
      </w:pPr>
      <w:r>
        <w:rPr>
          <w:rFonts w:ascii="Arial" w:cs="Arial" w:eastAsia="Arial" w:hAnsi="Arial"/>
          <w:sz w:val="24"/>
          <w:szCs w:val="24"/>
        </w:rPr>
        <w:t xml:space="preserve">Право на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и прилагаемых к Декларации согласно приложению 2 к настоящему Порядку.</w:t>
      </w:r>
    </w:p>
    <w:p>
      <w:pPr>
        <w:spacing w:after="60"/>
        <w:ind w:firstLine="567"/>
        <w:jc w:val="both"/>
      </w:pPr>
      <w:r>
        <w:rPr>
          <w:rFonts w:ascii="Arial" w:cs="Arial" w:eastAsia="Arial" w:hAnsi="Arial"/>
          <w:sz w:val="24"/>
          <w:szCs w:val="24"/>
        </w:rPr>
        <w:t xml:space="preserve">При этом, если обучающийся иждивенец находится на иждивении нескольких физических лиц, то вычет расходов на его обучение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Сумма вычетов ограничивается 10 процентами от размера налоговой базы, которая не включает вычет на образование и имущественный вычет, а для налогоплательщиков, содержащих три и более иждивенцев, сумма вычетов ограничивается 25 процентами от размера налоговой базы, которая не включает вычет на образование.</w:t>
      </w:r>
    </w:p>
    <w:p>
      <w:pPr>
        <w:spacing w:after="60"/>
        <w:ind w:firstLine="567"/>
        <w:jc w:val="both"/>
      </w:pPr>
      <w:r>
        <w:rPr>
          <w:rFonts w:ascii="Arial" w:cs="Arial" w:eastAsia="Arial" w:hAnsi="Arial"/>
          <w:sz w:val="24"/>
          <w:szCs w:val="24"/>
        </w:rPr>
        <w:t xml:space="preserve">Если сумма вычета на обучение превышает сумму ограничения, то данное превышение не подлежит вычету при подаче Деклараций в последующие годы.</w:t>
      </w:r>
    </w:p>
    <w:p>
      <w:pPr>
        <w:spacing w:after="60"/>
        <w:ind w:firstLine="567"/>
        <w:jc w:val="both"/>
      </w:pPr>
      <w:r>
        <w:rPr>
          <w:rFonts w:ascii="Arial" w:cs="Arial" w:eastAsia="Arial" w:hAnsi="Arial"/>
          <w:sz w:val="24"/>
          <w:szCs w:val="24"/>
        </w:rPr>
        <w:t xml:space="preserve">Пример 1. Декларант Искаков, по которому приведен пример в пункте 42 настоящего Порядка, принял решение повысить свой образовательный уровень и посетил трехмесячные курсы в Палате налоговых консультантов. Искаков оплатил обучение из собственных средств в сумме 15000 сомов. Палата налоговых консультантов имеет лицензию на обучение, выданную в установленном порядке Министерством образования и науки Кыргызской Республики. Согласно примеру, приведенному в пункте 42 настоящего Порядка, налоговая база по подоходному налогу Искакова с учетом стандартных вычетов составила 241224 сома (262200-20976), от которой необходимо исчислить размер ограничения суммы вычета на образование. Сумма ограничения по социальному вычету составит 24122 сома (241224×10%). Так как Искаков оплатил за обучение 15000 сомов, что меньше размера исчисленного ограничения (24122 сома), то вся уплаченная за обучение сумма подлежит вычету.</w:t>
      </w:r>
    </w:p>
    <w:p>
      <w:pPr>
        <w:spacing w:after="60"/>
        <w:ind w:firstLine="567"/>
        <w:jc w:val="both"/>
      </w:pPr>
      <w:r>
        <w:rPr>
          <w:rFonts w:ascii="Arial" w:cs="Arial" w:eastAsia="Arial" w:hAnsi="Arial"/>
          <w:sz w:val="24"/>
          <w:szCs w:val="24"/>
        </w:rPr>
        <w:t xml:space="preserve">Пример 2. Декларант Искаков, в отношении которого приведен пример в пункте 42 настоящего Порядка, в течение истекшего года оплатил из собственных средств сумму в размере 56000 сомов в адрес попечительского совета средней школы и университета, имеющего лицензию на обучение, выданную в установленном порядке Министерством образования и науки Кыргызской Республики, за обучение своих троих детей, находящихся на иждивении, возраст которых не превышает 24 лет. На примере пункта 42 настоящего Порядка налоговая база по подоходному налогу Искакова, с учетом стандартных вычетов, составила 241224 сома (262200 - 20976), от указанной налоговой базы необходимо исчислить размер ограничения суммы вычета на образование. Сумма ограничения по социальному вычету составит 60306 сомов (241224 х 25%). Так как Искаков оплатил за обучение сумму в размере 56000 сомов, которая меньше размера исчисленного ограничения (60306 сомов), то вся уплаченная за обучение сумма подлежит вычету.</w:t>
      </w:r>
    </w:p>
    <w:p>
      <w:pPr>
        <w:spacing w:after="60"/>
        <w:ind w:firstLine="567"/>
        <w:jc w:val="both"/>
      </w:pPr>
      <w:r>
        <w:rPr>
          <w:rFonts w:ascii="Arial" w:cs="Arial" w:eastAsia="Arial" w:hAnsi="Arial"/>
          <w:sz w:val="24"/>
          <w:szCs w:val="24"/>
        </w:rPr>
        <w:t xml:space="preserve">46. Если Декларант осуществлял платежи за образование, имеет право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081 расчетным путем указывается ограничение для социального вычета: 080 = 079 </w:t>
      </w:r>
      <w:r>
        <w:rPr>
          <w:rFonts w:ascii="Arial" w:cs="Arial" w:eastAsia="Arial" w:hAnsi="Arial"/>
          <w:sz w:val="24"/>
          <w:szCs w:val="24"/>
        </w:rPr>
        <w:t xml:space="preserve">x</w:t>
      </w:r>
      <w:r>
        <w:rPr>
          <w:rFonts w:ascii="Arial" w:cs="Arial" w:eastAsia="Arial" w:hAnsi="Arial"/>
          <w:sz w:val="24"/>
          <w:szCs w:val="24"/>
        </w:rPr>
        <w:t xml:space="preserve"> 10/100 или 079 х 25/100;</w:t>
      </w:r>
    </w:p>
    <w:p>
      <w:pPr>
        <w:spacing w:after="60"/>
        <w:ind w:firstLine="567"/>
        <w:jc w:val="both"/>
      </w:pPr>
      <w:r>
        <w:rPr>
          <w:rFonts w:ascii="Arial" w:cs="Arial" w:eastAsia="Arial" w:hAnsi="Arial"/>
          <w:sz w:val="24"/>
          <w:szCs w:val="24"/>
        </w:rPr>
        <w:t xml:space="preserve">б) в ячейке 082 указывается фактическая сумма, уплаченная Декларантом в отечественное образовательное учреждение;</w:t>
      </w:r>
    </w:p>
    <w:p>
      <w:pPr>
        <w:spacing w:after="60"/>
        <w:ind w:firstLine="567"/>
        <w:jc w:val="both"/>
      </w:pPr>
      <w:r>
        <w:rPr>
          <w:rFonts w:ascii="Arial" w:cs="Arial" w:eastAsia="Arial" w:hAnsi="Arial"/>
          <w:sz w:val="24"/>
          <w:szCs w:val="24"/>
        </w:rPr>
        <w:t xml:space="preserve">в) в ячейке 083 указывается арифметическая разница значений ячеек: 083 = 081 - 082;</w:t>
      </w:r>
    </w:p>
    <w:p>
      <w:pPr>
        <w:spacing w:after="60"/>
        <w:ind w:firstLine="567"/>
        <w:jc w:val="both"/>
      </w:pPr>
      <w:r>
        <w:rPr>
          <w:rFonts w:ascii="Arial" w:cs="Arial" w:eastAsia="Arial" w:hAnsi="Arial"/>
          <w:sz w:val="24"/>
          <w:szCs w:val="24"/>
        </w:rPr>
        <w:t xml:space="preserve">г) если значение ячейки 083 отрицательное, в специальной ячейке перед ячейкой 083 указывается знак минус "-", и значение ячейки 081 переносится в ячейку 084;</w:t>
      </w:r>
    </w:p>
    <w:p>
      <w:pPr>
        <w:spacing w:after="60"/>
        <w:ind w:firstLine="567"/>
        <w:jc w:val="both"/>
      </w:pPr>
      <w:r>
        <w:rPr>
          <w:rFonts w:ascii="Arial" w:cs="Arial" w:eastAsia="Arial" w:hAnsi="Arial"/>
          <w:sz w:val="24"/>
          <w:szCs w:val="24"/>
        </w:rPr>
        <w:t xml:space="preserve">д) если значение ячейки 083 положительное, в специальной ячейке перед ячейкой 083 знак не указывается, и значение ячейки 082 переносится в ячейку 085.</w:t>
      </w:r>
    </w:p>
    <w:p>
      <w:pPr>
        <w:spacing w:after="60"/>
        <w:ind w:firstLine="567"/>
        <w:jc w:val="both"/>
      </w:pPr>
      <w:r>
        <w:rPr>
          <w:rFonts w:ascii="Arial" w:cs="Arial" w:eastAsia="Arial" w:hAnsi="Arial"/>
          <w:sz w:val="24"/>
          <w:szCs w:val="24"/>
        </w:rPr>
        <w:t xml:space="preserve">47. Если Декларант не осуществлял платежи за образование, не имеет права или не желает получить вычет по данным платежам, то в ячейках 081, 082, 083, 084 и 085 указывается цифра "0".</w:t>
      </w:r>
    </w:p>
    <w:p>
      <w:pPr>
        <w:spacing w:after="60"/>
        <w:ind w:firstLine="567"/>
        <w:jc w:val="both"/>
      </w:pPr>
      <w:r>
        <w:rPr>
          <w:rFonts w:ascii="Arial" w:cs="Arial" w:eastAsia="Arial" w:hAnsi="Arial"/>
          <w:sz w:val="24"/>
          <w:szCs w:val="24"/>
        </w:rPr>
        <w:t xml:space="preserve">48. В ячейке 086 указывается ограничение для имущественного вычета, установленное Налоговым </w:t>
      </w:r>
      <w:hyperlink w:history="1" r:id="rId6r7gliifxyrtak0nvpbi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Данный вычет может получить Декларант, который приобрел недвижимое жилое имущество и/или произвел строительство жилого объекта на территории Кыргызской Республики, получив ипотечный кредит. Ипотечный кредит предоставляется под залог того имущества, которое приобретается или строится. Размер разрешенного имущественного вычета ограничен суммой в размере 230000 сомов в год.</w:t>
      </w:r>
    </w:p>
    <w:p>
      <w:pPr>
        <w:spacing w:after="60"/>
        <w:ind w:firstLine="567"/>
        <w:jc w:val="both"/>
      </w:pPr>
      <w:r>
        <w:rPr>
          <w:rFonts w:ascii="Arial" w:cs="Arial" w:eastAsia="Arial" w:hAnsi="Arial"/>
          <w:sz w:val="24"/>
          <w:szCs w:val="24"/>
        </w:rPr>
        <w:t xml:space="preserve">Имущественный вычет предоставляется в том случае, если приобретение жилого дома, квартиры, комнаты или доли в них не связано с совершением сделок между взаимозависимыми лицами, которыми могут быть, например, близкие родственники, работодатель.</w:t>
      </w:r>
    </w:p>
    <w:p>
      <w:pPr>
        <w:spacing w:after="60"/>
        <w:ind w:firstLine="567"/>
        <w:jc w:val="both"/>
      </w:pPr>
      <w:r>
        <w:rPr>
          <w:rFonts w:ascii="Arial" w:cs="Arial" w:eastAsia="Arial" w:hAnsi="Arial"/>
          <w:sz w:val="24"/>
          <w:szCs w:val="24"/>
        </w:rPr>
        <w:t xml:space="preserve">Право на имущественный вычет, также, как и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и прилагаемых к Декларации согласно приложению 3 к настоящему Порядку.</w:t>
      </w:r>
    </w:p>
    <w:p>
      <w:pPr>
        <w:spacing w:after="60"/>
        <w:ind w:firstLine="567"/>
        <w:jc w:val="both"/>
      </w:pPr>
      <w:r>
        <w:rPr>
          <w:rFonts w:ascii="Arial" w:cs="Arial" w:eastAsia="Arial" w:hAnsi="Arial"/>
          <w:sz w:val="24"/>
          <w:szCs w:val="24"/>
        </w:rPr>
        <w:t xml:space="preserve">Примечание. Имущественный вычет предоставляется Декларанту - собственнику имущества, приобретенного на средства полученного им ипотечного кредита.</w:t>
      </w:r>
    </w:p>
    <w:p>
      <w:pPr>
        <w:spacing w:after="60"/>
        <w:ind w:firstLine="567"/>
        <w:jc w:val="both"/>
      </w:pPr>
      <w:r>
        <w:rPr>
          <w:rFonts w:ascii="Arial" w:cs="Arial" w:eastAsia="Arial" w:hAnsi="Arial"/>
          <w:sz w:val="24"/>
          <w:szCs w:val="24"/>
        </w:rPr>
        <w:t xml:space="preserve">Пример. Искаков, по которому приведен пример в пунктах 42 и 45 настоящего Порядка, в январе 2012 года получил ипотечный кредит в банке на строительство жилого дома в размере 1000000 сомов на срок 5 лет. По условиям договора на ипотечное кредитование первые два года являлись льготными, и основная сумма кредита не выплачивалась. Поэтому в 2012 и 2013 годах Искаков выплачивал только проценты по кредиту в размере 150000 сомов ежегодно.</w:t>
      </w:r>
    </w:p>
    <w:p>
      <w:pPr>
        <w:spacing w:after="60"/>
        <w:ind w:firstLine="567"/>
        <w:jc w:val="both"/>
      </w:pPr>
      <w:r>
        <w:rPr>
          <w:rFonts w:ascii="Arial" w:cs="Arial" w:eastAsia="Arial" w:hAnsi="Arial"/>
          <w:sz w:val="24"/>
          <w:szCs w:val="24"/>
        </w:rPr>
        <w:t xml:space="preserve">При подаче Декларации по итогам 2013 года Декларант имеет право вычесть полную сумму выплаченных в 2013 году процентов, поскольку она меньше установленного максимального предела вычета по ипотечному кредиту.</w:t>
      </w:r>
    </w:p>
    <w:p>
      <w:pPr>
        <w:spacing w:after="60"/>
        <w:ind w:firstLine="567"/>
        <w:jc w:val="both"/>
      </w:pPr>
      <w:r>
        <w:rPr>
          <w:rFonts w:ascii="Arial" w:cs="Arial" w:eastAsia="Arial" w:hAnsi="Arial"/>
          <w:sz w:val="24"/>
          <w:szCs w:val="24"/>
        </w:rPr>
        <w:t xml:space="preserve">В соответствии с данными примеров, приведенных в пунктах 42 и 45 настоящего Порядка, налоговая база подоходного налога Искакова с учетом вычета на образование составила: 241224-15000=226224 сома.</w:t>
      </w:r>
    </w:p>
    <w:p>
      <w:pPr>
        <w:spacing w:after="60"/>
        <w:ind w:firstLine="567"/>
        <w:jc w:val="both"/>
      </w:pPr>
      <w:r>
        <w:rPr>
          <w:rFonts w:ascii="Arial" w:cs="Arial" w:eastAsia="Arial" w:hAnsi="Arial"/>
          <w:sz w:val="24"/>
          <w:szCs w:val="24"/>
        </w:rPr>
        <w:t xml:space="preserve">По итогам заполнения Декларации за 2013 отчетный год итоговая налоговая база Искакова для исчисления подоходного налога к уплате составит: 226224-150000=76224 сома. Сумма начисленного подоходного налога будет равна: 76224×10%/100%=7622 сома.</w:t>
      </w:r>
    </w:p>
    <w:p>
      <w:pPr>
        <w:spacing w:after="60"/>
        <w:ind w:firstLine="567"/>
        <w:jc w:val="both"/>
      </w:pPr>
      <w:r>
        <w:rPr>
          <w:rFonts w:ascii="Arial" w:cs="Arial" w:eastAsia="Arial" w:hAnsi="Arial"/>
          <w:sz w:val="24"/>
          <w:szCs w:val="24"/>
        </w:rPr>
        <w:t xml:space="preserve">Учитывая, что Декларант в течение отчетного года не представлял в бухгалтерию работодателя документы по своим отчислениям в негосударственный пенсионный фонд, работодатель как налоговый агент, в течение отчетного года уплатил за Декларанта сумму подоходного налога от налоговой базы, исчисленной только с учетом персонального вычета и вычета по обязательному государственному страхованию, в размере: 262200×10%/100%=26220 сомов.</w:t>
      </w:r>
    </w:p>
    <w:p>
      <w:pPr>
        <w:spacing w:after="60"/>
        <w:ind w:firstLine="567"/>
        <w:jc w:val="both"/>
      </w:pPr>
      <w:r>
        <w:rPr>
          <w:rFonts w:ascii="Arial" w:cs="Arial" w:eastAsia="Arial" w:hAnsi="Arial"/>
          <w:sz w:val="24"/>
          <w:szCs w:val="24"/>
        </w:rPr>
        <w:t xml:space="preserve">По результатам подачи Декларации Искаков, получив вычеты по расходам на негосударственное пенсионное обеспечение, на повышение своей квалификации, а также на выплату процентов по ипотечному кредиту, снизил начисленную сумму подоходного налога, подлежащую уплате за 2013 год, на сумму: 26220-7622=18598 сомов.</w:t>
      </w:r>
    </w:p>
    <w:p>
      <w:pPr>
        <w:spacing w:after="60"/>
        <w:ind w:firstLine="567"/>
        <w:jc w:val="both"/>
      </w:pPr>
      <w:r>
        <w:rPr>
          <w:rFonts w:ascii="Arial" w:cs="Arial" w:eastAsia="Arial" w:hAnsi="Arial"/>
          <w:sz w:val="24"/>
          <w:szCs w:val="24"/>
        </w:rPr>
        <w:t xml:space="preserve">Сумма в размере 18598 сомов по итогам сдачи Декларации будет являться суммой переплаты Искакова по подоходному налогу и может быть:</w:t>
      </w:r>
    </w:p>
    <w:p>
      <w:pPr>
        <w:spacing w:after="60"/>
        <w:ind w:firstLine="567"/>
        <w:jc w:val="both"/>
      </w:pPr>
      <w:r>
        <w:rPr>
          <w:rFonts w:ascii="Arial" w:cs="Arial" w:eastAsia="Arial" w:hAnsi="Arial"/>
          <w:sz w:val="24"/>
          <w:szCs w:val="24"/>
        </w:rPr>
        <w:t xml:space="preserve">- использована Декларантом для уплаты земельного налога, налога на недвижимость, налога на транспортные средства;</w:t>
      </w:r>
    </w:p>
    <w:p>
      <w:pPr>
        <w:spacing w:after="60"/>
        <w:ind w:firstLine="567"/>
        <w:jc w:val="both"/>
      </w:pPr>
      <w:r>
        <w:rPr>
          <w:rFonts w:ascii="Arial" w:cs="Arial" w:eastAsia="Arial" w:hAnsi="Arial"/>
          <w:sz w:val="24"/>
          <w:szCs w:val="24"/>
        </w:rPr>
        <w:t xml:space="preserve">- возвращена Декларанту на основании его заявления в налоговый орган по месту его налоговой регистрации, то есть прописки.</w:t>
      </w:r>
    </w:p>
    <w:p>
      <w:pPr>
        <w:spacing w:after="60"/>
        <w:ind w:firstLine="567"/>
        <w:jc w:val="both"/>
      </w:pPr>
      <w:r>
        <w:rPr>
          <w:rFonts w:ascii="Arial" w:cs="Arial" w:eastAsia="Arial" w:hAnsi="Arial"/>
          <w:sz w:val="24"/>
          <w:szCs w:val="24"/>
        </w:rPr>
        <w:t xml:space="preserve">Для получения возврата Декларант прилагает к заявлению копии документов, подтверждающих произведенные расходы.</w:t>
      </w:r>
    </w:p>
    <w:p>
      <w:pPr>
        <w:spacing w:after="60"/>
        <w:ind w:firstLine="567"/>
        <w:jc w:val="both"/>
      </w:pPr>
      <w:r>
        <w:rPr>
          <w:rFonts w:ascii="Arial" w:cs="Arial" w:eastAsia="Arial" w:hAnsi="Arial"/>
          <w:sz w:val="24"/>
          <w:szCs w:val="24"/>
        </w:rPr>
        <w:t xml:space="preserve">49. Если Декларант имеет право и желает получить имущественный вычет, то:</w:t>
      </w:r>
    </w:p>
    <w:p>
      <w:pPr>
        <w:spacing w:after="60"/>
        <w:ind w:firstLine="567"/>
        <w:jc w:val="both"/>
      </w:pPr>
      <w:r>
        <w:rPr>
          <w:rFonts w:ascii="Arial" w:cs="Arial" w:eastAsia="Arial" w:hAnsi="Arial"/>
          <w:sz w:val="24"/>
          <w:szCs w:val="24"/>
        </w:rPr>
        <w:t xml:space="preserve">а) в ячейке 087 указывается фактическая сумма процентов, уплаченная Декларантом в течение отчетного года по ипотечному кредиту;</w:t>
      </w:r>
    </w:p>
    <w:p>
      <w:pPr>
        <w:spacing w:after="60"/>
        <w:ind w:firstLine="567"/>
        <w:jc w:val="both"/>
      </w:pPr>
      <w:r>
        <w:rPr>
          <w:rFonts w:ascii="Arial" w:cs="Arial" w:eastAsia="Arial" w:hAnsi="Arial"/>
          <w:sz w:val="24"/>
          <w:szCs w:val="24"/>
        </w:rPr>
        <w:t xml:space="preserve">б) в ячейке 088 указывается арифметическая разница значений ячеек: 088 = 086 - 087;</w:t>
      </w:r>
    </w:p>
    <w:p>
      <w:pPr>
        <w:spacing w:after="60"/>
        <w:ind w:firstLine="567"/>
        <w:jc w:val="both"/>
      </w:pPr>
      <w:r>
        <w:rPr>
          <w:rFonts w:ascii="Arial" w:cs="Arial" w:eastAsia="Arial" w:hAnsi="Arial"/>
          <w:sz w:val="24"/>
          <w:szCs w:val="24"/>
        </w:rPr>
        <w:t xml:space="preserve">в) если значение ячейки 088 отрицательное, в специальной ячейке перед ячейкой 088 указывается знак минус "-", и значение ячейки 086 переносится в ячейку 089;</w:t>
      </w:r>
    </w:p>
    <w:p>
      <w:pPr>
        <w:spacing w:after="60"/>
        <w:ind w:firstLine="567"/>
        <w:jc w:val="both"/>
      </w:pPr>
      <w:r>
        <w:rPr>
          <w:rFonts w:ascii="Arial" w:cs="Arial" w:eastAsia="Arial" w:hAnsi="Arial"/>
          <w:sz w:val="24"/>
          <w:szCs w:val="24"/>
        </w:rPr>
        <w:t xml:space="preserve">г) если значение ячейки 088 положительное, в специальной ячейке перед ячейкой 088 знак не указывается, и значение ячейки 087 переносится в ячейку 090.</w:t>
      </w:r>
    </w:p>
    <w:p>
      <w:pPr>
        <w:spacing w:after="60"/>
        <w:ind w:firstLine="567"/>
        <w:jc w:val="both"/>
      </w:pPr>
      <w:r>
        <w:rPr>
          <w:rFonts w:ascii="Arial" w:cs="Arial" w:eastAsia="Arial" w:hAnsi="Arial"/>
          <w:sz w:val="24"/>
          <w:szCs w:val="24"/>
        </w:rPr>
        <w:t xml:space="preserve">50. Если Декларант не желает получить вычет по произведенным платежам или не осуществлял выплату процентов по ипотечному кредиту, в ячейках 087, 088, 089 и 090 указывается цифра "0".</w:t>
      </w:r>
    </w:p>
    <w:p>
      <w:pPr>
        <w:spacing w:after="60"/>
        <w:ind w:firstLine="567"/>
        <w:jc w:val="both"/>
      </w:pPr>
      <w:r>
        <w:rPr>
          <w:rFonts w:ascii="Arial" w:cs="Arial" w:eastAsia="Arial" w:hAnsi="Arial"/>
          <w:sz w:val="24"/>
          <w:szCs w:val="24"/>
        </w:rPr>
        <w:t xml:space="preserve">51. В ячейке 091 указывается полная сумма разрешенных вычетов из налоговой базы подоходного налога Декларанта:</w:t>
      </w:r>
    </w:p>
    <w:p>
      <w:pPr>
        <w:spacing w:after="60"/>
        <w:ind w:firstLine="567"/>
        <w:jc w:val="both"/>
      </w:pPr>
      <w:r>
        <w:rPr>
          <w:rFonts w:ascii="Arial" w:cs="Arial" w:eastAsia="Arial" w:hAnsi="Arial"/>
          <w:sz w:val="24"/>
          <w:szCs w:val="24"/>
        </w:rPr>
        <w:t xml:space="preserve">091 = 071 + 072 + 073 + (078 или 079) + (084 или 085) + (089 или 090).</w:t>
      </w:r>
    </w:p>
    <w:p>
      <w:pPr>
        <w:spacing w:after="60"/>
        <w:ind w:firstLine="567"/>
        <w:jc w:val="both"/>
      </w:pPr>
      <w:r>
        <w:rPr>
          <w:rFonts w:ascii="Arial" w:cs="Arial" w:eastAsia="Arial" w:hAnsi="Arial"/>
          <w:sz w:val="24"/>
          <w:szCs w:val="24"/>
        </w:rPr>
        <w:t xml:space="preserve">52. В ячейке 092 указывается налогооблагаемый доход Декларанта по результатам заполнения Декларации по его экономической деятельности, вне рамок предпринимательской: 092 = 070 - 091. Значение ячейки 092 может быть положительным или отрицательным, а также равно нулю.</w:t>
      </w:r>
    </w:p>
    <w:p>
      <w:pPr>
        <w:spacing w:after="60"/>
        <w:ind w:firstLine="567"/>
        <w:jc w:val="both"/>
      </w:pPr>
      <w:r>
        <w:rPr>
          <w:rFonts w:ascii="Arial" w:cs="Arial" w:eastAsia="Arial" w:hAnsi="Arial"/>
          <w:sz w:val="24"/>
          <w:szCs w:val="24"/>
        </w:rPr>
        <w:t xml:space="preserve">Если значение отрицательное, то указывается знак минус "-" в специальной ячейке, расположенной слева перед ячейкой 092.</w:t>
      </w:r>
    </w:p>
    <w:p>
      <w:pPr>
        <w:spacing w:after="60"/>
        <w:ind w:firstLine="567"/>
        <w:jc w:val="both"/>
      </w:pPr>
      <w:r>
        <w:rPr>
          <w:rFonts w:ascii="Arial" w:cs="Arial" w:eastAsia="Arial" w:hAnsi="Arial"/>
          <w:sz w:val="24"/>
          <w:szCs w:val="24"/>
        </w:rPr>
        <w:t xml:space="preserve">Если значение отрицательное или равно "0", то в ячейках с 093 по 101 указывается цифра "0".</w:t>
      </w:r>
    </w:p>
    <w:p>
      <w:pPr>
        <w:spacing w:after="60"/>
        <w:ind w:firstLine="567"/>
        <w:jc w:val="both"/>
      </w:pPr>
      <w:r>
        <w:rPr>
          <w:rFonts w:ascii="Arial" w:cs="Arial" w:eastAsia="Arial" w:hAnsi="Arial"/>
          <w:sz w:val="24"/>
          <w:szCs w:val="24"/>
        </w:rPr>
        <w:t xml:space="preserve">Если значение положительное, то в специальной ячейке знак не ставится, и осуществляется заполнение ячеек с 093 по 101.</w:t>
      </w:r>
    </w:p>
    <w:p>
      <w:pPr>
        <w:spacing w:after="60"/>
        <w:ind w:firstLine="567"/>
        <w:jc w:val="both"/>
      </w:pPr>
      <w:r>
        <w:rPr>
          <w:rFonts w:ascii="Arial" w:cs="Arial" w:eastAsia="Arial" w:hAnsi="Arial"/>
          <w:sz w:val="24"/>
          <w:szCs w:val="24"/>
        </w:rPr>
        <w:t xml:space="preserve">53. В ячейке 093 указывается ставка подоходного налога в соответствии со статьей 173 Налогового кодекса Кыргызской Республики.</w:t>
      </w:r>
    </w:p>
    <w:p>
      <w:pPr>
        <w:spacing w:after="60"/>
        <w:ind w:firstLine="567"/>
        <w:jc w:val="both"/>
      </w:pPr>
      <w:r>
        <w:rPr>
          <w:rFonts w:ascii="Arial" w:cs="Arial" w:eastAsia="Arial" w:hAnsi="Arial"/>
          <w:sz w:val="24"/>
          <w:szCs w:val="24"/>
        </w:rPr>
        <w:t xml:space="preserve">54. В ячейке 094 указывается сумма подоходного налога, исчисляемая по формуле: (092 х 093) / 100%.</w:t>
      </w:r>
    </w:p>
    <w:p>
      <w:pPr>
        <w:spacing w:after="60"/>
        <w:ind w:firstLine="567"/>
        <w:jc w:val="both"/>
      </w:pPr>
      <w:r>
        <w:rPr>
          <w:rFonts w:ascii="Arial" w:cs="Arial" w:eastAsia="Arial" w:hAnsi="Arial"/>
          <w:sz w:val="24"/>
          <w:szCs w:val="24"/>
        </w:rPr>
        <w:t xml:space="preserve">55. В ячейке 095 указывается сумма подоходного налога, удержанная налоговыми агентами (работодателем, субъектом, выплачивающим вознаграждение, процентный и другой доход) за отчетный год.</w:t>
      </w:r>
    </w:p>
    <w:p>
      <w:pPr>
        <w:spacing w:after="60"/>
        <w:ind w:firstLine="567"/>
        <w:jc w:val="both"/>
      </w:pPr>
      <w:r>
        <w:rPr>
          <w:rFonts w:ascii="Arial" w:cs="Arial" w:eastAsia="Arial" w:hAnsi="Arial"/>
          <w:sz w:val="24"/>
          <w:szCs w:val="24"/>
        </w:rPr>
        <w:t xml:space="preserve">Подтверждением этой суммы служит справка работодателя/субъекта, выплачивающего доход, о выплаченной сумме и сумме удержанного подоходного налога.</w:t>
      </w:r>
    </w:p>
    <w:p>
      <w:pPr>
        <w:spacing w:after="60"/>
        <w:ind w:firstLine="567"/>
        <w:jc w:val="both"/>
      </w:pPr>
      <w:r>
        <w:rPr>
          <w:rFonts w:ascii="Arial" w:cs="Arial" w:eastAsia="Arial" w:hAnsi="Arial"/>
          <w:sz w:val="24"/>
          <w:szCs w:val="24"/>
        </w:rPr>
        <w:t xml:space="preserve">Сумма подоходного налога, указанная в справке, отражается в данной ячейке и уменьшает сумму налога к уплате.</w:t>
      </w:r>
    </w:p>
    <w:p>
      <w:pPr>
        <w:spacing w:after="60"/>
        <w:ind w:firstLine="567"/>
        <w:jc w:val="both"/>
      </w:pPr>
      <w:r>
        <w:rPr>
          <w:rFonts w:ascii="Arial" w:cs="Arial" w:eastAsia="Arial" w:hAnsi="Arial"/>
          <w:sz w:val="24"/>
          <w:szCs w:val="24"/>
        </w:rPr>
        <w:t xml:space="preserve">56. В ячейке 096 указывается сумма подоходного налога, уплаченная Декларантом за отчетный год самостоятельно. Уплата этой суммы подтверждается квитанцией/платежным поручением с отметкой банка о приеме платежа. Данные платежные документы находятся на хранении у Декларанта.</w:t>
      </w:r>
    </w:p>
    <w:p>
      <w:pPr>
        <w:spacing w:after="60"/>
        <w:ind w:firstLine="567"/>
        <w:jc w:val="both"/>
      </w:pPr>
      <w:r>
        <w:rPr>
          <w:rFonts w:ascii="Arial" w:cs="Arial" w:eastAsia="Arial" w:hAnsi="Arial"/>
          <w:sz w:val="24"/>
          <w:szCs w:val="24"/>
        </w:rPr>
        <w:t xml:space="preserve">57. В ячейке 097 указывается сумма подоходного налога, уплаченная в иностранном государстве и подлежащая зачету.</w:t>
      </w:r>
    </w:p>
    <w:p>
      <w:pPr>
        <w:spacing w:after="60"/>
        <w:ind w:firstLine="567"/>
        <w:jc w:val="both"/>
      </w:pPr>
      <w:r>
        <w:rPr>
          <w:rFonts w:ascii="Arial" w:cs="Arial" w:eastAsia="Arial" w:hAnsi="Arial"/>
          <w:sz w:val="24"/>
          <w:szCs w:val="24"/>
        </w:rPr>
        <w:t xml:space="preserve">Сумма налога, уплаченная Декларантом в иностранном государстве, зачитывается при расчете налогового обязательства по подоходному налогу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Размер зачитываемых сумм не должен превышать сумму налога, которая была бы уплачена в Кыргызской Республике по действующим на ее территории ставкам.</w:t>
      </w:r>
    </w:p>
    <w:p>
      <w:pPr>
        <w:spacing w:after="60"/>
        <w:ind w:firstLine="567"/>
        <w:jc w:val="both"/>
      </w:pPr>
      <w:r>
        <w:rPr>
          <w:rFonts w:ascii="Arial" w:cs="Arial" w:eastAsia="Arial" w:hAnsi="Arial"/>
          <w:sz w:val="24"/>
          <w:szCs w:val="24"/>
        </w:rPr>
        <w:t xml:space="preserve">Подтверждением суммы зачета являются:</w:t>
      </w:r>
    </w:p>
    <w:p>
      <w:pPr>
        <w:spacing w:after="60"/>
        <w:ind w:firstLine="567"/>
        <w:jc w:val="both"/>
      </w:pPr>
      <w:r>
        <w:rPr>
          <w:rFonts w:ascii="Arial" w:cs="Arial" w:eastAsia="Arial" w:hAnsi="Arial"/>
          <w:sz w:val="24"/>
          <w:szCs w:val="24"/>
        </w:rPr>
        <w:t xml:space="preserve">а) справка о суммах полученных доходов из источников в иностранном государстве и уплаченного подоходного налога, заверенная налоговым органом иностранного государства;</w:t>
      </w:r>
    </w:p>
    <w:p>
      <w:pPr>
        <w:spacing w:after="60"/>
        <w:ind w:firstLine="567"/>
        <w:jc w:val="both"/>
      </w:pPr>
      <w:r>
        <w:rPr>
          <w:rFonts w:ascii="Arial" w:cs="Arial" w:eastAsia="Arial" w:hAnsi="Arial"/>
          <w:sz w:val="24"/>
          <w:szCs w:val="24"/>
        </w:rPr>
        <w:t xml:space="preserve">б) платежные документы, подтверждающие уплату налога.</w:t>
      </w:r>
    </w:p>
    <w:p>
      <w:pPr>
        <w:spacing w:after="60"/>
        <w:ind w:firstLine="567"/>
        <w:jc w:val="both"/>
      </w:pPr>
      <w:r>
        <w:rPr>
          <w:rFonts w:ascii="Arial" w:cs="Arial" w:eastAsia="Arial" w:hAnsi="Arial"/>
          <w:sz w:val="24"/>
          <w:szCs w:val="24"/>
        </w:rPr>
        <w:t xml:space="preserve">Примечание. Информацию о наличии соглашений об избежании двойного налогообложения можно получить в налоговом органе, куда Декларант будет представлять Декларацию, а также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Пример. Декларант получил в Российской Федерации доход в сумме, эквивалентной 100000 сомов, с которой по ставке подоходного налога 13% был удержан подоходный налог в размере, эквивалентном 13000 сомов. Зачету в счет уплачиваемого подоходного налога в Кыргызской Республике подлежит не вся сумма подоходного налога, уплаченная в Российской Федерации, а только та ее часть, которая была бы уплачена в Кыргызской Республике по действующей ставке 10%, т.е. 10000 сомов. Следовательно, подоходный налог уменьшается на сумму в размере 10000 сомов.</w:t>
      </w:r>
    </w:p>
    <w:p>
      <w:pPr>
        <w:spacing w:after="60"/>
        <w:ind w:firstLine="567"/>
        <w:jc w:val="both"/>
      </w:pPr>
      <w:r>
        <w:rPr>
          <w:rFonts w:ascii="Arial" w:cs="Arial" w:eastAsia="Arial" w:hAnsi="Arial"/>
          <w:sz w:val="24"/>
          <w:szCs w:val="24"/>
        </w:rPr>
        <w:t xml:space="preserve">58. В ячейке 098 указывается остаток суммы подоходного налога в виде положительной, нулевой или отрицательной арифметической разницы между суммами, указанными в ячейках: 098 = 094 - 095 - 096 - 097.</w:t>
      </w:r>
    </w:p>
    <w:p>
      <w:pPr>
        <w:spacing w:after="60"/>
        <w:ind w:firstLine="567"/>
        <w:jc w:val="both"/>
      </w:pPr>
      <w:r>
        <w:rPr>
          <w:rFonts w:ascii="Arial" w:cs="Arial" w:eastAsia="Arial" w:hAnsi="Arial"/>
          <w:sz w:val="24"/>
          <w:szCs w:val="24"/>
        </w:rPr>
        <w:t xml:space="preserve">Отрицательное значение ячейки 098 указывает на то, что Декларант имеет право на возврат части ранее удержанного или уплаченного подоходного налога. В специальной ячейке перед ячейкой 098 указывается знак минус "-".</w:t>
      </w:r>
    </w:p>
    <w:p>
      <w:pPr>
        <w:spacing w:after="60"/>
        <w:ind w:firstLine="567"/>
        <w:jc w:val="both"/>
      </w:pPr>
      <w:r>
        <w:rPr>
          <w:rFonts w:ascii="Arial" w:cs="Arial" w:eastAsia="Arial" w:hAnsi="Arial"/>
          <w:sz w:val="24"/>
          <w:szCs w:val="24"/>
        </w:rPr>
        <w:t xml:space="preserve">Значение ячейки 098, равное "0", указывает на то, что по результатам заполнения Декларации обязательства Декларанта перед бюджетом выполнены.</w:t>
      </w:r>
    </w:p>
    <w:p>
      <w:pPr>
        <w:spacing w:after="60"/>
        <w:ind w:firstLine="567"/>
        <w:jc w:val="both"/>
      </w:pPr>
      <w:r>
        <w:rPr>
          <w:rFonts w:ascii="Arial" w:cs="Arial" w:eastAsia="Arial" w:hAnsi="Arial"/>
          <w:sz w:val="24"/>
          <w:szCs w:val="24"/>
        </w:rPr>
        <w:t xml:space="preserve">Положительное значение ячейки 098 указывает на то, что Декларант обязан осуществить доплату по подоходному налогу за отчетный год.</w:t>
      </w:r>
    </w:p>
    <w:p>
      <w:pPr>
        <w:spacing w:after="60"/>
        <w:ind w:firstLine="567"/>
        <w:jc w:val="both"/>
      </w:pPr>
      <w:r>
        <w:rPr>
          <w:rFonts w:ascii="Arial" w:cs="Arial" w:eastAsia="Arial" w:hAnsi="Arial"/>
          <w:sz w:val="24"/>
          <w:szCs w:val="24"/>
        </w:rPr>
        <w:t xml:space="preserve">59. В ячейку 099 Декларации переносится отрицательное значение ячейки 098 "Налог к возврату".</w:t>
      </w:r>
    </w:p>
    <w:p>
      <w:pPr>
        <w:spacing w:after="60"/>
        <w:ind w:firstLine="567"/>
        <w:jc w:val="both"/>
      </w:pPr>
      <w:r>
        <w:rPr>
          <w:rFonts w:ascii="Arial" w:cs="Arial" w:eastAsia="Arial" w:hAnsi="Arial"/>
          <w:sz w:val="24"/>
          <w:szCs w:val="24"/>
        </w:rPr>
        <w:t xml:space="preserve">Декларант имеет право:</w:t>
      </w:r>
    </w:p>
    <w:p>
      <w:pPr>
        <w:spacing w:after="60"/>
        <w:ind w:firstLine="567"/>
        <w:jc w:val="both"/>
      </w:pPr>
      <w:r>
        <w:rPr>
          <w:rFonts w:ascii="Arial" w:cs="Arial" w:eastAsia="Arial" w:hAnsi="Arial"/>
          <w:sz w:val="24"/>
          <w:szCs w:val="24"/>
        </w:rPr>
        <w:t xml:space="preserve">а) зачесть переплаченную сумму подоходного налога в счет уплаты других его налогов за текущий период и/или в счет налогов будущих периодов, например, земельного налога или налога на имущество;</w:t>
      </w:r>
    </w:p>
    <w:p>
      <w:pPr>
        <w:spacing w:after="60"/>
        <w:ind w:firstLine="567"/>
        <w:jc w:val="both"/>
      </w:pPr>
      <w:r>
        <w:rPr>
          <w:rFonts w:ascii="Arial" w:cs="Arial" w:eastAsia="Arial" w:hAnsi="Arial"/>
          <w:sz w:val="24"/>
          <w:szCs w:val="24"/>
        </w:rPr>
        <w:t xml:space="preserve">б) зачесть переплаченную сумму подоходного налога в счет уплаты его налоговой задолженности, а также уплаты процентов, пени и налоговых санкций;</w:t>
      </w:r>
    </w:p>
    <w:p>
      <w:pPr>
        <w:spacing w:after="60"/>
        <w:ind w:firstLine="567"/>
        <w:jc w:val="both"/>
      </w:pPr>
      <w:r>
        <w:rPr>
          <w:rFonts w:ascii="Arial" w:cs="Arial" w:eastAsia="Arial" w:hAnsi="Arial"/>
          <w:sz w:val="24"/>
          <w:szCs w:val="24"/>
        </w:rPr>
        <w:t xml:space="preserve">в) получить эту сумму из бюджета, для чего необходимо подать заявление в налоговый орган по месту налоговой регистрации, то есть прописки,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40 календарных дней, следующих за днем поступления заявления о возврате. Возврат суммы переплаченного налога наличными не производится, а осуществляется путем безналичного перевода денежных средств на расчетный счет Декларанта.</w:t>
      </w:r>
    </w:p>
    <w:p>
      <w:pPr>
        <w:spacing w:after="60"/>
        <w:ind w:firstLine="567"/>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Декларантом не позднее шести лет, следующих за днем возникновения суммы переплаты.</w:t>
      </w:r>
    </w:p>
    <w:p>
      <w:pPr>
        <w:spacing w:after="60"/>
        <w:ind w:firstLine="567"/>
        <w:jc w:val="both"/>
      </w:pPr>
      <w:r>
        <w:rPr>
          <w:rFonts w:ascii="Arial" w:cs="Arial" w:eastAsia="Arial" w:hAnsi="Arial"/>
          <w:sz w:val="24"/>
          <w:szCs w:val="24"/>
        </w:rPr>
        <w:t xml:space="preserve">60. В ячейку 100 "Налог к уплате" переносится положительное значение ячейки 098, которое необходимо оплатить до, дня сдачи Декларации.</w:t>
      </w:r>
    </w:p>
    <w:p>
      <w:pPr>
        <w:spacing w:after="60"/>
        <w:ind w:firstLine="567"/>
        <w:jc w:val="both"/>
      </w:pPr>
      <w:r>
        <w:rPr>
          <w:rFonts w:ascii="Arial" w:cs="Arial" w:eastAsia="Arial" w:hAnsi="Arial"/>
          <w:sz w:val="24"/>
          <w:szCs w:val="24"/>
        </w:rPr>
        <w:t xml:space="preserve">61. В ячейке 101 указывается сумма дохода Декларанта от экономической деятельности, вне рамок предпринимательской, оставшаяся в его распоряжении после уплаты подоходного налога, отчислений по государственному социальному страхованию, уплаченных взносов в негосударственный пенсионный фонд, определяемая расчетным путем: 101 = 070 - 073 - 076 - 094. Значение ячейки 101 переносится в ячейку 760 приложения 7.</w:t>
      </w:r>
    </w:p>
    <w:p>
      <w:pPr>
        <w:spacing w:after="60"/>
        <w:ind w:firstLine="567"/>
        <w:jc w:val="both"/>
      </w:pPr>
      <w:r>
        <w:rPr>
          <w:rFonts w:ascii="Arial" w:cs="Arial" w:eastAsia="Arial" w:hAnsi="Arial"/>
          <w:sz w:val="24"/>
          <w:szCs w:val="24"/>
        </w:rPr>
        <w:t xml:space="preserve">62. В нижней части формы Декларации, заполненные Декларантом приложения, отмечаются знаком "X", что будет являться подтверждением представления того или иного приложения.</w:t>
      </w:r>
    </w:p>
    <w:p>
      <w:pPr>
        <w:spacing w:after="200" w:before="200"/>
        <w:jc w:val="center"/>
      </w:pPr>
      <w:r>
        <w:rPr>
          <w:rFonts w:ascii="Arial" w:cs="Arial" w:eastAsia="Arial" w:hAnsi="Arial"/>
          <w:b/>
          <w:bCs/>
          <w:sz w:val="32"/>
          <w:szCs w:val="32"/>
        </w:rPr>
        <w:t xml:space="preserve">Глава 3. Заполнение приложения 1 "Совокупный годовой доход"
 (FORM STI-102-001)</w:t>
      </w:r>
    </w:p>
    <w:p>
      <w:pPr>
        <w:spacing w:after="200" w:before="200"/>
        <w:jc w:val="center"/>
      </w:pPr>
      <w:r>
        <w:rPr>
          <w:rFonts w:ascii="Arial" w:cs="Arial" w:eastAsia="Arial" w:hAnsi="Arial"/>
          <w:b/>
          <w:bCs/>
          <w:sz w:val="32"/>
          <w:szCs w:val="32"/>
        </w:rPr>
        <w:t xml:space="preserve">§ 3.1. Заполнение раздела I. "Совокупный годовой доход физического лица по предпринимательской деятельности"</w:t>
      </w:r>
    </w:p>
    <w:p>
      <w:pPr>
        <w:spacing w:after="60"/>
        <w:ind w:firstLine="567"/>
        <w:jc w:val="both"/>
      </w:pPr>
      <w:r>
        <w:rPr>
          <w:rFonts w:ascii="Arial" w:cs="Arial" w:eastAsia="Arial" w:hAnsi="Arial"/>
          <w:sz w:val="24"/>
          <w:szCs w:val="24"/>
        </w:rPr>
        <w:t xml:space="preserve">63. Данный раздел приложения 1 заполняется ИП, который осуществляет исчисление и уплату налогов на основе общего режима налогообложения.</w:t>
      </w:r>
    </w:p>
    <w:p>
      <w:pPr>
        <w:spacing w:after="60"/>
        <w:ind w:firstLine="567"/>
        <w:jc w:val="both"/>
      </w:pPr>
      <w:r>
        <w:rPr>
          <w:rFonts w:ascii="Arial" w:cs="Arial" w:eastAsia="Arial" w:hAnsi="Arial"/>
          <w:sz w:val="24"/>
          <w:szCs w:val="24"/>
        </w:rPr>
        <w:t xml:space="preserve">64. При заполнении Декларации ИП должен руководствоваться правилами налогового учета.</w:t>
      </w:r>
    </w:p>
    <w:p>
      <w:pPr>
        <w:spacing w:after="60"/>
        <w:ind w:firstLine="567"/>
        <w:jc w:val="both"/>
      </w:pPr>
      <w:r>
        <w:rPr>
          <w:rFonts w:ascii="Arial" w:cs="Arial" w:eastAsia="Arial" w:hAnsi="Arial"/>
          <w:sz w:val="24"/>
          <w:szCs w:val="24"/>
        </w:rPr>
        <w:t xml:space="preserve">Примечание. Налоговый учет - это принятая система обобщения информации для определения налоговой базы по налогу на основе данных первичных документов, сгруппированных в соответствии с порядком, предусмотренным Налоговым </w:t>
      </w:r>
      <w:hyperlink w:history="1" r:id="rId8xuy0sklly7_rjfir9e0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законодательством Кыргызской Республики о бухгалтерском учете.</w:t>
      </w:r>
    </w:p>
    <w:p>
      <w:pPr>
        <w:spacing w:after="60"/>
        <w:ind w:firstLine="567"/>
        <w:jc w:val="both"/>
      </w:pPr>
      <w:r>
        <w:rPr>
          <w:rFonts w:ascii="Arial" w:cs="Arial" w:eastAsia="Arial" w:hAnsi="Arial"/>
          <w:sz w:val="24"/>
          <w:szCs w:val="24"/>
        </w:rPr>
        <w:t xml:space="preserve">Статья 154 Налогового кодекса предусматривает, что порядок ведения налогового учета устанавливается налогоплательщиком в учетной политике для целей налогообложения, утверждаемой соответствующим приказом (распоряжением) руководителя, следовательно, все налогоплательщики должны разработать учетную политику не только для целей бухгалтерского учета, но и для целей налогообложения.</w:t>
      </w:r>
    </w:p>
    <w:p>
      <w:pPr>
        <w:spacing w:after="60"/>
        <w:ind w:firstLine="567"/>
        <w:jc w:val="both"/>
      </w:pPr>
      <w:r>
        <w:rPr>
          <w:rFonts w:ascii="Arial" w:cs="Arial" w:eastAsia="Arial" w:hAnsi="Arial"/>
          <w:sz w:val="24"/>
          <w:szCs w:val="24"/>
        </w:rPr>
        <w:t xml:space="preserve">Статья 155 Налогового кодекса устанавливает, что ИП определяет стоимость активов, величину обязательств, доходы и расходы в целях налогообложения по методу и правилам, используемым в бухгалтерском учете, если в Налоговом </w:t>
      </w:r>
      <w:hyperlink w:history="1" r:id="rIdepil_jaieby04_yaj1ovx">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не установлены иные требования.</w:t>
      </w:r>
    </w:p>
    <w:p>
      <w:pPr>
        <w:spacing w:after="60"/>
        <w:ind w:firstLine="567"/>
        <w:jc w:val="both"/>
      </w:pPr>
      <w:r>
        <w:rPr>
          <w:rFonts w:ascii="Arial" w:cs="Arial" w:eastAsia="Arial" w:hAnsi="Arial"/>
          <w:sz w:val="24"/>
          <w:szCs w:val="24"/>
        </w:rPr>
        <w:t xml:space="preserve">65. Источниками данных для налогового учета являются:</w:t>
      </w:r>
    </w:p>
    <w:p>
      <w:pPr>
        <w:spacing w:after="60"/>
        <w:ind w:firstLine="567"/>
        <w:jc w:val="both"/>
      </w:pPr>
      <w:r>
        <w:rPr>
          <w:rFonts w:ascii="Arial" w:cs="Arial" w:eastAsia="Arial" w:hAnsi="Arial"/>
          <w:sz w:val="24"/>
          <w:szCs w:val="24"/>
        </w:rPr>
        <w:t xml:space="preserve">а) первичные учетные документы (включая справку бухгалтера);</w:t>
      </w:r>
    </w:p>
    <w:p>
      <w:pPr>
        <w:spacing w:after="60"/>
        <w:ind w:firstLine="567"/>
        <w:jc w:val="both"/>
      </w:pPr>
      <w:r>
        <w:rPr>
          <w:rFonts w:ascii="Arial" w:cs="Arial" w:eastAsia="Arial" w:hAnsi="Arial"/>
          <w:sz w:val="24"/>
          <w:szCs w:val="24"/>
        </w:rPr>
        <w:t xml:space="preserve">б) аналитические регистры бухгалтерского и налогового учета;</w:t>
      </w:r>
    </w:p>
    <w:p>
      <w:pPr>
        <w:spacing w:after="60"/>
        <w:ind w:firstLine="567"/>
        <w:jc w:val="both"/>
      </w:pPr>
      <w:r>
        <w:rPr>
          <w:rFonts w:ascii="Arial" w:cs="Arial" w:eastAsia="Arial" w:hAnsi="Arial"/>
          <w:sz w:val="24"/>
          <w:szCs w:val="24"/>
        </w:rPr>
        <w:t xml:space="preserve">в) расчет налоговой базы.</w:t>
      </w:r>
    </w:p>
    <w:p>
      <w:pPr>
        <w:spacing w:after="60"/>
        <w:ind w:firstLine="567"/>
        <w:jc w:val="both"/>
      </w:pPr>
      <w:r>
        <w:rPr>
          <w:rFonts w:ascii="Arial" w:cs="Arial" w:eastAsia="Arial" w:hAnsi="Arial"/>
          <w:sz w:val="24"/>
          <w:szCs w:val="24"/>
        </w:rPr>
        <w:t xml:space="preserve">Примечание. 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60"/>
        <w:ind w:firstLine="567"/>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любых других носителях, в соответствии с учетной политикой в целях налогообложения, устанавливаемой самим налогоплательщиком.</w:t>
      </w:r>
    </w:p>
    <w:p>
      <w:pPr>
        <w:spacing w:after="60"/>
        <w:ind w:firstLine="567"/>
        <w:jc w:val="both"/>
      </w:pPr>
      <w:r>
        <w:rPr>
          <w:rFonts w:ascii="Arial" w:cs="Arial" w:eastAsia="Arial" w:hAnsi="Arial"/>
          <w:sz w:val="24"/>
          <w:szCs w:val="24"/>
        </w:rPr>
        <w:t xml:space="preserve">66. В ячейках со 150 по 178 указываются все виды доходов от деятельности ИП, которые определяются в соответствии с правилами бухгалтерского учета.</w:t>
      </w:r>
    </w:p>
    <w:p>
      <w:pPr>
        <w:spacing w:after="60"/>
        <w:ind w:firstLine="567"/>
        <w:jc w:val="both"/>
      </w:pPr>
      <w:r>
        <w:rPr>
          <w:rFonts w:ascii="Arial" w:cs="Arial" w:eastAsia="Arial" w:hAnsi="Arial"/>
          <w:sz w:val="24"/>
          <w:szCs w:val="24"/>
        </w:rPr>
        <w:t xml:space="preserve">Примечание. Доходом признается приток, рост активов (денежных средств, иного имущества) или уменьшение обязательства, влекущие за собой увеличение собственного капитала налогоплательщика, за исключением вкладов участников.</w:t>
      </w:r>
    </w:p>
    <w:p>
      <w:pPr>
        <w:spacing w:after="60"/>
        <w:ind w:firstLine="567"/>
        <w:jc w:val="both"/>
      </w:pPr>
      <w:r>
        <w:rPr>
          <w:rFonts w:ascii="Arial" w:cs="Arial" w:eastAsia="Arial" w:hAnsi="Arial"/>
          <w:sz w:val="24"/>
          <w:szCs w:val="24"/>
        </w:rPr>
        <w:t xml:space="preserve">67. В ячейке 150 указывается общая сумма признанной выручки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60"/>
        <w:ind w:firstLine="567"/>
        <w:jc w:val="both"/>
      </w:pPr>
      <w:r>
        <w:rPr>
          <w:rFonts w:ascii="Arial" w:cs="Arial" w:eastAsia="Arial" w:hAnsi="Arial"/>
          <w:sz w:val="24"/>
          <w:szCs w:val="24"/>
        </w:rPr>
        <w:t xml:space="preserve">Примечание. Выручкой признаются денежные средства, полученные или подлежащие получению налогоплательщиком от реализации товаров, работ, услуг в соответствии с установленными стандартами и выбранным методом бухгалтерского учета, за вычетом таких косвенных налогов, как налог на добавленную стоимость и налог с продаж.</w:t>
      </w:r>
    </w:p>
    <w:p>
      <w:pPr>
        <w:spacing w:after="60"/>
        <w:ind w:firstLine="567"/>
        <w:jc w:val="both"/>
      </w:pPr>
      <w:r>
        <w:rPr>
          <w:rFonts w:ascii="Arial" w:cs="Arial" w:eastAsia="Arial" w:hAnsi="Arial"/>
          <w:sz w:val="24"/>
          <w:szCs w:val="24"/>
        </w:rPr>
        <w:t xml:space="preserve">68. Выручка от реализации товаров, работ, услуг подлежит корректировке в случае:</w:t>
      </w:r>
    </w:p>
    <w:p>
      <w:pPr>
        <w:spacing w:after="60"/>
        <w:ind w:firstLine="567"/>
        <w:jc w:val="both"/>
      </w:pPr>
      <w:r>
        <w:rPr>
          <w:rFonts w:ascii="Arial" w:cs="Arial" w:eastAsia="Arial" w:hAnsi="Arial"/>
          <w:sz w:val="24"/>
          <w:szCs w:val="24"/>
        </w:rPr>
        <w:t xml:space="preserve">а) полного или частичного возврата товаров;</w:t>
      </w:r>
    </w:p>
    <w:p>
      <w:pPr>
        <w:spacing w:after="60"/>
        <w:ind w:firstLine="567"/>
        <w:jc w:val="both"/>
      </w:pPr>
      <w:r>
        <w:rPr>
          <w:rFonts w:ascii="Arial" w:cs="Arial" w:eastAsia="Arial" w:hAnsi="Arial"/>
          <w:sz w:val="24"/>
          <w:szCs w:val="24"/>
        </w:rPr>
        <w:t xml:space="preserve">б) изменения условий сделки;</w:t>
      </w:r>
    </w:p>
    <w:p>
      <w:pPr>
        <w:spacing w:after="60"/>
        <w:ind w:firstLine="567"/>
        <w:jc w:val="both"/>
      </w:pPr>
      <w:r>
        <w:rPr>
          <w:rFonts w:ascii="Arial" w:cs="Arial" w:eastAsia="Arial" w:hAnsi="Arial"/>
          <w:sz w:val="24"/>
          <w:szCs w:val="24"/>
        </w:rPr>
        <w:t xml:space="preserve">в) полного или частичного неисполнения условий сделки.</w:t>
      </w:r>
    </w:p>
    <w:p>
      <w:pPr>
        <w:spacing w:after="60"/>
        <w:ind w:firstLine="567"/>
        <w:jc w:val="both"/>
      </w:pPr>
      <w:r>
        <w:rPr>
          <w:rFonts w:ascii="Arial" w:cs="Arial" w:eastAsia="Arial" w:hAnsi="Arial"/>
          <w:sz w:val="24"/>
          <w:szCs w:val="24"/>
        </w:rPr>
        <w:t xml:space="preserve">Данная корректировка дохода производится по операциям, которые произошли за отчетный налоговый период, и изменяет размер совокупного годового дохода на сумму возврата или на сумму изменения условий сделки.</w:t>
      </w:r>
    </w:p>
    <w:p>
      <w:pPr>
        <w:spacing w:after="60"/>
        <w:ind w:firstLine="567"/>
        <w:jc w:val="both"/>
      </w:pPr>
      <w:r>
        <w:rPr>
          <w:rFonts w:ascii="Arial" w:cs="Arial" w:eastAsia="Arial" w:hAnsi="Arial"/>
          <w:sz w:val="24"/>
          <w:szCs w:val="24"/>
        </w:rPr>
        <w:t xml:space="preserve">69. В ячейке 151 указывается доход от реализации активов, не подлежащих амортизации, а также доходы в виде стоимости полученных материалов или иного имущества при демонтаже или ликвидации выводимых из эксплуатации основных средств.</w:t>
      </w:r>
    </w:p>
    <w:p>
      <w:pPr>
        <w:spacing w:after="60"/>
        <w:ind w:firstLine="567"/>
        <w:jc w:val="both"/>
      </w:pPr>
      <w:r>
        <w:rPr>
          <w:rFonts w:ascii="Arial" w:cs="Arial" w:eastAsia="Arial" w:hAnsi="Arial"/>
          <w:sz w:val="24"/>
          <w:szCs w:val="24"/>
        </w:rPr>
        <w:t xml:space="preserve">Примечание.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60"/>
        <w:ind w:firstLine="567"/>
        <w:jc w:val="both"/>
      </w:pPr>
      <w:r>
        <w:rPr>
          <w:rFonts w:ascii="Arial" w:cs="Arial" w:eastAsia="Arial" w:hAnsi="Arial"/>
          <w:sz w:val="24"/>
          <w:szCs w:val="24"/>
        </w:rPr>
        <w:t xml:space="preserve">Стоимость приобретения активов и затраты, понесенные в связи с демонтажем или ликвидацией выводимых из эксплуатации основных средств, указываются в ячейке 250 приложения 2 как расходы, направленные на получение дохода.</w:t>
      </w:r>
    </w:p>
    <w:p>
      <w:pPr>
        <w:spacing w:after="60"/>
        <w:ind w:firstLine="567"/>
        <w:jc w:val="both"/>
      </w:pPr>
      <w:r>
        <w:rPr>
          <w:rFonts w:ascii="Arial" w:cs="Arial" w:eastAsia="Arial" w:hAnsi="Arial"/>
          <w:sz w:val="24"/>
          <w:szCs w:val="24"/>
        </w:rPr>
        <w:t xml:space="preserve">70. В ячейке 152 указывается доход, полученный за согласие ограничить или прекратить экономическую деятельность.</w:t>
      </w:r>
    </w:p>
    <w:p>
      <w:pPr>
        <w:spacing w:after="60"/>
        <w:ind w:firstLine="567"/>
        <w:jc w:val="both"/>
      </w:pPr>
      <w:r>
        <w:rPr>
          <w:rFonts w:ascii="Arial" w:cs="Arial" w:eastAsia="Arial" w:hAnsi="Arial"/>
          <w:sz w:val="24"/>
          <w:szCs w:val="24"/>
        </w:rPr>
        <w:t xml:space="preserve">71. В ячейке 153 указывается стоимость безвозмездно полученных активов (денежные средства, компьютеры, мебель, здания, машины, ценные бумаги, товары, дебиторская задолженность и т.п.), независимо от того, от кого они получены, по цене, указанной в акте передачи, или по рыночной цене в зависимости от метода признания, выбранного в учетной политике.</w:t>
      </w:r>
    </w:p>
    <w:p>
      <w:pPr>
        <w:spacing w:after="60"/>
        <w:ind w:firstLine="567"/>
        <w:jc w:val="both"/>
      </w:pPr>
      <w:r>
        <w:rPr>
          <w:rFonts w:ascii="Arial" w:cs="Arial" w:eastAsia="Arial" w:hAnsi="Arial"/>
          <w:sz w:val="24"/>
          <w:szCs w:val="24"/>
        </w:rPr>
        <w:t xml:space="preserve">Примечание. Не включаются показатели по нижеперечисленным активам:</w:t>
      </w:r>
    </w:p>
    <w:p>
      <w:pPr>
        <w:spacing w:after="60"/>
        <w:ind w:firstLine="567"/>
        <w:jc w:val="both"/>
      </w:pPr>
      <w:r>
        <w:rPr>
          <w:rFonts w:ascii="Arial" w:cs="Arial" w:eastAsia="Arial" w:hAnsi="Arial"/>
          <w:sz w:val="24"/>
          <w:szCs w:val="24"/>
        </w:rPr>
        <w:t xml:space="preserve">- стоимость имущества, полученного в качестве паевого вклада и/или вклада в уставный капитал, а также доход от реализации доли участия в организации;</w:t>
      </w:r>
    </w:p>
    <w:p>
      <w:pPr>
        <w:spacing w:after="60"/>
        <w:ind w:firstLine="567"/>
        <w:jc w:val="both"/>
      </w:pPr>
      <w:r>
        <w:rPr>
          <w:rFonts w:ascii="Arial" w:cs="Arial" w:eastAsia="Arial" w:hAnsi="Arial"/>
          <w:sz w:val="24"/>
          <w:szCs w:val="24"/>
        </w:rPr>
        <w:t xml:space="preserve">- дивиденды, полученные ИП от участия в отечественных организациях;</w:t>
      </w:r>
    </w:p>
    <w:p>
      <w:pPr>
        <w:spacing w:after="60"/>
        <w:ind w:firstLine="567"/>
        <w:jc w:val="both"/>
      </w:pPr>
      <w:r>
        <w:rPr>
          <w:rFonts w:ascii="Arial" w:cs="Arial" w:eastAsia="Arial" w:hAnsi="Arial"/>
          <w:sz w:val="24"/>
          <w:szCs w:val="24"/>
        </w:rPr>
        <w:t xml:space="preserve">- стоимость имущества, полученного простым товариществом в качестве вклада товарищей;</w:t>
      </w:r>
    </w:p>
    <w:p>
      <w:pPr>
        <w:spacing w:after="60"/>
        <w:ind w:firstLine="567"/>
        <w:jc w:val="both"/>
      </w:pPr>
      <w:r>
        <w:rPr>
          <w:rFonts w:ascii="Arial" w:cs="Arial" w:eastAsia="Arial" w:hAnsi="Arial"/>
          <w:sz w:val="24"/>
          <w:szCs w:val="24"/>
        </w:rPr>
        <w:t xml:space="preserve">- стоимость имущества, принятого доверительным управляющим в доверительное управление;</w:t>
      </w:r>
    </w:p>
    <w:p>
      <w:pPr>
        <w:spacing w:after="60"/>
        <w:ind w:firstLine="567"/>
        <w:jc w:val="both"/>
      </w:pPr>
      <w:r>
        <w:rPr>
          <w:rFonts w:ascii="Arial" w:cs="Arial" w:eastAsia="Arial" w:hAnsi="Arial"/>
          <w:sz w:val="24"/>
          <w:szCs w:val="24"/>
        </w:rPr>
        <w:t xml:space="preserve">-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 доход, полученный по договору финансовой аренды (лизинга) от реализации основных средств.</w:t>
      </w:r>
    </w:p>
    <w:p>
      <w:pPr>
        <w:spacing w:after="60"/>
        <w:ind w:firstLine="567"/>
        <w:jc w:val="both"/>
      </w:pPr>
      <w:r>
        <w:rPr>
          <w:rFonts w:ascii="Arial" w:cs="Arial" w:eastAsia="Arial" w:hAnsi="Arial"/>
          <w:sz w:val="24"/>
          <w:szCs w:val="24"/>
        </w:rPr>
        <w:t xml:space="preserve">Вышеперечисленные доходы должны быть отражены в приложении 2 как необлагаемые доходы.</w:t>
      </w:r>
    </w:p>
    <w:p>
      <w:pPr>
        <w:spacing w:after="60"/>
        <w:ind w:firstLine="567"/>
        <w:jc w:val="both"/>
      </w:pPr>
      <w:r>
        <w:rPr>
          <w:rFonts w:ascii="Arial" w:cs="Arial" w:eastAsia="Arial" w:hAnsi="Arial"/>
          <w:sz w:val="24"/>
          <w:szCs w:val="24"/>
        </w:rPr>
        <w:t xml:space="preserve">72. В ячейке 154 указывается превышение суммы положительной курсовой разницы над суммой отрицательной курсовой разницы в совокупности за отчетный год.</w:t>
      </w:r>
    </w:p>
    <w:p>
      <w:pPr>
        <w:spacing w:after="60"/>
        <w:ind w:firstLine="567"/>
        <w:jc w:val="both"/>
      </w:pPr>
      <w:r>
        <w:rPr>
          <w:rFonts w:ascii="Arial" w:cs="Arial" w:eastAsia="Arial" w:hAnsi="Arial"/>
          <w:sz w:val="24"/>
          <w:szCs w:val="24"/>
        </w:rPr>
        <w:t xml:space="preserve">Примечание. Курсовая разница представляет собой разницу между сомовой оценкой валютного имущества или обязательства по курсу Национального банка Кыргызской Республики для используемой иностранной валюты по отношению к сому на дату расчета или дату составления бухгалтерской отчетности за отчетный период и их сомовой оценкой на дату принятия к бухгалтерскому учету в отчетном периоде или на дату составления бухгалтерской отчетности за предыдущий отчетный период.</w:t>
      </w:r>
    </w:p>
    <w:p>
      <w:pPr>
        <w:spacing w:after="60"/>
        <w:ind w:firstLine="567"/>
        <w:jc w:val="both"/>
      </w:pPr>
      <w:r>
        <w:rPr>
          <w:rFonts w:ascii="Arial" w:cs="Arial" w:eastAsia="Arial" w:hAnsi="Arial"/>
          <w:sz w:val="24"/>
          <w:szCs w:val="24"/>
        </w:rPr>
        <w:t xml:space="preserve">Перерасчету подвергаются: остатки иностранной валюты в кассе, иностранная валюта на счетах в банках и в иных кредитных учреждениях, денежные и платежные документы (счета к оплате и счета к получению, выраженные в иностранной валюте), финансовые вложения в иностранной валюте, средства в расчетах (долговые обязательства, выраженные в иностранной валюте).</w:t>
      </w:r>
    </w:p>
    <w:p>
      <w:pPr>
        <w:spacing w:after="60"/>
        <w:ind w:firstLine="567"/>
        <w:jc w:val="both"/>
      </w:pPr>
      <w:r>
        <w:rPr>
          <w:rFonts w:ascii="Arial" w:cs="Arial" w:eastAsia="Arial" w:hAnsi="Arial"/>
          <w:sz w:val="24"/>
          <w:szCs w:val="24"/>
        </w:rPr>
        <w:t xml:space="preserve">Данная ячейка заполняется только в том случае, если сумма положительной курсовой разницы превышает сумму отрицательной курсовой разницы.</w:t>
      </w:r>
    </w:p>
    <w:p>
      <w:pPr>
        <w:spacing w:after="60"/>
        <w:ind w:firstLine="567"/>
        <w:jc w:val="both"/>
      </w:pPr>
      <w:r>
        <w:rPr>
          <w:rFonts w:ascii="Arial" w:cs="Arial" w:eastAsia="Arial" w:hAnsi="Arial"/>
          <w:sz w:val="24"/>
          <w:szCs w:val="24"/>
        </w:rPr>
        <w:t xml:space="preserve">73. В ячейке 155 указывается процентный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Процентным доходом является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60"/>
        <w:ind w:firstLine="567"/>
        <w:jc w:val="both"/>
      </w:pPr>
      <w:r>
        <w:rPr>
          <w:rFonts w:ascii="Arial" w:cs="Arial" w:eastAsia="Arial" w:hAnsi="Arial"/>
          <w:sz w:val="24"/>
          <w:szCs w:val="24"/>
        </w:rPr>
        <w:t xml:space="preserve">Под операциями привлечения и финансирования понимаются операции, осуществленные по исламским принципам кредитования, осуществляемым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При заполнении данной ячейки следует обратить внимание на то, был ли удержан налог на проценты у источника выплаты с процентного дохода.</w:t>
      </w:r>
    </w:p>
    <w:p>
      <w:pPr>
        <w:spacing w:after="60"/>
        <w:ind w:firstLine="567"/>
        <w:jc w:val="both"/>
      </w:pPr>
      <w:r>
        <w:rPr>
          <w:rFonts w:ascii="Arial" w:cs="Arial" w:eastAsia="Arial" w:hAnsi="Arial"/>
          <w:sz w:val="24"/>
          <w:szCs w:val="24"/>
        </w:rPr>
        <w:t xml:space="preserve">По условиям части 3 статьи 221 Налогового кодекса в облагаемую сумму процентов не включаются проценты, ранее обложенные налогом у источника дохода.</w:t>
      </w:r>
    </w:p>
    <w:p>
      <w:pPr>
        <w:spacing w:after="60"/>
        <w:ind w:firstLine="567"/>
        <w:jc w:val="both"/>
      </w:pPr>
      <w:r>
        <w:rPr>
          <w:rFonts w:ascii="Arial" w:cs="Arial" w:eastAsia="Arial" w:hAnsi="Arial"/>
          <w:sz w:val="24"/>
          <w:szCs w:val="24"/>
        </w:rPr>
        <w:t xml:space="preserve">Если налог на процентный доход не был удержан у источника дохода, то он полностью включается в ячейку 155.</w:t>
      </w:r>
    </w:p>
    <w:p>
      <w:pPr>
        <w:spacing w:after="60"/>
        <w:ind w:firstLine="567"/>
        <w:jc w:val="both"/>
      </w:pPr>
      <w:r>
        <w:rPr>
          <w:rFonts w:ascii="Arial" w:cs="Arial" w:eastAsia="Arial" w:hAnsi="Arial"/>
          <w:sz w:val="24"/>
          <w:szCs w:val="24"/>
        </w:rPr>
        <w:t xml:space="preserve">Если налог был удержан налоговым агентом - отечественной организацией или ИП, сумма полученного процентного дохода за вычетом удержанного налога отражается в ячейке 390 приложения 3, как доход, обложенный у источника.</w:t>
      </w:r>
    </w:p>
    <w:p>
      <w:pPr>
        <w:spacing w:after="60"/>
        <w:ind w:firstLine="567"/>
        <w:jc w:val="both"/>
      </w:pPr>
      <w:r>
        <w:rPr>
          <w:rFonts w:ascii="Arial" w:cs="Arial" w:eastAsia="Arial" w:hAnsi="Arial"/>
          <w:sz w:val="24"/>
          <w:szCs w:val="24"/>
        </w:rPr>
        <w:t xml:space="preserve">Сумма налога, удержанная у источника дохода, должна быть подтверждена соответствующим документом.</w:t>
      </w:r>
    </w:p>
    <w:p>
      <w:pPr>
        <w:spacing w:after="60"/>
        <w:ind w:firstLine="567"/>
        <w:jc w:val="both"/>
      </w:pPr>
      <w:r>
        <w:rPr>
          <w:rFonts w:ascii="Arial" w:cs="Arial" w:eastAsia="Arial" w:hAnsi="Arial"/>
          <w:sz w:val="24"/>
          <w:szCs w:val="24"/>
        </w:rPr>
        <w:t xml:space="preserve">Если налог на проценты был удержан налоговым агентом - иностранной организацией, то необходимо обратиться к международному соглашению.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Сумма начисленного процентного дохода (включая удержанный налог) включается в ячейку 155.</w:t>
      </w:r>
    </w:p>
    <w:p>
      <w:pPr>
        <w:spacing w:after="60"/>
        <w:ind w:firstLine="567"/>
        <w:jc w:val="both"/>
      </w:pPr>
      <w:r>
        <w:rPr>
          <w:rFonts w:ascii="Arial" w:cs="Arial" w:eastAsia="Arial" w:hAnsi="Arial"/>
          <w:sz w:val="24"/>
          <w:szCs w:val="24"/>
        </w:rPr>
        <w:t xml:space="preserve">Налог, подлежащий зачету в соответствии с соглашением, включается в ячейку 063 Декларации.</w:t>
      </w:r>
    </w:p>
    <w:p>
      <w:pPr>
        <w:spacing w:after="60"/>
        <w:ind w:firstLine="567"/>
        <w:jc w:val="both"/>
      </w:pPr>
      <w:r>
        <w:rPr>
          <w:rFonts w:ascii="Arial" w:cs="Arial" w:eastAsia="Arial" w:hAnsi="Arial"/>
          <w:sz w:val="24"/>
          <w:szCs w:val="24"/>
        </w:rPr>
        <w:t xml:space="preserve">Не включается в данное приложение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указывается в приложении 3.</w:t>
      </w:r>
    </w:p>
    <w:p>
      <w:pPr>
        <w:spacing w:after="60"/>
        <w:ind w:firstLine="567"/>
        <w:jc w:val="both"/>
      </w:pPr>
      <w:r>
        <w:rPr>
          <w:rFonts w:ascii="Arial" w:cs="Arial" w:eastAsia="Arial" w:hAnsi="Arial"/>
          <w:sz w:val="24"/>
          <w:szCs w:val="24"/>
        </w:rPr>
        <w:t xml:space="preserve">74. В ячейке 156 указывается полученная сумма роялти.</w:t>
      </w:r>
    </w:p>
    <w:p>
      <w:pPr>
        <w:spacing w:after="60"/>
        <w:ind w:firstLine="567"/>
        <w:jc w:val="both"/>
      </w:pPr>
      <w:r>
        <w:rPr>
          <w:rFonts w:ascii="Arial" w:cs="Arial" w:eastAsia="Arial" w:hAnsi="Arial"/>
          <w:sz w:val="24"/>
          <w:szCs w:val="24"/>
        </w:rPr>
        <w:t xml:space="preserve">Примечание. К роялти относятся платежи любого вида, получаемые в качестве вознаграждения:</w:t>
      </w:r>
    </w:p>
    <w:p>
      <w:pPr>
        <w:spacing w:after="60"/>
        <w:ind w:firstLine="567"/>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60"/>
        <w:ind w:firstLine="567"/>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60"/>
        <w:ind w:firstLine="567"/>
        <w:jc w:val="both"/>
      </w:pPr>
      <w:r>
        <w:rPr>
          <w:rFonts w:ascii="Arial" w:cs="Arial" w:eastAsia="Arial" w:hAnsi="Arial"/>
          <w:sz w:val="24"/>
          <w:szCs w:val="24"/>
        </w:rPr>
        <w:t xml:space="preserve">75. В ячейке 157 указывается доход, полученный от сдачи в аренду движимого и недвижимого имущества: платежи за аренду, за обеспечение арендаторов электроэнергией, водой, охраной и другими коммунальными услугами, а также другие доходы, связанные с арендой.</w:t>
      </w:r>
    </w:p>
    <w:p>
      <w:pPr>
        <w:spacing w:after="60"/>
        <w:ind w:firstLine="567"/>
        <w:jc w:val="both"/>
      </w:pPr>
      <w:r>
        <w:rPr>
          <w:rFonts w:ascii="Arial" w:cs="Arial" w:eastAsia="Arial" w:hAnsi="Arial"/>
          <w:sz w:val="24"/>
          <w:szCs w:val="24"/>
        </w:rPr>
        <w:t xml:space="preserve">76. В ячейке 158 указываются полученные субсидии.</w:t>
      </w:r>
    </w:p>
    <w:p>
      <w:pPr>
        <w:spacing w:after="60"/>
        <w:ind w:firstLine="567"/>
        <w:jc w:val="both"/>
      </w:pPr>
      <w:r>
        <w:rPr>
          <w:rFonts w:ascii="Arial" w:cs="Arial" w:eastAsia="Arial" w:hAnsi="Arial"/>
          <w:sz w:val="24"/>
          <w:szCs w:val="24"/>
        </w:rPr>
        <w:t xml:space="preserve">Примечание. Субсидией в налоговых целях признается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60"/>
        <w:ind w:firstLine="567"/>
        <w:jc w:val="both"/>
      </w:pPr>
      <w:r>
        <w:rPr>
          <w:rFonts w:ascii="Arial" w:cs="Arial" w:eastAsia="Arial" w:hAnsi="Arial"/>
          <w:sz w:val="24"/>
          <w:szCs w:val="24"/>
        </w:rPr>
        <w:t xml:space="preserve">Доход от субсидии признается в той мере, в которой были понесены расходы, связанные с использованием субсидии.</w:t>
      </w:r>
    </w:p>
    <w:p>
      <w:pPr>
        <w:spacing w:after="60"/>
        <w:ind w:firstLine="567"/>
        <w:jc w:val="both"/>
      </w:pPr>
      <w:r>
        <w:rPr>
          <w:rFonts w:ascii="Arial" w:cs="Arial" w:eastAsia="Arial" w:hAnsi="Arial"/>
          <w:sz w:val="24"/>
          <w:szCs w:val="24"/>
        </w:rPr>
        <w:t xml:space="preserve">Оставшаяся неиспользованная часть субсидии отражается в учете как отложенный доход будущих периодов.</w:t>
      </w:r>
    </w:p>
    <w:p>
      <w:pPr>
        <w:spacing w:after="60"/>
        <w:ind w:firstLine="567"/>
        <w:jc w:val="both"/>
      </w:pPr>
      <w:r>
        <w:rPr>
          <w:rFonts w:ascii="Arial" w:cs="Arial" w:eastAsia="Arial" w:hAnsi="Arial"/>
          <w:sz w:val="24"/>
          <w:szCs w:val="24"/>
        </w:rPr>
        <w:t xml:space="preserve">77. В ячейке 159 указывается отрицательная сумма налогового расчета по группам амортизируемых активов на конец налогового периода.</w:t>
      </w:r>
    </w:p>
    <w:p>
      <w:pPr>
        <w:spacing w:after="60"/>
        <w:ind w:firstLine="567"/>
        <w:jc w:val="both"/>
      </w:pPr>
      <w:r>
        <w:rPr>
          <w:rFonts w:ascii="Arial" w:cs="Arial" w:eastAsia="Arial" w:hAnsi="Arial"/>
          <w:sz w:val="24"/>
          <w:szCs w:val="24"/>
        </w:rPr>
        <w:t xml:space="preserve">Примечание. Доход от реализации основных средств, подлежащих амортизации, не включается в доход от реализации товаров (работ, услуг), а учитывается при определении налоговой стоимости группы в соответствии с положениями статьи 200 Налогового кодекса.</w:t>
      </w:r>
    </w:p>
    <w:p>
      <w:pPr>
        <w:spacing w:after="60"/>
        <w:ind w:firstLine="567"/>
        <w:jc w:val="both"/>
      </w:pPr>
      <w:r>
        <w:rPr>
          <w:rFonts w:ascii="Arial" w:cs="Arial" w:eastAsia="Arial" w:hAnsi="Arial"/>
          <w:sz w:val="24"/>
          <w:szCs w:val="24"/>
        </w:rPr>
        <w:t xml:space="preserve">Если налоговая стоимость группы амортизируемых активов на конец года меньше нуля, налогоплательщик включает в свой доход указанный отрицательный остаток.</w:t>
      </w:r>
    </w:p>
    <w:p>
      <w:pPr>
        <w:spacing w:after="60"/>
        <w:ind w:firstLine="567"/>
        <w:jc w:val="both"/>
      </w:pPr>
      <w:r>
        <w:rPr>
          <w:rFonts w:ascii="Arial" w:cs="Arial" w:eastAsia="Arial" w:hAnsi="Arial"/>
          <w:sz w:val="24"/>
          <w:szCs w:val="24"/>
        </w:rPr>
        <w:t xml:space="preserve">78. В ячейке 160 указывается стоимость излишков активов, выявленных в результате инвентаризации.</w:t>
      </w:r>
    </w:p>
    <w:p>
      <w:pPr>
        <w:spacing w:after="60"/>
        <w:ind w:firstLine="567"/>
        <w:jc w:val="both"/>
      </w:pPr>
      <w:r>
        <w:rPr>
          <w:rFonts w:ascii="Arial" w:cs="Arial" w:eastAsia="Arial" w:hAnsi="Arial"/>
          <w:sz w:val="24"/>
          <w:szCs w:val="24"/>
        </w:rPr>
        <w:t xml:space="preserve">Примечание. Основной целью проведения инвентаризации является уточнение учета активов. В случае выявления излишков активов их учетную стоимость необходимо признать доходом для заполнения данной ячейки.</w:t>
      </w:r>
    </w:p>
    <w:p>
      <w:pPr>
        <w:spacing w:after="60"/>
        <w:ind w:firstLine="567"/>
        <w:jc w:val="both"/>
      </w:pPr>
      <w:r>
        <w:rPr>
          <w:rFonts w:ascii="Arial" w:cs="Arial" w:eastAsia="Arial" w:hAnsi="Arial"/>
          <w:sz w:val="24"/>
          <w:szCs w:val="24"/>
        </w:rPr>
        <w:t xml:space="preserve">79. В ячейке 161 указывается общая сумма доходов от прекращения обязательств ИП, указанная в ячейках 162 и 163.</w:t>
      </w:r>
    </w:p>
    <w:p>
      <w:pPr>
        <w:spacing w:after="60"/>
        <w:ind w:firstLine="567"/>
        <w:jc w:val="both"/>
      </w:pPr>
      <w:r>
        <w:rPr>
          <w:rFonts w:ascii="Arial" w:cs="Arial" w:eastAsia="Arial" w:hAnsi="Arial"/>
          <w:sz w:val="24"/>
          <w:szCs w:val="24"/>
        </w:rPr>
        <w:t xml:space="preserve">80. В ячейке 162 указывается сумма обязательства, списанная кредитором.</w:t>
      </w:r>
    </w:p>
    <w:p>
      <w:pPr>
        <w:spacing w:after="60"/>
        <w:ind w:firstLine="567"/>
        <w:jc w:val="both"/>
      </w:pPr>
      <w:r>
        <w:rPr>
          <w:rFonts w:ascii="Arial" w:cs="Arial" w:eastAsia="Arial" w:hAnsi="Arial"/>
          <w:sz w:val="24"/>
          <w:szCs w:val="24"/>
        </w:rPr>
        <w:t xml:space="preserve">Примечание. В случае, если обязательство по кредиторской задолженности аннулируется по такой причине, как прощение долга, непогашенные суммы должны признаваться доходом ИП и включаться в Декларацию.</w:t>
      </w:r>
    </w:p>
    <w:p>
      <w:pPr>
        <w:spacing w:after="60"/>
        <w:ind w:firstLine="567"/>
        <w:jc w:val="both"/>
      </w:pPr>
      <w:r>
        <w:rPr>
          <w:rFonts w:ascii="Arial" w:cs="Arial" w:eastAsia="Arial" w:hAnsi="Arial"/>
          <w:sz w:val="24"/>
          <w:szCs w:val="24"/>
        </w:rPr>
        <w:t xml:space="preserve">81. В ячейке 163 указывается исполнение обязательства ИП, в том числе налогового обязательства, третьей стороной.</w:t>
      </w:r>
    </w:p>
    <w:p>
      <w:pPr>
        <w:spacing w:after="60"/>
        <w:ind w:firstLine="567"/>
        <w:jc w:val="both"/>
      </w:pPr>
      <w:r>
        <w:rPr>
          <w:rFonts w:ascii="Arial" w:cs="Arial" w:eastAsia="Arial" w:hAnsi="Arial"/>
          <w:sz w:val="24"/>
          <w:szCs w:val="24"/>
        </w:rPr>
        <w:t xml:space="preserve">Примечание. Исполнение любого обязательства может быть осуществлено третьей стороной, но если в результате у ИП не возникает обязанности погасить данный долг, то сумма, оплаченная третьей стороной, должна признаваться его доходом.</w:t>
      </w:r>
    </w:p>
    <w:p>
      <w:pPr>
        <w:spacing w:after="60"/>
        <w:ind w:firstLine="567"/>
        <w:jc w:val="both"/>
      </w:pPr>
      <w:r>
        <w:rPr>
          <w:rFonts w:ascii="Arial" w:cs="Arial" w:eastAsia="Arial" w:hAnsi="Arial"/>
          <w:sz w:val="24"/>
          <w:szCs w:val="24"/>
        </w:rPr>
        <w:t xml:space="preserve">82. В ячейке 164 указываются доходы от уступки права требования долга.</w:t>
      </w:r>
    </w:p>
    <w:p>
      <w:pPr>
        <w:spacing w:after="60"/>
        <w:ind w:firstLine="567"/>
        <w:jc w:val="both"/>
      </w:pPr>
      <w:r>
        <w:rPr>
          <w:rFonts w:ascii="Arial" w:cs="Arial" w:eastAsia="Arial" w:hAnsi="Arial"/>
          <w:sz w:val="24"/>
          <w:szCs w:val="24"/>
        </w:rPr>
        <w:t xml:space="preserve">Если в результате перевода долга ИП получит доход (положительная разница между суммой установленной оплаты к получению и суммой переданного долга), то указанная разница признается его доходом и включается в данную ячейку.</w:t>
      </w:r>
    </w:p>
    <w:p>
      <w:pPr>
        <w:spacing w:after="60"/>
        <w:ind w:firstLine="567"/>
        <w:jc w:val="both"/>
      </w:pPr>
      <w:r>
        <w:rPr>
          <w:rFonts w:ascii="Arial" w:cs="Arial" w:eastAsia="Arial" w:hAnsi="Arial"/>
          <w:sz w:val="24"/>
          <w:szCs w:val="24"/>
        </w:rPr>
        <w:t xml:space="preserve">83. В ячейке 165 указываются страховые суммы возмещения по договорам страхования, за исключением возмещения страховых сумм по застрахованным основным средствам.</w:t>
      </w:r>
    </w:p>
    <w:p>
      <w:pPr>
        <w:spacing w:after="60"/>
        <w:ind w:firstLine="567"/>
        <w:jc w:val="both"/>
      </w:pPr>
      <w:r>
        <w:rPr>
          <w:rFonts w:ascii="Arial" w:cs="Arial" w:eastAsia="Arial" w:hAnsi="Arial"/>
          <w:sz w:val="24"/>
          <w:szCs w:val="24"/>
        </w:rPr>
        <w:t xml:space="preserve">Примечание. Полученные суммы страховых возмещений по договорам страхования по застрахованным основным средствам, не включенным в группы налоговой амортизации, признаются доходом и включаются в данную ячейку.</w:t>
      </w:r>
    </w:p>
    <w:p>
      <w:pPr>
        <w:spacing w:after="60"/>
        <w:ind w:firstLine="567"/>
        <w:jc w:val="both"/>
      </w:pPr>
      <w:r>
        <w:rPr>
          <w:rFonts w:ascii="Arial" w:cs="Arial" w:eastAsia="Arial" w:hAnsi="Arial"/>
          <w:sz w:val="24"/>
          <w:szCs w:val="24"/>
        </w:rPr>
        <w:t xml:space="preserve">Полученные страховые выплаты по договорам страхования основных средств, включенным в группы налоговой амортизации, не включаются в данную ячейку, а учитываются при определении налоговой стоимости групп основных средств в соответствии со статьей 201 Налогового кодекса.</w:t>
      </w:r>
    </w:p>
    <w:p>
      <w:pPr>
        <w:spacing w:after="60"/>
        <w:ind w:firstLine="567"/>
        <w:jc w:val="both"/>
      </w:pPr>
      <w:r>
        <w:rPr>
          <w:rFonts w:ascii="Arial" w:cs="Arial" w:eastAsia="Arial" w:hAnsi="Arial"/>
          <w:sz w:val="24"/>
          <w:szCs w:val="24"/>
        </w:rPr>
        <w:t xml:space="preserve">84. В ячейке 166 указываются суммы сомнительных обязательств, указанных в ячейках 167 и 168.</w:t>
      </w:r>
    </w:p>
    <w:p>
      <w:pPr>
        <w:spacing w:after="60"/>
        <w:ind w:firstLine="567"/>
        <w:jc w:val="both"/>
      </w:pPr>
      <w:r>
        <w:rPr>
          <w:rFonts w:ascii="Arial" w:cs="Arial" w:eastAsia="Arial" w:hAnsi="Arial"/>
          <w:sz w:val="24"/>
          <w:szCs w:val="24"/>
        </w:rPr>
        <w:t xml:space="preserve">Примечание. Сомнительное обязательство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85. В ячейке 167 указывается сумма обязательств, списанных в связи с истечением срока исковой давности, установленного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Примечание. Гражданским законодательством Кыргызской Республики срок исковой давности определяется тремя годами. Течение исковой давности начинается с момента, когда у кредитора возникает право предъявить требование по исполнению обязательства. Это означает, что, если должнику предоставлен льготный период по исполнению обязательства, исчисление исковой давности начинается с даты, следующей за датой окончания указанного периода.</w:t>
      </w:r>
    </w:p>
    <w:p>
      <w:pPr>
        <w:spacing w:after="60"/>
        <w:ind w:firstLine="567"/>
        <w:jc w:val="both"/>
      </w:pPr>
      <w:r>
        <w:rPr>
          <w:rFonts w:ascii="Arial" w:cs="Arial" w:eastAsia="Arial" w:hAnsi="Arial"/>
          <w:sz w:val="24"/>
          <w:szCs w:val="24"/>
        </w:rPr>
        <w:t xml:space="preserve">86. В ячейке 168 указывается сумма обязательства, списанная по решению суда.</w:t>
      </w:r>
    </w:p>
    <w:p>
      <w:pPr>
        <w:spacing w:after="60"/>
        <w:ind w:firstLine="567"/>
        <w:jc w:val="both"/>
      </w:pPr>
      <w:r>
        <w:rPr>
          <w:rFonts w:ascii="Arial" w:cs="Arial" w:eastAsia="Arial" w:hAnsi="Arial"/>
          <w:sz w:val="24"/>
          <w:szCs w:val="24"/>
        </w:rPr>
        <w:t xml:space="preserve">87. В ячейке 169 указываются полученные компенсации по расходам, ранее признанными вычетами.</w:t>
      </w:r>
    </w:p>
    <w:p>
      <w:pPr>
        <w:spacing w:after="60"/>
        <w:ind w:firstLine="567"/>
        <w:jc w:val="both"/>
      </w:pPr>
      <w:r>
        <w:rPr>
          <w:rFonts w:ascii="Arial" w:cs="Arial" w:eastAsia="Arial" w:hAnsi="Arial"/>
          <w:sz w:val="24"/>
          <w:szCs w:val="24"/>
        </w:rPr>
        <w:t xml:space="preserve">Примечание. Сумма возмещения убытков или суммы от возврата безнадежных долгов, включенных в Декларацию предыдущих периодов в виде вычетов, полученная в отчетном году, признается доходом и указывается в данной ячейке.</w:t>
      </w:r>
    </w:p>
    <w:p>
      <w:pPr>
        <w:spacing w:after="60"/>
        <w:ind w:firstLine="567"/>
        <w:jc w:val="both"/>
      </w:pPr>
      <w:r>
        <w:rPr>
          <w:rFonts w:ascii="Arial" w:cs="Arial" w:eastAsia="Arial" w:hAnsi="Arial"/>
          <w:sz w:val="24"/>
          <w:szCs w:val="24"/>
        </w:rPr>
        <w:t xml:space="preserve">Пример. ИП - подрядчик по договору на строительство жилого дома понес дополнительные расходы, не предусмотренные сметой к договору, которые он отразил в составе произведенных расходов в предыдущем году. В отчетном году было достигнуто соглашение с заказчиком о возмещении этих расходов. Полученное возмещение ИП обязан признать доходом отчетного года.</w:t>
      </w:r>
    </w:p>
    <w:p>
      <w:pPr>
        <w:spacing w:after="60"/>
        <w:ind w:firstLine="567"/>
        <w:jc w:val="both"/>
      </w:pPr>
      <w:r>
        <w:rPr>
          <w:rFonts w:ascii="Arial" w:cs="Arial" w:eastAsia="Arial" w:hAnsi="Arial"/>
          <w:sz w:val="24"/>
          <w:szCs w:val="24"/>
        </w:rPr>
        <w:t xml:space="preserve">88. В ячейке 178 указываются другие доходы, полученные в течение отчетного года, не относящиеся к необлагаемым доходам. Такими доходами могут быть:</w:t>
      </w:r>
    </w:p>
    <w:p>
      <w:pPr>
        <w:spacing w:after="60"/>
        <w:ind w:firstLine="567"/>
        <w:jc w:val="both"/>
      </w:pPr>
      <w:r>
        <w:rPr>
          <w:rFonts w:ascii="Arial" w:cs="Arial" w:eastAsia="Arial" w:hAnsi="Arial"/>
          <w:sz w:val="24"/>
          <w:szCs w:val="24"/>
        </w:rPr>
        <w:t xml:space="preserve">а) прибыль, полученная по договору простого товарищества, распределяемая между участниками согласно договору и учитываемая у каждого из товарищей отдельно;</w:t>
      </w:r>
    </w:p>
    <w:p>
      <w:pPr>
        <w:spacing w:after="60"/>
        <w:ind w:firstLine="567"/>
        <w:jc w:val="both"/>
      </w:pPr>
      <w:r>
        <w:rPr>
          <w:rFonts w:ascii="Arial" w:cs="Arial" w:eastAsia="Arial" w:hAnsi="Arial"/>
          <w:sz w:val="24"/>
          <w:szCs w:val="24"/>
        </w:rPr>
        <w:t xml:space="preserve">б) вознаграждение, получаемое доверительным управляющим в течение срока действия договора доверительного управления имуществом;</w:t>
      </w:r>
    </w:p>
    <w:p>
      <w:pPr>
        <w:spacing w:after="60"/>
        <w:ind w:firstLine="567"/>
        <w:jc w:val="both"/>
      </w:pPr>
      <w:r>
        <w:rPr>
          <w:rFonts w:ascii="Arial" w:cs="Arial" w:eastAsia="Arial" w:hAnsi="Arial"/>
          <w:sz w:val="24"/>
          <w:szCs w:val="24"/>
        </w:rPr>
        <w:t xml:space="preserve">в) суммы полученных в рамках предпринимательской деятельности пени, штрафов и санкций.</w:t>
      </w:r>
    </w:p>
    <w:p>
      <w:pPr>
        <w:spacing w:after="60"/>
        <w:ind w:firstLine="567"/>
        <w:jc w:val="both"/>
      </w:pPr>
      <w:r>
        <w:rPr>
          <w:rFonts w:ascii="Arial" w:cs="Arial" w:eastAsia="Arial" w:hAnsi="Arial"/>
          <w:sz w:val="24"/>
          <w:szCs w:val="24"/>
        </w:rPr>
        <w:t xml:space="preserve">Например, если суммы, ранее направленные для создания резерва, включались в вычеты, а затем последовало сокращение резерва, то такое сокращение в целях заполнения Декларации признается доходом и указывается в данной ячейке.</w:t>
      </w:r>
    </w:p>
    <w:p>
      <w:pPr>
        <w:spacing w:after="60"/>
        <w:ind w:firstLine="567"/>
        <w:jc w:val="both"/>
      </w:pPr>
      <w:r>
        <w:rPr>
          <w:rFonts w:ascii="Arial" w:cs="Arial" w:eastAsia="Arial" w:hAnsi="Arial"/>
          <w:sz w:val="24"/>
          <w:szCs w:val="24"/>
        </w:rPr>
        <w:t xml:space="preserve">Примечание. Несмотря на то, что согласно законодательству Кыргызской Республики о бухгалтерском учете указанное сокращение резерва может либо увеличивать доходы, либо уменьшать расходы, установление вышеназванного правила обусловлено особенностью структуры формы приложения 2.</w:t>
      </w:r>
    </w:p>
    <w:p>
      <w:pPr>
        <w:spacing w:after="60"/>
        <w:ind w:firstLine="567"/>
        <w:jc w:val="both"/>
      </w:pPr>
      <w:r>
        <w:rPr>
          <w:rFonts w:ascii="Arial" w:cs="Arial" w:eastAsia="Arial" w:hAnsi="Arial"/>
          <w:sz w:val="24"/>
          <w:szCs w:val="24"/>
        </w:rPr>
        <w:t xml:space="preserve">89. В ячейке 179 указывается общая сумма совокупного годового дохода, полученного ИП за отчетный год от предпринимательской деятельности. В данную ячейку вносится общая сумма значений всех ячеек со 150 по 178.</w:t>
      </w:r>
    </w:p>
    <w:p>
      <w:pPr>
        <w:spacing w:after="60"/>
        <w:ind w:firstLine="567"/>
        <w:jc w:val="both"/>
      </w:pPr>
      <w:r>
        <w:rPr>
          <w:rFonts w:ascii="Arial" w:cs="Arial" w:eastAsia="Arial" w:hAnsi="Arial"/>
          <w:sz w:val="24"/>
          <w:szCs w:val="24"/>
        </w:rPr>
        <w:t xml:space="preserve">90. Полученное значение ячейки 179 приложения 1 переносится в ячейку 050 Декларации.</w:t>
      </w:r>
    </w:p>
    <w:p>
      <w:pPr>
        <w:spacing w:after="200" w:before="200"/>
        <w:jc w:val="center"/>
      </w:pPr>
      <w:r>
        <w:rPr>
          <w:rFonts w:ascii="Arial" w:cs="Arial" w:eastAsia="Arial" w:hAnsi="Arial"/>
          <w:b/>
          <w:bCs/>
          <w:sz w:val="32"/>
          <w:szCs w:val="32"/>
        </w:rPr>
        <w:t xml:space="preserve">§ 3.2. Заполнение раздела II. "Совокупный годовой доход физического лица"</w:t>
      </w:r>
    </w:p>
    <w:p>
      <w:pPr>
        <w:spacing w:after="60"/>
        <w:ind w:firstLine="567"/>
        <w:jc w:val="both"/>
      </w:pPr>
      <w:r>
        <w:rPr>
          <w:rFonts w:ascii="Arial" w:cs="Arial" w:eastAsia="Arial" w:hAnsi="Arial"/>
          <w:sz w:val="24"/>
          <w:szCs w:val="24"/>
        </w:rPr>
        <w:t xml:space="preserve">91. Данный раздел приложения 1 заполняется Декларантом в отношении его экономической деятельности, не относящейся к предпринимательской.</w:t>
      </w:r>
    </w:p>
    <w:p>
      <w:pPr>
        <w:spacing w:after="60"/>
        <w:ind w:firstLine="567"/>
        <w:jc w:val="both"/>
      </w:pPr>
      <w:r>
        <w:rPr>
          <w:rFonts w:ascii="Arial" w:cs="Arial" w:eastAsia="Arial" w:hAnsi="Arial"/>
          <w:sz w:val="24"/>
          <w:szCs w:val="24"/>
        </w:rPr>
        <w:t xml:space="preserve">92.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Примечание. 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93. В ячейке 180 указываются доходы Декларанта, полученные от трудовых отношений с работодателем:</w:t>
      </w:r>
    </w:p>
    <w:p>
      <w:pPr>
        <w:spacing w:after="60"/>
        <w:ind w:firstLine="567"/>
        <w:jc w:val="both"/>
      </w:pPr>
      <w:r>
        <w:rPr>
          <w:rFonts w:ascii="Arial" w:cs="Arial" w:eastAsia="Arial" w:hAnsi="Arial"/>
          <w:sz w:val="24"/>
          <w:szCs w:val="24"/>
        </w:rPr>
        <w:t xml:space="preserve">а)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б) стоимость полученных работником товаров, выполненных для работника работ, оказанных работнику услуг в качестве трудовой компенсации;</w:t>
      </w:r>
    </w:p>
    <w:p>
      <w:pPr>
        <w:spacing w:after="60"/>
        <w:ind w:firstLine="567"/>
        <w:jc w:val="both"/>
      </w:pPr>
      <w:r>
        <w:rPr>
          <w:rFonts w:ascii="Arial" w:cs="Arial" w:eastAsia="Arial" w:hAnsi="Arial"/>
          <w:sz w:val="24"/>
          <w:szCs w:val="24"/>
        </w:rPr>
        <w:t xml:space="preserve">в) оплата работодателем стоимости товаров, работ, услуг, полученных работником от третьих лиц;</w:t>
      </w:r>
    </w:p>
    <w:p>
      <w:pPr>
        <w:spacing w:after="60"/>
        <w:ind w:firstLine="567"/>
        <w:jc w:val="both"/>
      </w:pPr>
      <w:r>
        <w:rPr>
          <w:rFonts w:ascii="Arial" w:cs="Arial" w:eastAsia="Arial" w:hAnsi="Arial"/>
          <w:sz w:val="24"/>
          <w:szCs w:val="24"/>
        </w:rPr>
        <w:t xml:space="preserve">г) доходы в виде вознаграждений и компенсаций, полученных за участие в управлении организацией, за исключением компенсации расходов, понесенных членами органа управления организации при выполнении своих обязанностей: по проезду до места назначения и обратно, по найму жилого помещения и суточным в пределах норм, установленных Правительством Кыргызской Республики, которые не облагаются подоходным налогом и включаются в ячейку 388 приложения 3;</w:t>
      </w:r>
    </w:p>
    <w:p>
      <w:pPr>
        <w:spacing w:after="60"/>
        <w:ind w:firstLine="567"/>
        <w:jc w:val="both"/>
      </w:pPr>
      <w:r>
        <w:rPr>
          <w:rFonts w:ascii="Arial" w:cs="Arial" w:eastAsia="Arial" w:hAnsi="Arial"/>
          <w:sz w:val="24"/>
          <w:szCs w:val="24"/>
        </w:rPr>
        <w:t xml:space="preserve">д) суммы страховых премий, выплачиваемые работодателем по договорам страхования своих работников, за исключением премий, выплачиваемых по договорам обязательного страхования, которые являются необлагаемым подоходным налогом и включаются в ячейку 364 приложения 3.</w:t>
      </w:r>
    </w:p>
    <w:p>
      <w:pPr>
        <w:spacing w:after="60"/>
        <w:ind w:firstLine="567"/>
        <w:jc w:val="both"/>
      </w:pPr>
      <w:r>
        <w:rPr>
          <w:rFonts w:ascii="Arial" w:cs="Arial" w:eastAsia="Arial" w:hAnsi="Arial"/>
          <w:sz w:val="24"/>
          <w:szCs w:val="24"/>
        </w:rPr>
        <w:t xml:space="preserve">94. В ячейке 181 указываются доходы, полученные в форме материальной выгоды:</w:t>
      </w:r>
    </w:p>
    <w:p>
      <w:pPr>
        <w:spacing w:after="60"/>
        <w:ind w:firstLine="567"/>
        <w:jc w:val="both"/>
      </w:pPr>
      <w:r>
        <w:rPr>
          <w:rFonts w:ascii="Arial" w:cs="Arial" w:eastAsia="Arial" w:hAnsi="Arial"/>
          <w:sz w:val="24"/>
          <w:szCs w:val="24"/>
        </w:rPr>
        <w:t xml:space="preserve">а) сумма скидок на товар, которые работодатель предоставил работнику;</w:t>
      </w:r>
    </w:p>
    <w:p>
      <w:pPr>
        <w:spacing w:after="60"/>
        <w:ind w:firstLine="567"/>
        <w:jc w:val="both"/>
      </w:pPr>
      <w:r>
        <w:rPr>
          <w:rFonts w:ascii="Arial" w:cs="Arial" w:eastAsia="Arial" w:hAnsi="Arial"/>
          <w:sz w:val="24"/>
          <w:szCs w:val="24"/>
        </w:rPr>
        <w:t xml:space="preserve">б) доход от получения кредитов и займов без процентов или под процент ниже учетной ставки Национального банка Кыргызской Республики.</w:t>
      </w:r>
    </w:p>
    <w:p>
      <w:pPr>
        <w:spacing w:after="60"/>
        <w:ind w:firstLine="567"/>
        <w:jc w:val="both"/>
      </w:pPr>
      <w:r>
        <w:rPr>
          <w:rFonts w:ascii="Arial" w:cs="Arial" w:eastAsia="Arial" w:hAnsi="Arial"/>
          <w:sz w:val="24"/>
          <w:szCs w:val="24"/>
        </w:rPr>
        <w:t xml:space="preserve">Пример. ИП, как физическое лицо, 1 марта отчетного года получил заем без процентов в сумме 50000 сомов на 6 месяцев. На момент получения займа учетная ставка Национального банка Кыргызской Республики была 8%. Заем возвращен 31 августа отчетного года в полном размере.</w:t>
      </w:r>
    </w:p>
    <w:p>
      <w:pPr>
        <w:spacing w:after="60"/>
        <w:ind w:firstLine="567"/>
        <w:jc w:val="both"/>
      </w:pPr>
      <w:r>
        <w:rPr>
          <w:rFonts w:ascii="Arial" w:cs="Arial" w:eastAsia="Arial" w:hAnsi="Arial"/>
          <w:sz w:val="24"/>
          <w:szCs w:val="24"/>
        </w:rPr>
        <w:t xml:space="preserve">Рассчитаем сумму выгоды, полученную физическим лицом:</w:t>
      </w:r>
    </w:p>
    <w:p>
      <w:pPr>
        <w:spacing w:after="60"/>
        <w:ind w:firstLine="567"/>
        <w:jc w:val="both"/>
      </w:pPr>
      <w:r>
        <w:rPr>
          <w:rFonts w:ascii="Arial" w:cs="Arial" w:eastAsia="Arial" w:hAnsi="Arial"/>
          <w:sz w:val="24"/>
          <w:szCs w:val="24"/>
        </w:rPr>
        <w:t xml:space="preserve">50000 сомов × 8% / 100% / 365 дней в году × 184 дня использования займа = 2016 сомов.</w:t>
      </w:r>
    </w:p>
    <w:p>
      <w:pPr>
        <w:spacing w:after="60"/>
        <w:ind w:firstLine="567"/>
        <w:jc w:val="both"/>
      </w:pPr>
      <w:r>
        <w:rPr>
          <w:rFonts w:ascii="Arial" w:cs="Arial" w:eastAsia="Arial" w:hAnsi="Arial"/>
          <w:sz w:val="24"/>
          <w:szCs w:val="24"/>
        </w:rPr>
        <w:t xml:space="preserve">Таким образом, физическое лицо получило материальную выгоду в сумме 2016 сомов, которые не были им оплачены за пользование займом. Эта сумма должна быть включена в ячейку 181 приложения 1 и будет увеличивать доход Декларанта. Если материальная выгода получена от работодателя, то налог удержит работодатель. Сумма удержанного и уплаченного налога будет указана в справке работодателя, выданной работнику для заполнения Декларации. Если материальная выгода получена не от работодателя, то доход в сумме материальной выгоды необходимо включить в Декларацию самостоятельно.</w:t>
      </w:r>
    </w:p>
    <w:p>
      <w:pPr>
        <w:spacing w:after="60"/>
        <w:ind w:firstLine="567"/>
        <w:jc w:val="both"/>
      </w:pPr>
      <w:r>
        <w:rPr>
          <w:rFonts w:ascii="Arial" w:cs="Arial" w:eastAsia="Arial" w:hAnsi="Arial"/>
          <w:sz w:val="24"/>
          <w:szCs w:val="24"/>
        </w:rPr>
        <w:t xml:space="preserve">95. В ячейке 182 указывается стоимость безвозмездно полученных активов. Здесь должны быть отражены подарки в виде товаров и других активов, которые получены не от близких родственников (например, от коллег или организации).</w:t>
      </w:r>
    </w:p>
    <w:p>
      <w:pPr>
        <w:spacing w:after="60"/>
        <w:ind w:firstLine="567"/>
        <w:jc w:val="both"/>
      </w:pPr>
      <w:r>
        <w:rPr>
          <w:rFonts w:ascii="Arial" w:cs="Arial" w:eastAsia="Arial" w:hAnsi="Arial"/>
          <w:sz w:val="24"/>
          <w:szCs w:val="24"/>
        </w:rPr>
        <w:t xml:space="preserve">Стоимость подарков или наследства от близких родственников как необлагаемые доходы указывается в ячейке 359 приложения 3.</w:t>
      </w:r>
    </w:p>
    <w:p>
      <w:pPr>
        <w:spacing w:after="60"/>
        <w:ind w:firstLine="567"/>
        <w:jc w:val="both"/>
      </w:pPr>
      <w:r>
        <w:rPr>
          <w:rFonts w:ascii="Arial" w:cs="Arial" w:eastAsia="Arial" w:hAnsi="Arial"/>
          <w:i/>
          <w:iCs/>
          <w:sz w:val="24"/>
          <w:szCs w:val="24"/>
        </w:rPr>
        <w:t xml:space="preserve">Примечание: Количество абзацев в пункте 95 настоящего приложение 6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96. В ячейке 183 указывается процентный доход, в том числе по договорам страхования, кроме необлагаемых доходов и ранее обложенных налогом у источника выплаты в Кыргызской Республике. При заполнении данной ячейки необходимо отдельно рассмотреть процентные доходы, которые были получены от отечественных банков и зарубежных банков, в том числе ранее обложенные и не обложенные налогом у источника дохода.</w:t>
      </w:r>
    </w:p>
    <w:p>
      <w:pPr>
        <w:spacing w:after="60"/>
        <w:ind w:firstLine="567"/>
        <w:jc w:val="both"/>
      </w:pPr>
      <w:r>
        <w:rPr>
          <w:rFonts w:ascii="Arial" w:cs="Arial" w:eastAsia="Arial" w:hAnsi="Arial"/>
          <w:sz w:val="24"/>
          <w:szCs w:val="24"/>
        </w:rPr>
        <w:t xml:space="preserve">Примечание. Процентный доход от вкладов в отечественные банки является необлагаемым, поэтому не отражается в данной ячейке, а указывается в ячейке 366 приложения 3.</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был обложен подоходным налогом банком, выплатившим сумму процента, то полученная сумма процентного дохода будет отражаться в ячейке 390 приложения 3 как доходы, обложенные у источника выплаты.</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не был обложен подоходным налогом банком, выплатившим сумму процента, то полученная сумма процентного дохода будет отражаться в данной ячейке как часть совокупного годового дохода Декларанта.</w:t>
      </w:r>
    </w:p>
    <w:p>
      <w:pPr>
        <w:spacing w:after="60"/>
        <w:ind w:firstLine="567"/>
        <w:jc w:val="both"/>
      </w:pPr>
      <w:r>
        <w:rPr>
          <w:rFonts w:ascii="Arial" w:cs="Arial" w:eastAsia="Arial" w:hAnsi="Arial"/>
          <w:sz w:val="24"/>
          <w:szCs w:val="24"/>
        </w:rPr>
        <w:t xml:space="preserve">Если процентный доход был получен из других источников в Кыргызской Республике и подоходный налог был удержан у источника выплаты и об этом имеются подтверждающие документы, полученная Декларантом сумма процентного дохода за вычетом удержанного налога указывается в ячейке 390 приложения 3 как доход, обложенный у источника выплаты. Если по таким доходам налог с процентов не был удержан у источника выплаты, то сумма полученных процентов включается в данную ячейку.</w:t>
      </w:r>
    </w:p>
    <w:p>
      <w:pPr>
        <w:spacing w:after="60"/>
        <w:ind w:firstLine="567"/>
        <w:jc w:val="both"/>
      </w:pPr>
      <w:r>
        <w:rPr>
          <w:rFonts w:ascii="Arial" w:cs="Arial" w:eastAsia="Arial" w:hAnsi="Arial"/>
          <w:sz w:val="24"/>
          <w:szCs w:val="24"/>
        </w:rPr>
        <w:t xml:space="preserve">Если процентный доход получен от зарубежных организаций (в том числе банков), он является облагаемым. При этом в данную ячейку включается полная сумма начисленного процентного дохода.</w:t>
      </w:r>
    </w:p>
    <w:p>
      <w:pPr>
        <w:spacing w:after="60"/>
        <w:ind w:firstLine="567"/>
        <w:jc w:val="both"/>
      </w:pPr>
      <w:r>
        <w:rPr>
          <w:rFonts w:ascii="Arial" w:cs="Arial" w:eastAsia="Arial" w:hAnsi="Arial"/>
          <w:sz w:val="24"/>
          <w:szCs w:val="24"/>
        </w:rPr>
        <w:t xml:space="preserve">Если процентный доход, полученный от зарубежной организации, был обложен у источника дохода или налогоплательщик, самостоятельно уплатил налог в иностранном государстве, сумма удержанного у источника дохода или самостоятельно уплаченного налога должна быть подтверждена документом об удержании или уплате налога, указанным в пункте 57 настоящего Порядка.</w:t>
      </w:r>
    </w:p>
    <w:p>
      <w:pPr>
        <w:spacing w:after="60"/>
        <w:ind w:firstLine="567"/>
        <w:jc w:val="both"/>
      </w:pPr>
      <w:r>
        <w:rPr>
          <w:rFonts w:ascii="Arial" w:cs="Arial" w:eastAsia="Arial" w:hAnsi="Arial"/>
          <w:sz w:val="24"/>
          <w:szCs w:val="24"/>
        </w:rPr>
        <w:t xml:space="preserve">Сумма налога, уплаченная Декларантом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условиями соглашения.</w:t>
      </w:r>
    </w:p>
    <w:p>
      <w:pPr>
        <w:spacing w:after="60"/>
        <w:ind w:firstLine="567"/>
        <w:jc w:val="both"/>
      </w:pPr>
      <w:r>
        <w:rPr>
          <w:rFonts w:ascii="Arial" w:cs="Arial" w:eastAsia="Arial" w:hAnsi="Arial"/>
          <w:sz w:val="24"/>
          <w:szCs w:val="24"/>
        </w:rPr>
        <w:t xml:space="preserve">Сумма начисленного процентного дохода, включая удержанный налог, отражается в данной ячейке. Налог, подлежащий зачету в соответствии с соглашением, включается в ячейку 092 Декларации, но по ставке, не превышающей ставку подоходного налога, установленную в Кыргызской Республике. Пример расчета суммы налога, уплаченной/удержанной в иностранном государстве и подлежащей зачету в счет уплаты подоходного налога в Кыргызской Республике приведен в пункте 57 настоящего Порядка.</w:t>
      </w:r>
    </w:p>
    <w:p>
      <w:pPr>
        <w:spacing w:after="60"/>
        <w:ind w:firstLine="567"/>
        <w:jc w:val="both"/>
      </w:pPr>
      <w:r>
        <w:rPr>
          <w:rFonts w:ascii="Arial" w:cs="Arial" w:eastAsia="Arial" w:hAnsi="Arial"/>
          <w:sz w:val="24"/>
          <w:szCs w:val="24"/>
        </w:rPr>
        <w:t xml:space="preserve">Сумма налога, указанная в ячейке 092 Декларации,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Не включаются в данное приложение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ячейку 365 приложения 3.</w:t>
      </w:r>
    </w:p>
    <w:p>
      <w:pPr>
        <w:spacing w:after="60"/>
        <w:ind w:firstLine="567"/>
        <w:jc w:val="both"/>
      </w:pPr>
      <w:r>
        <w:rPr>
          <w:rFonts w:ascii="Arial" w:cs="Arial" w:eastAsia="Arial" w:hAnsi="Arial"/>
          <w:i/>
          <w:iCs/>
          <w:sz w:val="24"/>
          <w:szCs w:val="24"/>
        </w:rPr>
        <w:t xml:space="preserve">Примечание: Количество абзацев в пункте 96 настоящего приложение 6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97. В ячейке 184 указываются доходы, полученные в виде дивидендов.</w:t>
      </w:r>
    </w:p>
    <w:p>
      <w:pPr>
        <w:spacing w:after="60"/>
        <w:ind w:firstLine="567"/>
        <w:jc w:val="both"/>
      </w:pPr>
      <w:r>
        <w:rPr>
          <w:rFonts w:ascii="Arial" w:cs="Arial" w:eastAsia="Arial" w:hAnsi="Arial"/>
          <w:sz w:val="24"/>
          <w:szCs w:val="24"/>
        </w:rPr>
        <w:t xml:space="preserve">В данной ячейке не отражаются дивиденды, полученные от отечественных организаций, поскольку в соответствии с Налоговым </w:t>
      </w:r>
      <w:hyperlink w:history="1" r:id="rIdniruuqua7n9xftmhdjyt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они не облагаются налогом. Дивиденды, полученные от отечественных организаций, указываются в ячейке 356 приложения 3 как необлагаемые доходы.</w:t>
      </w:r>
    </w:p>
    <w:p>
      <w:pPr>
        <w:spacing w:after="60"/>
        <w:ind w:firstLine="567"/>
        <w:jc w:val="both"/>
      </w:pPr>
      <w:r>
        <w:rPr>
          <w:rFonts w:ascii="Arial" w:cs="Arial" w:eastAsia="Arial" w:hAnsi="Arial"/>
          <w:sz w:val="24"/>
          <w:szCs w:val="24"/>
        </w:rPr>
        <w:t xml:space="preserve">В данной ячейке указывается полная сумма дивидендов, полученных от зарубежных организаций, вне зависимости от того, был ли удержан/уплачен налог от этой суммы.</w:t>
      </w:r>
    </w:p>
    <w:p>
      <w:pPr>
        <w:spacing w:after="60"/>
        <w:ind w:firstLine="567"/>
        <w:jc w:val="both"/>
      </w:pPr>
      <w:r>
        <w:rPr>
          <w:rFonts w:ascii="Arial" w:cs="Arial" w:eastAsia="Arial" w:hAnsi="Arial"/>
          <w:sz w:val="24"/>
          <w:szCs w:val="24"/>
        </w:rPr>
        <w:t xml:space="preserve">В случае, если от полученной суммы дивидендов за рубежом был удержан/уплачен налог, то данная сумма налога может быть включена в качестве налога, уплаченного в иностранном государстве, при условии, что у Кыргызской Республики с той страной, где Декларант получил дивиденды, имеется соглашение об избежании двойного налогообложения. Сумма налога, удержанная/уплаченная в другом государстве, может быть учтена только по ставке, которая установлена в Кыргызской Республике.</w:t>
      </w:r>
    </w:p>
    <w:p>
      <w:pPr>
        <w:spacing w:after="60"/>
        <w:ind w:firstLine="567"/>
        <w:jc w:val="both"/>
      </w:pPr>
      <w:r>
        <w:rPr>
          <w:rFonts w:ascii="Arial" w:cs="Arial" w:eastAsia="Arial" w:hAnsi="Arial"/>
          <w:sz w:val="24"/>
          <w:szCs w:val="24"/>
        </w:rPr>
        <w:t xml:space="preserve">Подтверждением удержания суммы налога или ее уплаты служит документ об удержании или уплате налога, указанный в пункте 31 настоящего Порядка.</w:t>
      </w:r>
    </w:p>
    <w:p>
      <w:pPr>
        <w:spacing w:after="60"/>
        <w:ind w:firstLine="567"/>
        <w:jc w:val="both"/>
      </w:pPr>
      <w:r>
        <w:rPr>
          <w:rFonts w:ascii="Arial" w:cs="Arial" w:eastAsia="Arial" w:hAnsi="Arial"/>
          <w:sz w:val="24"/>
          <w:szCs w:val="24"/>
        </w:rPr>
        <w:t xml:space="preserve">Сумма налога, удержанная/уплаченная в иностранном государстве и подлежащая зачету в счет уплаты подоходного налога в Кыргызской Республике, указывается в ячейке 096 Декларации 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Примечание. Пример расчета суммы налога, удержанной/уплаченной в иностранном государстве и подлежащей зачету в счет уплаты подоходного налога в Кыргызской Республике, приведен в пункте 57 настоящего Порядка.</w:t>
      </w:r>
    </w:p>
    <w:p>
      <w:pPr>
        <w:spacing w:after="60"/>
        <w:ind w:firstLine="567"/>
        <w:jc w:val="both"/>
      </w:pPr>
      <w:r>
        <w:rPr>
          <w:rFonts w:ascii="Arial" w:cs="Arial" w:eastAsia="Arial" w:hAnsi="Arial"/>
          <w:sz w:val="24"/>
          <w:szCs w:val="24"/>
        </w:rPr>
        <w:t xml:space="preserve">98. В ячейке 185 указывается полученная сумма роялти.</w:t>
      </w:r>
    </w:p>
    <w:p>
      <w:pPr>
        <w:spacing w:after="60"/>
        <w:ind w:firstLine="567"/>
        <w:jc w:val="both"/>
      </w:pPr>
      <w:r>
        <w:rPr>
          <w:rFonts w:ascii="Arial" w:cs="Arial" w:eastAsia="Arial" w:hAnsi="Arial"/>
          <w:sz w:val="24"/>
          <w:szCs w:val="24"/>
        </w:rPr>
        <w:t xml:space="preserve">Примечание. Роялти - это платежи любого вида, получаемые в качестве вознаграждения:</w:t>
      </w:r>
    </w:p>
    <w:p>
      <w:pPr>
        <w:spacing w:after="60"/>
        <w:ind w:firstLine="567"/>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60"/>
        <w:ind w:firstLine="567"/>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60"/>
        <w:ind w:firstLine="567"/>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60"/>
        <w:ind w:firstLine="567"/>
        <w:jc w:val="both"/>
      </w:pPr>
      <w:r>
        <w:rPr>
          <w:rFonts w:ascii="Arial" w:cs="Arial" w:eastAsia="Arial" w:hAnsi="Arial"/>
          <w:sz w:val="24"/>
          <w:szCs w:val="24"/>
        </w:rPr>
        <w:t xml:space="preserve">99. В ячейке 186 указывается сумма прироста дохода, полученная от реализации движимого и недвижимого имущества. Здесь отражается доход, который получен в виде арифметической разницы между стоимостью приобретения и стоимостью реализации:</w:t>
      </w:r>
    </w:p>
    <w:p>
      <w:pPr>
        <w:spacing w:after="60"/>
        <w:ind w:firstLine="567"/>
        <w:jc w:val="both"/>
      </w:pPr>
      <w:r>
        <w:rPr>
          <w:rFonts w:ascii="Arial" w:cs="Arial" w:eastAsia="Arial" w:hAnsi="Arial"/>
          <w:sz w:val="24"/>
          <w:szCs w:val="24"/>
        </w:rPr>
        <w:t xml:space="preserve">а) от реализации недвижимого и движимого имущества, приобретенного не для личного использования и не используемого ранее продавцом в предпринимательской деятельности;</w:t>
      </w:r>
    </w:p>
    <w:p>
      <w:pPr>
        <w:spacing w:after="60"/>
        <w:ind w:firstLine="567"/>
        <w:jc w:val="both"/>
      </w:pPr>
      <w:r>
        <w:rPr>
          <w:rFonts w:ascii="Arial" w:cs="Arial" w:eastAsia="Arial" w:hAnsi="Arial"/>
          <w:sz w:val="24"/>
          <w:szCs w:val="24"/>
        </w:rPr>
        <w:t xml:space="preserve">б) от реализации автомашины, если она была в собственности менее одного года;</w:t>
      </w:r>
    </w:p>
    <w:p>
      <w:pPr>
        <w:spacing w:after="60"/>
        <w:ind w:firstLine="567"/>
        <w:jc w:val="both"/>
      </w:pPr>
      <w:r>
        <w:rPr>
          <w:rFonts w:ascii="Arial" w:cs="Arial" w:eastAsia="Arial" w:hAnsi="Arial"/>
          <w:sz w:val="24"/>
          <w:szCs w:val="24"/>
        </w:rPr>
        <w:t xml:space="preserve">в) от реализации объекта недвижимости, отнесенного к жилому фонду (квартиры, дома, дачи), если он был в собственности менее двух лет.</w:t>
      </w:r>
    </w:p>
    <w:p>
      <w:pPr>
        <w:spacing w:after="60"/>
        <w:ind w:firstLine="567"/>
        <w:jc w:val="both"/>
      </w:pPr>
      <w:r>
        <w:rPr>
          <w:rFonts w:ascii="Arial" w:cs="Arial" w:eastAsia="Arial" w:hAnsi="Arial"/>
          <w:sz w:val="24"/>
          <w:szCs w:val="24"/>
        </w:rPr>
        <w:t xml:space="preserve">Сумма, вырученная от реализации движимого и недвижимого имущества, равная стоимости приобретения данного имущества, является необлагаемой и отражается в ячейке 362 приложения 3.</w:t>
      </w:r>
    </w:p>
    <w:p>
      <w:pPr>
        <w:spacing w:after="60"/>
        <w:ind w:firstLine="567"/>
        <w:jc w:val="both"/>
      </w:pPr>
      <w:r>
        <w:rPr>
          <w:rFonts w:ascii="Arial" w:cs="Arial" w:eastAsia="Arial" w:hAnsi="Arial"/>
          <w:sz w:val="24"/>
          <w:szCs w:val="24"/>
        </w:rPr>
        <w:t xml:space="preserve">Примечание. В соответствии с гражданским законодательством Кыргызской Республики основанием для приобретения права собственности на имущество является договор купли-продажи, мены, дарения или иной сделки об отчуждении этого имущества.</w:t>
      </w:r>
    </w:p>
    <w:p>
      <w:pPr>
        <w:spacing w:after="60"/>
        <w:ind w:firstLine="567"/>
        <w:jc w:val="both"/>
      </w:pPr>
      <w:r>
        <w:rPr>
          <w:rFonts w:ascii="Arial" w:cs="Arial" w:eastAsia="Arial" w:hAnsi="Arial"/>
          <w:sz w:val="24"/>
          <w:szCs w:val="24"/>
        </w:rPr>
        <w:t xml:space="preserve">Пример. Декларант в 2012 году получил в подарок от родителей однокомнатную квартиру. Указанную квартиру родители приобрели в 2008 году за сумму, указанную в договоре купли-продажи, в размере 1000000 сомов. В случае, если Декларант заполнял Декларацию по итогам 2012 года, он указал бы в приложении 3 необлагаемый доход в размере 1000000 сомов, поскольку подарки от близких родственников относятся к необлагаемым доходам.</w:t>
      </w:r>
    </w:p>
    <w:p>
      <w:pPr>
        <w:spacing w:after="60"/>
        <w:ind w:firstLine="567"/>
        <w:jc w:val="both"/>
      </w:pPr>
      <w:r>
        <w:rPr>
          <w:rFonts w:ascii="Arial" w:cs="Arial" w:eastAsia="Arial" w:hAnsi="Arial"/>
          <w:sz w:val="24"/>
          <w:szCs w:val="24"/>
        </w:rPr>
        <w:t xml:space="preserve">Поскольку у Декларанта имеется собственное жилье, в отчетном 2013 году он решил продать полученную в подарок квартиру, цена которой на момент реализации составила 1700000 сомов. Учитывая, что с момента получения квартиры в подарок (приобретения) прошло менее двух лет, прирост стоимости квартиры будет облагаемым доходом Декларанта.</w:t>
      </w:r>
    </w:p>
    <w:p>
      <w:pPr>
        <w:spacing w:after="60"/>
        <w:ind w:firstLine="567"/>
        <w:jc w:val="both"/>
      </w:pPr>
      <w:r>
        <w:rPr>
          <w:rFonts w:ascii="Arial" w:cs="Arial" w:eastAsia="Arial" w:hAnsi="Arial"/>
          <w:sz w:val="24"/>
          <w:szCs w:val="24"/>
        </w:rPr>
        <w:t xml:space="preserve">Полученную сумму от реализации квартиры в размере 1700000 сомов Декларант отражает в Декларации следующим образом:</w:t>
      </w:r>
    </w:p>
    <w:p>
      <w:pPr>
        <w:spacing w:after="60"/>
        <w:ind w:firstLine="567"/>
        <w:jc w:val="both"/>
      </w:pPr>
      <w:r>
        <w:rPr>
          <w:rFonts w:ascii="Arial" w:cs="Arial" w:eastAsia="Arial" w:hAnsi="Arial"/>
          <w:sz w:val="24"/>
          <w:szCs w:val="24"/>
        </w:rPr>
        <w:t xml:space="preserve">- в ячейке 186 Декларант указывает сумму, равную арифметической разнице между стоимостью реализации и приобретения квартиры в размере 700000 сомов;</w:t>
      </w:r>
    </w:p>
    <w:p>
      <w:pPr>
        <w:spacing w:after="60"/>
        <w:ind w:firstLine="567"/>
        <w:jc w:val="both"/>
      </w:pPr>
      <w:r>
        <w:rPr>
          <w:rFonts w:ascii="Arial" w:cs="Arial" w:eastAsia="Arial" w:hAnsi="Arial"/>
          <w:sz w:val="24"/>
          <w:szCs w:val="24"/>
        </w:rPr>
        <w:t xml:space="preserve">- сумму в размере 1000000 сомов, равную стоимости приобретения квартиры, подтвержденную документально, Декларант указывает в ячейке 362 приложения 3 как необлагаемый доход.</w:t>
      </w:r>
    </w:p>
    <w:p>
      <w:pPr>
        <w:spacing w:after="60"/>
        <w:ind w:firstLine="567"/>
        <w:jc w:val="both"/>
      </w:pPr>
      <w:r>
        <w:rPr>
          <w:rFonts w:ascii="Arial" w:cs="Arial" w:eastAsia="Arial" w:hAnsi="Arial"/>
          <w:sz w:val="24"/>
          <w:szCs w:val="24"/>
        </w:rPr>
        <w:t xml:space="preserve">В случае отсутствия документов, подтверждающих затраты дарителя (родителей Декларанта), стоимость приобретения квартиры, приравнивается к нулю. Поэтому при реализации квартиры в течение срока менее двух лет Декларант должен указать в ячейке 186 всю сумму, полученную от реализации квартиры, в размере 1700000 сомов и уплатить с нее подоходный налог.</w:t>
      </w:r>
    </w:p>
    <w:p>
      <w:pPr>
        <w:spacing w:after="60"/>
        <w:ind w:firstLine="567"/>
        <w:jc w:val="both"/>
      </w:pPr>
      <w:r>
        <w:rPr>
          <w:rFonts w:ascii="Arial" w:cs="Arial" w:eastAsia="Arial" w:hAnsi="Arial"/>
          <w:sz w:val="24"/>
          <w:szCs w:val="24"/>
        </w:rPr>
        <w:t xml:space="preserve">Если доход получен от реализации автомашины или объекта недвижимости, отнесенного к жилому фонду, которые находились в собственности Декларанта более одного и более двух лет соответственно, то эти доходы являются необлагаемыми и включаются в ячейку 362 приложения 3.</w:t>
      </w:r>
    </w:p>
    <w:p>
      <w:pPr>
        <w:spacing w:after="60"/>
        <w:ind w:firstLine="567"/>
        <w:jc w:val="both"/>
      </w:pPr>
      <w:r>
        <w:rPr>
          <w:rFonts w:ascii="Arial" w:cs="Arial" w:eastAsia="Arial" w:hAnsi="Arial"/>
          <w:sz w:val="24"/>
          <w:szCs w:val="24"/>
        </w:rPr>
        <w:t xml:space="preserve">100. В ячейке 187 указывается сумма дохода, полученного в качестве субсидии.</w:t>
      </w:r>
    </w:p>
    <w:p>
      <w:pPr>
        <w:spacing w:after="60"/>
        <w:ind w:firstLine="567"/>
        <w:jc w:val="both"/>
      </w:pPr>
      <w:r>
        <w:rPr>
          <w:rFonts w:ascii="Arial" w:cs="Arial" w:eastAsia="Arial" w:hAnsi="Arial"/>
          <w:sz w:val="24"/>
          <w:szCs w:val="24"/>
        </w:rPr>
        <w:t xml:space="preserve">Примечание. Субсидией в налоговых целях признается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60"/>
        <w:ind w:firstLine="567"/>
        <w:jc w:val="both"/>
      </w:pPr>
      <w:r>
        <w:rPr>
          <w:rFonts w:ascii="Arial" w:cs="Arial" w:eastAsia="Arial" w:hAnsi="Arial"/>
          <w:sz w:val="24"/>
          <w:szCs w:val="24"/>
        </w:rPr>
        <w:t xml:space="preserve">101. В ячейке 188 указывается доход, полученный от реализации ценных бумаг за минусом стоимости приобретения.</w:t>
      </w:r>
    </w:p>
    <w:p>
      <w:pPr>
        <w:spacing w:after="60"/>
        <w:ind w:firstLine="567"/>
        <w:jc w:val="both"/>
      </w:pPr>
      <w:r>
        <w:rPr>
          <w:rFonts w:ascii="Arial" w:cs="Arial" w:eastAsia="Arial" w:hAnsi="Arial"/>
          <w:sz w:val="24"/>
          <w:szCs w:val="24"/>
        </w:rPr>
        <w:t xml:space="preserve">Примечание. Исключение составляет доход, полученный от реализации ценных бумаг, находящихся на день реализации в листинге фондовой биржи по наивысшей и следующей за наивысшей категории листинга. Данный доход является необлагаемым и указывается в ячейке 365 приложения 3.</w:t>
      </w:r>
    </w:p>
    <w:p>
      <w:pPr>
        <w:spacing w:after="60"/>
        <w:ind w:firstLine="567"/>
        <w:jc w:val="both"/>
      </w:pPr>
      <w:r>
        <w:rPr>
          <w:rFonts w:ascii="Arial" w:cs="Arial" w:eastAsia="Arial" w:hAnsi="Arial"/>
          <w:sz w:val="24"/>
          <w:szCs w:val="24"/>
        </w:rPr>
        <w:t xml:space="preserve">Сумма, вырученная от реализации доли и/или пая, и/или ценных бумаг в размере внесенной доли и/или пая участников, и/или от долевых ценных бумаг, то есть стоимости их приобретения, является необлагаемой и включается в ячейку 363 приложения 3.</w:t>
      </w:r>
    </w:p>
    <w:p>
      <w:pPr>
        <w:spacing w:after="60"/>
        <w:ind w:firstLine="567"/>
        <w:jc w:val="both"/>
      </w:pPr>
      <w:r>
        <w:rPr>
          <w:rFonts w:ascii="Arial" w:cs="Arial" w:eastAsia="Arial" w:hAnsi="Arial"/>
          <w:sz w:val="24"/>
          <w:szCs w:val="24"/>
        </w:rPr>
        <w:t xml:space="preserve">102. В ячейке 189 указывается сумма, полученная в виде компенсации морального вреда. Данные суммы могут быть выплачены по решению суда или по взаимной договоренности сторон.</w:t>
      </w:r>
    </w:p>
    <w:p>
      <w:pPr>
        <w:spacing w:after="60"/>
        <w:ind w:firstLine="567"/>
        <w:jc w:val="both"/>
      </w:pPr>
      <w:r>
        <w:rPr>
          <w:rFonts w:ascii="Arial" w:cs="Arial" w:eastAsia="Arial" w:hAnsi="Arial"/>
          <w:sz w:val="24"/>
          <w:szCs w:val="24"/>
        </w:rPr>
        <w:t xml:space="preserve">Пример. Асанов, собственник квартиры, расположенной на 4 этаже многоэтажного жилого дома, затопил квартиру, расположенную этажом ниже, принадлежащую Сыдыкову. По взаимной договоренности Асанов производит ремонт квартиры Сыдыкова и дополнительно сверх стоимости ремонта компенсирует Сыдыкову причиненный моральный ущерб в размере 10000 сомов. При этом сумма, затраченная Асановым на ремонт, является возмещением понесенного материального ущерба и не выступает доходом Сыдыкова, а сумма компенсации в размере 10000 сомов является доходом Сыдыкова и подлежит обложению подоходным налогом.</w:t>
      </w:r>
    </w:p>
    <w:p>
      <w:pPr>
        <w:spacing w:after="60"/>
        <w:ind w:firstLine="567"/>
        <w:jc w:val="both"/>
      </w:pPr>
      <w:r>
        <w:rPr>
          <w:rFonts w:ascii="Arial" w:cs="Arial" w:eastAsia="Arial" w:hAnsi="Arial"/>
          <w:sz w:val="24"/>
          <w:szCs w:val="24"/>
        </w:rPr>
        <w:t xml:space="preserve">Примечание. Сумма морального вреда, выплаченная работодателем в соответствии с требованиями Трудового </w:t>
      </w:r>
      <w:hyperlink w:history="1" r:id="rIdgv6tzvdiek4xle6pcukw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является необлагаемой и вносится в ячейку 355 приложения 3.</w:t>
      </w:r>
    </w:p>
    <w:p>
      <w:pPr>
        <w:spacing w:after="60"/>
        <w:ind w:firstLine="567"/>
        <w:jc w:val="both"/>
      </w:pPr>
      <w:r>
        <w:rPr>
          <w:rFonts w:ascii="Arial" w:cs="Arial" w:eastAsia="Arial" w:hAnsi="Arial"/>
          <w:sz w:val="24"/>
          <w:szCs w:val="24"/>
        </w:rPr>
        <w:t xml:space="preserve">103. В ячейке 190 указывается сумма полученных пенсий, стипендий, пособий, за исключением выплачиваемых в соответствии с законодательством Кыргызской Республики, в том числе пенсий, полученных в иностранном государстве, которые в соответствии с соглашениями об избежании двойного налогообложения, ратифицированными Жогорку Кенешем Кыргызской Республики, облагаются налогами только в стране выплаты.</w:t>
      </w:r>
    </w:p>
    <w:p>
      <w:pPr>
        <w:spacing w:after="60"/>
        <w:ind w:firstLine="567"/>
        <w:jc w:val="both"/>
      </w:pPr>
      <w:r>
        <w:rPr>
          <w:rFonts w:ascii="Arial" w:cs="Arial" w:eastAsia="Arial" w:hAnsi="Arial"/>
          <w:sz w:val="24"/>
          <w:szCs w:val="24"/>
        </w:rPr>
        <w:t xml:space="preserve">Пример. Иванов, гражданин Российской Федерации, постоянно проживает в Кыргызской Республике и получает пенсию в соответствии с законодательством Российской Федерации, которая поступает ему на банковский счет. Данная пенсия не является его налогооблагаемым доходом и не включается в данную ячейку, так как по условиям соглашения об избежании двойного налогообложения между Кыргызской Республикой и Российской Федерацией пенсии, выплачиваемые в соответствии с законодательством Российской Федерации, облагаются налогами только в Российской Федерации.</w:t>
      </w:r>
    </w:p>
    <w:p>
      <w:pPr>
        <w:spacing w:after="60"/>
        <w:ind w:firstLine="567"/>
        <w:jc w:val="both"/>
      </w:pPr>
      <w:r>
        <w:rPr>
          <w:rFonts w:ascii="Arial" w:cs="Arial" w:eastAsia="Arial" w:hAnsi="Arial"/>
          <w:sz w:val="24"/>
          <w:szCs w:val="24"/>
        </w:rPr>
        <w:t xml:space="preserve">Необлагаемая налогами в стране выплаты сумма пенсии, полученной за пределами Кыргызской Республики, включается в ячейку 367 приложения 3.</w:t>
      </w:r>
    </w:p>
    <w:p>
      <w:pPr>
        <w:spacing w:after="60"/>
        <w:ind w:firstLine="567"/>
        <w:jc w:val="both"/>
      </w:pPr>
      <w:r>
        <w:rPr>
          <w:rFonts w:ascii="Arial" w:cs="Arial" w:eastAsia="Arial" w:hAnsi="Arial"/>
          <w:sz w:val="24"/>
          <w:szCs w:val="24"/>
        </w:rPr>
        <w:t xml:space="preserve">В то же время гражданин иностранного государства, с которым Кыргызская Республика не имеет соглашения об избежании двойного налогообложении, например, Соединенных Штатов Америки, постоянно проживающий в Кыргызской Республике и получающий пенсию в соответствии с законодательством Соединенных Штатов Америки, должен будет включить в данную ячейку всю сумму полученной за год пенсии и уплатить с нее подоходный налог.</w:t>
      </w:r>
    </w:p>
    <w:p>
      <w:pPr>
        <w:spacing w:after="60"/>
        <w:ind w:firstLine="567"/>
        <w:jc w:val="both"/>
      </w:pPr>
      <w:r>
        <w:rPr>
          <w:rFonts w:ascii="Arial" w:cs="Arial" w:eastAsia="Arial" w:hAnsi="Arial"/>
          <w:sz w:val="24"/>
          <w:szCs w:val="24"/>
        </w:rPr>
        <w:t xml:space="preserve">104. В ячейке 191 указывается сумма дохода, полученного в виде выигрыша. В данной ячейке отражаются все доходы, полученные от участия в лотереях, конкурсах, соревнованиях и других мероприятиях, полученные в виде выигрыша. Если сумма выигрыша ниже 10 расчетных показателей, то есть 1000 сомов, она является необлагаемой и включается в ячейку 361 приложения 3. В случае, если сумма или стоимость выигрыша составляет более 1000 сомов, то сумма выигрыша включается в данную ячейку и подлежит обложению подоходным налогом.</w:t>
      </w:r>
    </w:p>
    <w:p>
      <w:pPr>
        <w:spacing w:after="60"/>
        <w:ind w:firstLine="567"/>
        <w:jc w:val="both"/>
      </w:pPr>
      <w:r>
        <w:rPr>
          <w:rFonts w:ascii="Arial" w:cs="Arial" w:eastAsia="Arial" w:hAnsi="Arial"/>
          <w:sz w:val="24"/>
          <w:szCs w:val="24"/>
        </w:rPr>
        <w:t xml:space="preserve">105. В ячейке 192 указывается сумма дохода от прекращения обязательства Декларанта, которое возникает в случае:</w:t>
      </w:r>
    </w:p>
    <w:p>
      <w:pPr>
        <w:spacing w:after="60"/>
        <w:ind w:firstLine="567"/>
        <w:jc w:val="both"/>
      </w:pPr>
      <w:r>
        <w:rPr>
          <w:rFonts w:ascii="Arial" w:cs="Arial" w:eastAsia="Arial" w:hAnsi="Arial"/>
          <w:sz w:val="24"/>
          <w:szCs w:val="24"/>
        </w:rPr>
        <w:t xml:space="preserve">а) прощения долга кредитором;</w:t>
      </w:r>
    </w:p>
    <w:p>
      <w:pPr>
        <w:spacing w:after="60"/>
        <w:ind w:firstLine="567"/>
        <w:jc w:val="both"/>
      </w:pPr>
      <w:r>
        <w:rPr>
          <w:rFonts w:ascii="Arial" w:cs="Arial" w:eastAsia="Arial" w:hAnsi="Arial"/>
          <w:sz w:val="24"/>
          <w:szCs w:val="24"/>
        </w:rPr>
        <w:t xml:space="preserve">б) списания обязательств в связи с истечением срока исковой давности, установленного Гражданским </w:t>
      </w:r>
      <w:hyperlink w:history="1" r:id="rIdiptwkkluejppbzndmhp2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исполнения обязательства физического лица, в том числе налогового обязательства, третьей стороной.</w:t>
      </w:r>
    </w:p>
    <w:p>
      <w:pPr>
        <w:spacing w:after="60"/>
        <w:ind w:firstLine="567"/>
        <w:jc w:val="both"/>
      </w:pPr>
      <w:r>
        <w:rPr>
          <w:rFonts w:ascii="Arial" w:cs="Arial" w:eastAsia="Arial" w:hAnsi="Arial"/>
          <w:sz w:val="24"/>
          <w:szCs w:val="24"/>
        </w:rPr>
        <w:t xml:space="preserve">Примечание. В случае, если долг прощен или прекращены обязательства по его оплате по причине истечения трех лет - срока исковой давности, установленного гражданским законодательством Кыргызской республики, или третье лицо без предъявления встречных требований выплатило за Декларанта суммы, которые должен был уплатить он, то сумма долга, которую не нужно возвращать или выплачивать третьему лицу, является доходом Декларанта. Сумму указанного дохода необходимо указать в данной ячейке.</w:t>
      </w:r>
    </w:p>
    <w:p>
      <w:pPr>
        <w:spacing w:after="60"/>
        <w:ind w:firstLine="567"/>
        <w:jc w:val="both"/>
      </w:pPr>
      <w:r>
        <w:rPr>
          <w:rFonts w:ascii="Arial" w:cs="Arial" w:eastAsia="Arial" w:hAnsi="Arial"/>
          <w:sz w:val="24"/>
          <w:szCs w:val="24"/>
        </w:rPr>
        <w:t xml:space="preserve">Пример. По условиям договора аренды арендатор из своих средств уплачивает за арендодателя - физическое лицо подоходный налог, отчисления в Социальный фонд Кыргызской Республики от суммы выплачиваемой аренды, налог на имущество и земельный налог. В этом случае сумма всех этих выплат признается налогооблагаемым доходом арендодателя - физического лица и полностью включается в ячейку 192.</w:t>
      </w:r>
    </w:p>
    <w:p>
      <w:pPr>
        <w:spacing w:after="60"/>
        <w:ind w:firstLine="567"/>
        <w:jc w:val="both"/>
      </w:pPr>
      <w:r>
        <w:rPr>
          <w:rFonts w:ascii="Arial" w:cs="Arial" w:eastAsia="Arial" w:hAnsi="Arial"/>
          <w:sz w:val="24"/>
          <w:szCs w:val="24"/>
        </w:rPr>
        <w:t xml:space="preserve">106. В ячейке 193 указывается сумма дохода, полученного в виде страховой выплаты по договору страхования за отчетный год. Сумма дохода, рассчитываемая как разница между суммой полученного страхового возмещения и суммой выплат по договору страхования, произведенных застрахованным лицом во время действия договора страхования, за исключением страховых выплат, полученных работником по договорам обязательного страхования, заключенным работодателем в пользу работника.</w:t>
      </w:r>
    </w:p>
    <w:p>
      <w:pPr>
        <w:spacing w:after="60"/>
        <w:ind w:firstLine="567"/>
        <w:jc w:val="both"/>
      </w:pPr>
      <w:r>
        <w:rPr>
          <w:rFonts w:ascii="Arial" w:cs="Arial" w:eastAsia="Arial" w:hAnsi="Arial"/>
          <w:sz w:val="24"/>
          <w:szCs w:val="24"/>
        </w:rPr>
        <w:t xml:space="preserve">Пример. Декларант Айдаров с 1 января 2010 года заключил договор добровольного страхования жилья (квартиры) на 5 лет. По договору страхования Айдаров ежемесячно уплачивал по 200 сомов. В ноябре 2013 года, в результате аварии теплосетей жилого дома, квартира Айдарова была затоплена. Страховая компания в соответствии с условиями заключенного договора назначила сумму страхового возмещения и выплатила Айдарову 25000 сомов. За 47 месяцев с января 2010 года по ноябрь 2013 года Айдаров внес страховой компании в счет уплаты страховых взносов по договору страхования сумму в размере 47×200=9400 сомов. Облагаемый доход, полученный Айдаровым, исчисляется как арифметическая разница между суммой полученных страховых выплат и суммой внесенных страховых взносов: 25000-9400=15600 сомов. Таким образом, Айдаров в ячейке 193 должен указать сумму в размере 15600 сомов.</w:t>
      </w:r>
    </w:p>
    <w:p>
      <w:pPr>
        <w:spacing w:after="60"/>
        <w:ind w:firstLine="567"/>
        <w:jc w:val="both"/>
      </w:pPr>
      <w:r>
        <w:rPr>
          <w:rFonts w:ascii="Arial" w:cs="Arial" w:eastAsia="Arial" w:hAnsi="Arial"/>
          <w:sz w:val="24"/>
          <w:szCs w:val="24"/>
        </w:rPr>
        <w:t xml:space="preserve">Примечание. Страховые выплаты, полученные по договорам обязательного страхования, признаются необлагаемым доходом и включаются в ячейку 364 приложения 3.</w:t>
      </w:r>
    </w:p>
    <w:p>
      <w:pPr>
        <w:spacing w:after="60"/>
        <w:ind w:firstLine="567"/>
        <w:jc w:val="both"/>
      </w:pPr>
      <w:r>
        <w:rPr>
          <w:rFonts w:ascii="Arial" w:cs="Arial" w:eastAsia="Arial" w:hAnsi="Arial"/>
          <w:sz w:val="24"/>
          <w:szCs w:val="24"/>
        </w:rPr>
        <w:t xml:space="preserve">107. В ячейке 194 указывается доход в размере полученных сумм вознаграждений и компенсаций за участие в управлении организацией. Такими доходами, например, являются вознаграждения и компенсации, полученные Декларантом за участие в работе совета директоров, правления, наблюдательного совета, то есть управленческого, но не исполнительного органа другой организации.</w:t>
      </w:r>
    </w:p>
    <w:p>
      <w:pPr>
        <w:spacing w:after="60"/>
        <w:ind w:firstLine="567"/>
        <w:jc w:val="both"/>
      </w:pPr>
      <w:r>
        <w:rPr>
          <w:rFonts w:ascii="Arial" w:cs="Arial" w:eastAsia="Arial" w:hAnsi="Arial"/>
          <w:sz w:val="24"/>
          <w:szCs w:val="24"/>
        </w:rPr>
        <w:t xml:space="preserve">108. В ячейке 198 указываются другие облагаемые доходы, не указанные в ячейках 180-194.</w:t>
      </w:r>
    </w:p>
    <w:p>
      <w:pPr>
        <w:spacing w:after="60"/>
        <w:ind w:firstLine="567"/>
        <w:jc w:val="both"/>
      </w:pPr>
      <w:r>
        <w:rPr>
          <w:rFonts w:ascii="Arial" w:cs="Arial" w:eastAsia="Arial" w:hAnsi="Arial"/>
          <w:sz w:val="24"/>
          <w:szCs w:val="24"/>
        </w:rPr>
        <w:t xml:space="preserve">109. В ячейке 199 указывается общая сумма совокупного годового дохода, полученного за отчетный год Декларантом от другой экономической деятельности. В данную ячейку вносится общая сумма значений ячеек со 180 по 198. Значение ячейки 199 переносится в ячейку 069 Декларации.</w:t>
      </w:r>
    </w:p>
    <w:p>
      <w:pPr>
        <w:spacing w:after="200" w:before="200"/>
        <w:jc w:val="center"/>
      </w:pPr>
      <w:r>
        <w:rPr>
          <w:rFonts w:ascii="Arial" w:cs="Arial" w:eastAsia="Arial" w:hAnsi="Arial"/>
          <w:b/>
          <w:bCs/>
          <w:sz w:val="32"/>
          <w:szCs w:val="32"/>
        </w:rPr>
        <w:t xml:space="preserve">Глава 4. Заполнение приложения 2 "Расходы, подлежащие вычету, налоговые льготы и необлагаемые доходы по предпринимательской деятельности"
 (FORM STI-102-002)</w:t>
      </w:r>
    </w:p>
    <w:p>
      <w:pPr>
        <w:spacing w:after="200" w:before="200"/>
        <w:jc w:val="center"/>
      </w:pPr>
      <w:r>
        <w:rPr>
          <w:rFonts w:ascii="Arial" w:cs="Arial" w:eastAsia="Arial" w:hAnsi="Arial"/>
          <w:b/>
          <w:bCs/>
          <w:sz w:val="32"/>
          <w:szCs w:val="32"/>
        </w:rPr>
        <w:t xml:space="preserve">§ 4.1. Заполнение раздела I. "Расходы, подлежащие вычету по предпринимательской деятельности"</w:t>
      </w:r>
    </w:p>
    <w:p>
      <w:pPr>
        <w:spacing w:after="60"/>
        <w:ind w:firstLine="567"/>
        <w:jc w:val="both"/>
      </w:pPr>
      <w:r>
        <w:rPr>
          <w:rFonts w:ascii="Arial" w:cs="Arial" w:eastAsia="Arial" w:hAnsi="Arial"/>
          <w:sz w:val="24"/>
          <w:szCs w:val="24"/>
        </w:rPr>
        <w:t xml:space="preserve">110. Данный раздел приложения 2 заполняется ИП, который осуществляет исчисление и уплату налогов на основе общего режима налогообложения.</w:t>
      </w:r>
    </w:p>
    <w:p>
      <w:pPr>
        <w:spacing w:after="60"/>
        <w:ind w:firstLine="567"/>
        <w:jc w:val="both"/>
      </w:pPr>
      <w:r>
        <w:rPr>
          <w:rFonts w:ascii="Arial" w:cs="Arial" w:eastAsia="Arial" w:hAnsi="Arial"/>
          <w:sz w:val="24"/>
          <w:szCs w:val="24"/>
        </w:rPr>
        <w:t xml:space="preserve">111. Расходы ИП включаются в данный раздел, если эти расходы связаны с получением дохода от предпринимательской деятельности в отчетном году.</w:t>
      </w:r>
    </w:p>
    <w:p>
      <w:pPr>
        <w:spacing w:after="60"/>
        <w:ind w:firstLine="567"/>
        <w:jc w:val="both"/>
      </w:pPr>
      <w:r>
        <w:rPr>
          <w:rFonts w:ascii="Arial" w:cs="Arial" w:eastAsia="Arial" w:hAnsi="Arial"/>
          <w:sz w:val="24"/>
          <w:szCs w:val="24"/>
        </w:rPr>
        <w:t xml:space="preserve">Примечание. Расходы, которые связаны с необлагаемыми доходами, указанными в разделах II и III данного приложения, не включаются в указанный раздел.</w:t>
      </w:r>
    </w:p>
    <w:p>
      <w:pPr>
        <w:spacing w:after="60"/>
        <w:ind w:firstLine="567"/>
        <w:jc w:val="both"/>
      </w:pPr>
      <w:r>
        <w:rPr>
          <w:rFonts w:ascii="Arial" w:cs="Arial" w:eastAsia="Arial" w:hAnsi="Arial"/>
          <w:sz w:val="24"/>
          <w:szCs w:val="24"/>
        </w:rPr>
        <w:t xml:space="preserve">112. В ячейке 250 указываются расходы, направленные на получение дохода. ИП имеет право отнести на вычеты любые документально подтвержденные расходы, связанные с получением дохода, а также превышение отрицательной суммы курсовой разницы над суммой положительной курсовой разницы. Исключение составляют расходы, не подлежащие вычету, указанные в статье 209 Налогового </w:t>
      </w:r>
      <w:hyperlink w:history="1" r:id="rIdebbhksvy6lmhfol-9hrw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 Документально подтвержденными расходами признаются расходы, подтвержденные документами, перечень, форма и реквизиты которых установлены нормативными правовыми актами Кыргызской Республики, и позволяют определить размер сделки, характер сделки, и идентифицировать ее участников. В данную ячейку не включаются:</w:t>
      </w:r>
    </w:p>
    <w:p>
      <w:pPr>
        <w:spacing w:after="60"/>
        <w:ind w:firstLine="567"/>
        <w:jc w:val="both"/>
      </w:pPr>
      <w:r>
        <w:rPr>
          <w:rFonts w:ascii="Arial" w:cs="Arial" w:eastAsia="Arial" w:hAnsi="Arial"/>
          <w:sz w:val="24"/>
          <w:szCs w:val="24"/>
        </w:rPr>
        <w:t xml:space="preserve">- расходы, связанные с производством, приобретением и установкой основных средств, и другие капитальные расходы, поскольку они вычитаются через налоговую амортизацию;</w:t>
      </w:r>
    </w:p>
    <w:p>
      <w:pPr>
        <w:spacing w:after="60"/>
        <w:ind w:firstLine="567"/>
        <w:jc w:val="both"/>
      </w:pPr>
      <w:r>
        <w:rPr>
          <w:rFonts w:ascii="Arial" w:cs="Arial" w:eastAsia="Arial" w:hAnsi="Arial"/>
          <w:sz w:val="24"/>
          <w:szCs w:val="24"/>
        </w:rPr>
        <w:t xml:space="preserve">- налоговые санкции, пени и проценты, выплачиваемые в бюджет и бюджет Социального фонда Кыргызской Республики, источником выплаты которых является прибыль ИП после налогообложения;</w:t>
      </w:r>
    </w:p>
    <w:p>
      <w:pPr>
        <w:spacing w:after="60"/>
        <w:ind w:firstLine="567"/>
        <w:jc w:val="both"/>
      </w:pPr>
      <w:r>
        <w:rPr>
          <w:rFonts w:ascii="Arial" w:cs="Arial" w:eastAsia="Arial" w:hAnsi="Arial"/>
          <w:sz w:val="24"/>
          <w:szCs w:val="24"/>
        </w:rPr>
        <w:t xml:space="preserve">- следующие налоги, подлежащие уплате в бюджет Кыргызской Республики:</w:t>
      </w:r>
    </w:p>
    <w:p>
      <w:pPr>
        <w:spacing w:after="60"/>
        <w:ind w:firstLine="567"/>
        <w:jc w:val="both"/>
      </w:pPr>
      <w:r>
        <w:rPr>
          <w:rFonts w:ascii="Arial" w:cs="Arial" w:eastAsia="Arial" w:hAnsi="Arial"/>
          <w:sz w:val="24"/>
          <w:szCs w:val="24"/>
        </w:rPr>
        <w:t xml:space="preserve">налог на прибыль;</w:t>
      </w:r>
    </w:p>
    <w:p>
      <w:pPr>
        <w:spacing w:after="60"/>
        <w:ind w:firstLine="567"/>
        <w:jc w:val="both"/>
      </w:pPr>
      <w:r>
        <w:rPr>
          <w:rFonts w:ascii="Arial" w:cs="Arial" w:eastAsia="Arial" w:hAnsi="Arial"/>
          <w:sz w:val="24"/>
          <w:szCs w:val="24"/>
        </w:rPr>
        <w:t xml:space="preserve">НДС, за исключением НДС, не подлежащего зачету в соответствии с Налоговым </w:t>
      </w:r>
      <w:hyperlink w:history="1" r:id="rIdgzdjiyf2rfey49gj5ke2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налог с продаж, за исключением налога с продаж, уплачиваемого поставщикам при приобретении товаров, работ и услуг,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акцизный налог, за исключением акцизного налога, не подлежащего вычету в соответствии с Налоговым </w:t>
      </w:r>
      <w:hyperlink w:history="1" r:id="rIdmfgngptr4kazqcefoix-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 расходы в виде отчислений в резервы;</w:t>
      </w:r>
    </w:p>
    <w:p>
      <w:pPr>
        <w:spacing w:after="60"/>
        <w:ind w:firstLine="567"/>
        <w:jc w:val="both"/>
      </w:pPr>
      <w:r>
        <w:rPr>
          <w:rFonts w:ascii="Arial" w:cs="Arial" w:eastAsia="Arial" w:hAnsi="Arial"/>
          <w:sz w:val="24"/>
          <w:szCs w:val="24"/>
        </w:rPr>
        <w:t xml:space="preserve">- 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w:t>
      </w:r>
    </w:p>
    <w:p>
      <w:pPr>
        <w:spacing w:after="60"/>
        <w:ind w:firstLine="567"/>
        <w:jc w:val="both"/>
      </w:pPr>
      <w:r>
        <w:rPr>
          <w:rFonts w:ascii="Arial" w:cs="Arial" w:eastAsia="Arial" w:hAnsi="Arial"/>
          <w:sz w:val="24"/>
          <w:szCs w:val="24"/>
        </w:rPr>
        <w:t xml:space="preserve">- 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и вызваны производственной необходимостью;</w:t>
      </w:r>
    </w:p>
    <w:p>
      <w:pPr>
        <w:spacing w:after="60"/>
        <w:ind w:firstLine="567"/>
        <w:jc w:val="both"/>
      </w:pPr>
      <w:r>
        <w:rPr>
          <w:rFonts w:ascii="Arial" w:cs="Arial" w:eastAsia="Arial" w:hAnsi="Arial"/>
          <w:sz w:val="24"/>
          <w:szCs w:val="24"/>
        </w:rPr>
        <w:t xml:space="preserve">- расходы на приобретение, управление или содержание любого вида собственности, доход от которой не подлежит налогообложению в соответствии с Налоговым </w:t>
      </w:r>
      <w:hyperlink w:history="1" r:id="rIdj3ybqeiwm9-txfhbupbm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любые убытки, прямо или косвенно связанные с продажей или обменом собственности ИП с взаимозависимым субъектом;</w:t>
      </w:r>
    </w:p>
    <w:p>
      <w:pPr>
        <w:spacing w:after="60"/>
        <w:ind w:firstLine="567"/>
        <w:jc w:val="both"/>
      </w:pPr>
      <w:r>
        <w:rPr>
          <w:rFonts w:ascii="Arial" w:cs="Arial" w:eastAsia="Arial" w:hAnsi="Arial"/>
          <w:sz w:val="24"/>
          <w:szCs w:val="24"/>
        </w:rPr>
        <w:t xml:space="preserve">- расходы ИП в отношении третьих лиц, которые не связаны с предпринимательской деятельностью данного ИП;</w:t>
      </w:r>
    </w:p>
    <w:p>
      <w:pPr>
        <w:spacing w:after="60"/>
        <w:ind w:firstLine="567"/>
        <w:jc w:val="both"/>
      </w:pPr>
      <w:r>
        <w:rPr>
          <w:rFonts w:ascii="Arial" w:cs="Arial" w:eastAsia="Arial" w:hAnsi="Arial"/>
          <w:sz w:val="24"/>
          <w:szCs w:val="24"/>
        </w:rPr>
        <w:t xml:space="preserve">- 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60"/>
        <w:ind w:firstLine="567"/>
        <w:jc w:val="both"/>
      </w:pPr>
      <w:r>
        <w:rPr>
          <w:rFonts w:ascii="Arial" w:cs="Arial" w:eastAsia="Arial" w:hAnsi="Arial"/>
          <w:sz w:val="24"/>
          <w:szCs w:val="24"/>
        </w:rPr>
        <w:t xml:space="preserve">Если ИП начислил подоходный налог на ценовую разницу при реализации по льготным ценам или тарифам, или по ценам ниже рыночных товаров, работ, услуг работникам субъекта, то ИП имеет право отнести указанные расходы на вычеты;</w:t>
      </w:r>
    </w:p>
    <w:p>
      <w:pPr>
        <w:spacing w:after="60"/>
        <w:ind w:firstLine="567"/>
        <w:jc w:val="both"/>
      </w:pPr>
      <w:r>
        <w:rPr>
          <w:rFonts w:ascii="Arial" w:cs="Arial" w:eastAsia="Arial" w:hAnsi="Arial"/>
          <w:sz w:val="24"/>
          <w:szCs w:val="24"/>
        </w:rPr>
        <w:t xml:space="preserve">- сумма естественных потерь и убыли сверх норм, установленных действующими на территории Кыргызской Республики нормативными правовыми актами;</w:t>
      </w:r>
    </w:p>
    <w:p>
      <w:pPr>
        <w:spacing w:after="60"/>
        <w:ind w:firstLine="567"/>
        <w:jc w:val="both"/>
      </w:pPr>
      <w:r>
        <w:rPr>
          <w:rFonts w:ascii="Arial" w:cs="Arial" w:eastAsia="Arial" w:hAnsi="Arial"/>
          <w:sz w:val="24"/>
          <w:szCs w:val="24"/>
        </w:rPr>
        <w:t xml:space="preserve">- расходы, характер и размер которых не могут быть определены подтверждающими документами, за исключением случаев, установленных Налоговым </w:t>
      </w:r>
      <w:hyperlink w:history="1" r:id="rIdvildhkmprr-iymvoealk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суммы расходов, не связанных с получением дохода;</w:t>
      </w:r>
    </w:p>
    <w:p>
      <w:pPr>
        <w:spacing w:after="60"/>
        <w:ind w:firstLine="567"/>
        <w:jc w:val="both"/>
      </w:pPr>
      <w:r>
        <w:rPr>
          <w:rFonts w:ascii="Arial" w:cs="Arial" w:eastAsia="Arial" w:hAnsi="Arial"/>
          <w:sz w:val="24"/>
          <w:szCs w:val="24"/>
        </w:rPr>
        <w:t xml:space="preserve">- расходы, связанные с получением доходов, не облагаемых налогом на прибыль;</w:t>
      </w:r>
    </w:p>
    <w:p>
      <w:pPr>
        <w:spacing w:after="60"/>
        <w:ind w:firstLine="567"/>
        <w:jc w:val="both"/>
      </w:pPr>
      <w:r>
        <w:rPr>
          <w:rFonts w:ascii="Arial" w:cs="Arial" w:eastAsia="Arial" w:hAnsi="Arial"/>
          <w:sz w:val="24"/>
          <w:szCs w:val="24"/>
        </w:rPr>
        <w:t xml:space="preserve">- суточные, выплаченные работникам ИП за время нахождения в командировке, в размере, превышающем пределы, установленные Правительством Кыргызской Республики, за исключением сумм превышения, обложенных подоходным налогом.</w:t>
      </w:r>
    </w:p>
    <w:p>
      <w:pPr>
        <w:spacing w:after="60"/>
        <w:ind w:firstLine="567"/>
        <w:jc w:val="both"/>
      </w:pPr>
      <w:r>
        <w:rPr>
          <w:rFonts w:ascii="Arial" w:cs="Arial" w:eastAsia="Arial" w:hAnsi="Arial"/>
          <w:sz w:val="24"/>
          <w:szCs w:val="24"/>
        </w:rPr>
        <w:t xml:space="preserve">Если ИП начислил подоходный налог на сумму суточных, выплаченных своим работникам свыше установленного предела, он имеет право отнести указанные расходы на вычеты, которые отражаются в ячейке 250;</w:t>
      </w:r>
    </w:p>
    <w:p>
      <w:pPr>
        <w:spacing w:after="60"/>
        <w:ind w:firstLine="567"/>
        <w:jc w:val="both"/>
      </w:pPr>
      <w:r>
        <w:rPr>
          <w:rFonts w:ascii="Arial" w:cs="Arial" w:eastAsia="Arial" w:hAnsi="Arial"/>
          <w:sz w:val="24"/>
          <w:szCs w:val="24"/>
        </w:rPr>
        <w:t xml:space="preserve">- расходы на организацию банкетов, досуга, развлечений или отдыха;</w:t>
      </w:r>
    </w:p>
    <w:p>
      <w:pPr>
        <w:spacing w:after="60"/>
        <w:ind w:firstLine="567"/>
        <w:jc w:val="both"/>
      </w:pPr>
      <w:r>
        <w:rPr>
          <w:rFonts w:ascii="Arial" w:cs="Arial" w:eastAsia="Arial" w:hAnsi="Arial"/>
          <w:sz w:val="24"/>
          <w:szCs w:val="24"/>
        </w:rPr>
        <w:t xml:space="preserve">- разница между суммой подоходного налога, уплаченного от минимального расчетного дохода и суммы подоходного налога, начисленного от фактической заработной платы.</w:t>
      </w:r>
    </w:p>
    <w:p>
      <w:pPr>
        <w:spacing w:after="60"/>
        <w:ind w:firstLine="567"/>
        <w:jc w:val="both"/>
      </w:pPr>
      <w:r>
        <w:rPr>
          <w:rFonts w:ascii="Arial" w:cs="Arial" w:eastAsia="Arial" w:hAnsi="Arial"/>
          <w:sz w:val="24"/>
          <w:szCs w:val="24"/>
        </w:rPr>
        <w:t xml:space="preserve">113. В ячейке 251 указывается сумма вычитаемых расходов на подготовку и переподготовку кадров. Расходы, направленные на подготовку, повышение квалификации и переподготовку кадров, признаются вычетами, связанными с получением дохода ИП, при соблюдении следующих условий:</w:t>
      </w:r>
    </w:p>
    <w:p>
      <w:pPr>
        <w:spacing w:after="60"/>
        <w:ind w:firstLine="567"/>
        <w:jc w:val="both"/>
      </w:pPr>
      <w:r>
        <w:rPr>
          <w:rFonts w:ascii="Arial" w:cs="Arial" w:eastAsia="Arial" w:hAnsi="Arial"/>
          <w:sz w:val="24"/>
          <w:szCs w:val="24"/>
        </w:rPr>
        <w:t xml:space="preserve">а) если программа подготовки и/или переподготовки способствует повышению квалификации или более эффективному использованию обучаемого специалиста в рамках деятельности ИП: обновлению теоретических и практических знаний специалистов в связи с повышением требований к уровню квалификации, необходимостью освоения современных методов решения профессиональных задач, дополнительных знаний, умений и навыков, необходимых для осуществления профессиональной деятельности;</w:t>
      </w:r>
    </w:p>
    <w:p>
      <w:pPr>
        <w:spacing w:after="60"/>
        <w:ind w:firstLine="567"/>
        <w:jc w:val="both"/>
      </w:pPr>
      <w:r>
        <w:rPr>
          <w:rFonts w:ascii="Arial" w:cs="Arial" w:eastAsia="Arial" w:hAnsi="Arial"/>
          <w:sz w:val="24"/>
          <w:szCs w:val="24"/>
        </w:rPr>
        <w:t xml:space="preserve">б) если подготовку и/или переподготовку проходят работники, состоящие в штате ИП, занятые полный рабочий день, возраст которых составляет 23 и более лет;</w:t>
      </w:r>
    </w:p>
    <w:p>
      <w:pPr>
        <w:spacing w:after="60"/>
        <w:ind w:firstLine="567"/>
        <w:jc w:val="both"/>
      </w:pPr>
      <w:r>
        <w:rPr>
          <w:rFonts w:ascii="Arial" w:cs="Arial" w:eastAsia="Arial" w:hAnsi="Arial"/>
          <w:sz w:val="24"/>
          <w:szCs w:val="24"/>
        </w:rPr>
        <w:t xml:space="preserve">в) если услуги по образованию оказываются отечественной организацией.</w:t>
      </w:r>
    </w:p>
    <w:p>
      <w:pPr>
        <w:spacing w:after="60"/>
        <w:ind w:firstLine="567"/>
        <w:jc w:val="both"/>
      </w:pPr>
      <w:r>
        <w:rPr>
          <w:rFonts w:ascii="Arial" w:cs="Arial" w:eastAsia="Arial" w:hAnsi="Arial"/>
          <w:sz w:val="24"/>
          <w:szCs w:val="24"/>
        </w:rPr>
        <w:t xml:space="preserve">114. В ячейке 252 указываются вычеты расходов по уплате процентов по кредитам и займам. Расходы ИП по уплате процентов по долговым обязательствам подлежат вычету в размере начисленных или уплаченных процентов в том случае, если полученная сумма была использована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Примечание. Суммы выплаченных процентов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стоимость основных средств, при применении налогоплательщиком стандартного порядка исчисления налоговой базы по налогу на прибыль. В случае применения налогоплательщиком упрощенного порядка исчисления налоговой базы по налогу на прибыль, процентные расходы, связанные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данных средств и подлежат вычету из совокупного годового дохода.</w:t>
      </w:r>
    </w:p>
    <w:p>
      <w:pPr>
        <w:spacing w:after="60"/>
        <w:ind w:firstLine="567"/>
        <w:jc w:val="both"/>
      </w:pPr>
      <w:r>
        <w:rPr>
          <w:rFonts w:ascii="Arial" w:cs="Arial" w:eastAsia="Arial" w:hAnsi="Arial"/>
          <w:sz w:val="24"/>
          <w:szCs w:val="24"/>
        </w:rPr>
        <w:t xml:space="preserve">115. В ячейке 253 указываются вычеты по расходам на научно-исследовательские, опытно-конструкторские и проектно-изыскательские работы, но при этом не направленным на производство или приобретение основных средств. Расходы, связанные с приобретением и/или производством основных средств, добавляются к стоимости соответствующей группы основных средств и амортизируются.</w:t>
      </w:r>
    </w:p>
    <w:p>
      <w:pPr>
        <w:spacing w:after="60"/>
        <w:ind w:firstLine="567"/>
        <w:jc w:val="both"/>
      </w:pPr>
      <w:r>
        <w:rPr>
          <w:rFonts w:ascii="Arial" w:cs="Arial" w:eastAsia="Arial" w:hAnsi="Arial"/>
          <w:sz w:val="24"/>
          <w:szCs w:val="24"/>
        </w:rPr>
        <w:t xml:space="preserve">116. В ячейке 254 указывается сумма амортизационных начислений, исчисленных в соответствии со статьей 200 Налогового </w:t>
      </w:r>
      <w:hyperlink w:history="1" r:id="rIdlec1jsmydbbpdtigqami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исчисляемая следующим образом:</w:t>
      </w:r>
    </w:p>
    <w:p>
      <w:pPr>
        <w:spacing w:after="60"/>
        <w:ind w:firstLine="567"/>
        <w:jc w:val="both"/>
      </w:pPr>
      <w:r>
        <w:rPr>
          <w:rFonts w:ascii="Arial" w:cs="Arial" w:eastAsia="Arial" w:hAnsi="Arial"/>
          <w:sz w:val="24"/>
          <w:szCs w:val="24"/>
        </w:rPr>
        <w:t xml:space="preserve">а) расходы, связанные с производством, приобретением и установкой основных средств, участвующих в получении доходов, и другие капитальные расходы не признаются вычетами;</w:t>
      </w:r>
    </w:p>
    <w:p>
      <w:pPr>
        <w:spacing w:after="60"/>
        <w:ind w:firstLine="567"/>
        <w:jc w:val="both"/>
      </w:pPr>
      <w:r>
        <w:rPr>
          <w:rFonts w:ascii="Arial" w:cs="Arial" w:eastAsia="Arial" w:hAnsi="Arial"/>
          <w:sz w:val="24"/>
          <w:szCs w:val="24"/>
        </w:rPr>
        <w:t xml:space="preserve">б) амортизации подлежат основные средства и нематериальные активы, находящиеся в собственности ИП, введенные в эксплуатацию и используемые для получения дохода, стоимость которых составляет более 100 расчетных показателей;</w:t>
      </w:r>
    </w:p>
    <w:p>
      <w:pPr>
        <w:spacing w:after="60"/>
        <w:ind w:firstLine="567"/>
        <w:jc w:val="both"/>
      </w:pPr>
      <w:r>
        <w:rPr>
          <w:rFonts w:ascii="Arial" w:cs="Arial" w:eastAsia="Arial" w:hAnsi="Arial"/>
          <w:sz w:val="24"/>
          <w:szCs w:val="24"/>
        </w:rPr>
        <w:t xml:space="preserve">в) также амортизации подлежат основные средства, полученные ИП по договорам лизинга и используемые для получения дохода;</w:t>
      </w:r>
    </w:p>
    <w:p>
      <w:pPr>
        <w:spacing w:after="60"/>
        <w:ind w:firstLine="567"/>
        <w:jc w:val="both"/>
      </w:pPr>
      <w:r>
        <w:rPr>
          <w:rFonts w:ascii="Arial" w:cs="Arial" w:eastAsia="Arial" w:hAnsi="Arial"/>
          <w:sz w:val="24"/>
          <w:szCs w:val="24"/>
        </w:rPr>
        <w:t xml:space="preserve">г)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Кроме того, не подлежит амортизации имущество, стоимость которого полностью перенесена в отчетном году на стоимость готовой продукции, выполненных работ и оказанных услуг;</w:t>
      </w:r>
    </w:p>
    <w:p>
      <w:pPr>
        <w:spacing w:after="60"/>
        <w:ind w:firstLine="567"/>
        <w:jc w:val="both"/>
      </w:pPr>
      <w:r>
        <w:rPr>
          <w:rFonts w:ascii="Arial" w:cs="Arial" w:eastAsia="Arial" w:hAnsi="Arial"/>
          <w:sz w:val="24"/>
          <w:szCs w:val="24"/>
        </w:rPr>
        <w:t xml:space="preserve">д) из состава амортизируемого имущества для заполнения данной ячейки исключаются основные средства:</w:t>
      </w:r>
    </w:p>
    <w:p>
      <w:pPr>
        <w:spacing w:after="60"/>
        <w:ind w:firstLine="567"/>
        <w:jc w:val="both"/>
      </w:pPr>
      <w:r>
        <w:rPr>
          <w:rFonts w:ascii="Arial" w:cs="Arial" w:eastAsia="Arial" w:hAnsi="Arial"/>
          <w:sz w:val="24"/>
          <w:szCs w:val="24"/>
        </w:rPr>
        <w:t xml:space="preserve">- переданные по договорам в безвозмездное пользование;</w:t>
      </w:r>
    </w:p>
    <w:p>
      <w:pPr>
        <w:spacing w:after="60"/>
        <w:ind w:firstLine="567"/>
        <w:jc w:val="both"/>
      </w:pPr>
      <w:r>
        <w:rPr>
          <w:rFonts w:ascii="Arial" w:cs="Arial" w:eastAsia="Arial" w:hAnsi="Arial"/>
          <w:sz w:val="24"/>
          <w:szCs w:val="24"/>
        </w:rPr>
        <w:t xml:space="preserve">- переведенные на консервацию;</w:t>
      </w:r>
    </w:p>
    <w:p>
      <w:pPr>
        <w:spacing w:after="60"/>
        <w:ind w:firstLine="567"/>
        <w:jc w:val="both"/>
      </w:pPr>
      <w:r>
        <w:rPr>
          <w:rFonts w:ascii="Arial" w:cs="Arial" w:eastAsia="Arial" w:hAnsi="Arial"/>
          <w:sz w:val="24"/>
          <w:szCs w:val="24"/>
        </w:rPr>
        <w:t xml:space="preserve">- находящиеся на реконструкции и модернизации продолжительностью свыше 12 месяцев.</w:t>
      </w:r>
    </w:p>
    <w:p>
      <w:pPr>
        <w:spacing w:after="60"/>
        <w:ind w:firstLine="567"/>
        <w:jc w:val="both"/>
      </w:pPr>
      <w:r>
        <w:rPr>
          <w:rFonts w:ascii="Arial" w:cs="Arial" w:eastAsia="Arial" w:hAnsi="Arial"/>
          <w:sz w:val="24"/>
          <w:szCs w:val="24"/>
        </w:rPr>
        <w:t xml:space="preserve">Примечание. В стоимость основных средств для расчета налоговой амортизации не включаются:</w:t>
      </w:r>
    </w:p>
    <w:p>
      <w:pPr>
        <w:spacing w:after="60"/>
        <w:ind w:firstLine="567"/>
        <w:jc w:val="both"/>
      </w:pPr>
      <w:r>
        <w:rPr>
          <w:rFonts w:ascii="Arial" w:cs="Arial" w:eastAsia="Arial" w:hAnsi="Arial"/>
          <w:sz w:val="24"/>
          <w:szCs w:val="24"/>
        </w:rPr>
        <w:t xml:space="preserve">- сумма страховых взносов, начисленная на фонд оплаты труда работников, участвовавших в создании основного средства;</w:t>
      </w:r>
    </w:p>
    <w:p>
      <w:pPr>
        <w:spacing w:after="60"/>
        <w:ind w:firstLine="567"/>
        <w:jc w:val="both"/>
      </w:pPr>
      <w:r>
        <w:rPr>
          <w:rFonts w:ascii="Arial" w:cs="Arial" w:eastAsia="Arial" w:hAnsi="Arial"/>
          <w:sz w:val="24"/>
          <w:szCs w:val="24"/>
        </w:rPr>
        <w:t xml:space="preserve">- амортизация и расходы на ремонт основных средств, участвовавших в создании нового основного средства.</w:t>
      </w:r>
    </w:p>
    <w:p>
      <w:pPr>
        <w:spacing w:after="60"/>
        <w:ind w:firstLine="567"/>
        <w:jc w:val="both"/>
      </w:pPr>
      <w:r>
        <w:rPr>
          <w:rFonts w:ascii="Arial" w:cs="Arial" w:eastAsia="Arial" w:hAnsi="Arial"/>
          <w:sz w:val="24"/>
          <w:szCs w:val="24"/>
        </w:rPr>
        <w:t xml:space="preserve">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 группы.</w:t>
      </w:r>
    </w:p>
    <w:p>
      <w:pPr>
        <w:spacing w:after="60"/>
        <w:ind w:firstLine="567"/>
        <w:jc w:val="both"/>
      </w:pPr>
      <w:r>
        <w:rPr>
          <w:rFonts w:ascii="Arial" w:cs="Arial" w:eastAsia="Arial" w:hAnsi="Arial"/>
          <w:sz w:val="24"/>
          <w:szCs w:val="24"/>
        </w:rPr>
        <w:t xml:space="preserve">Вычету из дохода ИП подлежат:</w:t>
      </w:r>
    </w:p>
    <w:p>
      <w:pPr>
        <w:spacing w:after="60"/>
        <w:ind w:firstLine="567"/>
        <w:jc w:val="both"/>
      </w:pPr>
      <w:r>
        <w:rPr>
          <w:rFonts w:ascii="Arial" w:cs="Arial" w:eastAsia="Arial" w:hAnsi="Arial"/>
          <w:sz w:val="24"/>
          <w:szCs w:val="24"/>
        </w:rPr>
        <w:t xml:space="preserve">- амортизационные начисления на амортизируемые основные средства, исчисленные в соответствии с положениями Налогового </w:t>
      </w:r>
      <w:hyperlink w:history="1" r:id="rIdrzjzhz04f3tji_-q553f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сумма налоговой стоимости группы на конец отчетного года, если она составила менее 100 расчетных показателей;</w:t>
      </w:r>
    </w:p>
    <w:p>
      <w:pPr>
        <w:spacing w:after="60"/>
        <w:ind w:firstLine="567"/>
        <w:jc w:val="both"/>
      </w:pPr>
      <w:r>
        <w:rPr>
          <w:rFonts w:ascii="Arial" w:cs="Arial" w:eastAsia="Arial" w:hAnsi="Arial"/>
          <w:sz w:val="24"/>
          <w:szCs w:val="24"/>
        </w:rPr>
        <w:t xml:space="preserve">- остаточная налоговая стоимость группы, если все основные средства в группе были реализованы, переданы другому лицу или ликвидированы.</w:t>
      </w:r>
    </w:p>
    <w:p>
      <w:pPr>
        <w:spacing w:after="60"/>
        <w:ind w:firstLine="567"/>
        <w:jc w:val="both"/>
      </w:pPr>
      <w:r>
        <w:rPr>
          <w:rFonts w:ascii="Arial" w:cs="Arial" w:eastAsia="Arial" w:hAnsi="Arial"/>
          <w:sz w:val="24"/>
          <w:szCs w:val="24"/>
        </w:rPr>
        <w:t xml:space="preserve">117. В ячейке 255, при применении налогоплательщиком стандартного порядка исчисления налоговой базы по налогу на прибыль, указываются вычеты расходов на ремонт в отношении следующих основных средств:</w:t>
      </w:r>
    </w:p>
    <w:p>
      <w:pPr>
        <w:spacing w:after="60"/>
        <w:ind w:firstLine="567"/>
        <w:jc w:val="both"/>
      </w:pPr>
      <w:r>
        <w:rPr>
          <w:rFonts w:ascii="Arial" w:cs="Arial" w:eastAsia="Arial" w:hAnsi="Arial"/>
          <w:sz w:val="24"/>
          <w:szCs w:val="24"/>
        </w:rPr>
        <w:t xml:space="preserve">а) находящихся на праве собственности у ИП, а также являющихся предметом финансовой аренды (лизинга). Сумма расходов на ремонт, подлежащая вычету, ограничена 15 процентами налоговой стоимости группы на начало года, определяемой как налоговая стоимость группы на конец предыдущего года, уменьшенная на сумму амортизационных начислений, исчисленных в предыдущем году в отношении каждой группы основных средств.</w:t>
      </w:r>
    </w:p>
    <w:p>
      <w:pPr>
        <w:spacing w:after="60"/>
        <w:ind w:firstLine="567"/>
        <w:jc w:val="both"/>
      </w:pPr>
      <w:r>
        <w:rPr>
          <w:rFonts w:ascii="Arial" w:cs="Arial" w:eastAsia="Arial" w:hAnsi="Arial"/>
          <w:sz w:val="24"/>
          <w:szCs w:val="24"/>
        </w:rPr>
        <w:t xml:space="preserve">Сумма, превышающая ограничение в 15 процентов,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60"/>
        <w:ind w:firstLine="567"/>
        <w:jc w:val="both"/>
      </w:pPr>
      <w:r>
        <w:rPr>
          <w:rFonts w:ascii="Arial" w:cs="Arial" w:eastAsia="Arial" w:hAnsi="Arial"/>
          <w:sz w:val="24"/>
          <w:szCs w:val="24"/>
        </w:rPr>
        <w:t xml:space="preserve">б) арендуемых основных средств. При осуществлении ремонта арендуемого основного средства арендатор обязан сформировать группу на основе расходов на ремонт по каждому арендуемому основному средству и вычитать понесенные расходы на ремонт в виде амортизационных отчислений. Норма амортизации по каждой группе устанавливается ИП исходя из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и включить ее в данную ячейку.</w:t>
      </w:r>
    </w:p>
    <w:p>
      <w:pPr>
        <w:spacing w:after="60"/>
        <w:ind w:firstLine="567"/>
        <w:jc w:val="both"/>
      </w:pPr>
      <w:r>
        <w:rPr>
          <w:rFonts w:ascii="Arial" w:cs="Arial" w:eastAsia="Arial" w:hAnsi="Arial"/>
          <w:sz w:val="24"/>
          <w:szCs w:val="24"/>
        </w:rPr>
        <w:t xml:space="preserve">Поскольку в соответствии с Налоговым </w:t>
      </w:r>
      <w:hyperlink w:history="1" r:id="rIdzevsmrprh09hj1x6tpzr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в группу для расчета амортизации включаются основные средства, которые имеют стоимость не менее 100 расчетных показателей, если расходы на ремонт составили менее 100 расчетных показателей, группа не формируется и сумма относится на вычеты в полном размере.</w:t>
      </w:r>
    </w:p>
    <w:p>
      <w:pPr>
        <w:spacing w:after="60"/>
        <w:ind w:firstLine="567"/>
        <w:jc w:val="both"/>
      </w:pPr>
      <w:r>
        <w:rPr>
          <w:rFonts w:ascii="Arial" w:cs="Arial" w:eastAsia="Arial" w:hAnsi="Arial"/>
          <w:sz w:val="24"/>
          <w:szCs w:val="24"/>
        </w:rPr>
        <w:t xml:space="preserve">При применении налогоплательщиком упрощенного порядка исчисления налоговой базы по налогу на прибыль расходы на ремонт основных средств относятся на вычеты без ограничения.</w:t>
      </w:r>
    </w:p>
    <w:p>
      <w:pPr>
        <w:spacing w:after="60"/>
        <w:ind w:firstLine="567"/>
        <w:jc w:val="both"/>
      </w:pPr>
      <w:r>
        <w:rPr>
          <w:rFonts w:ascii="Arial" w:cs="Arial" w:eastAsia="Arial" w:hAnsi="Arial"/>
          <w:sz w:val="24"/>
          <w:szCs w:val="24"/>
        </w:rPr>
        <w:t xml:space="preserve">118. В ячейке 256 указывается вычет отчислений по государственному социальному страхованию. На вычеты относится сумма страховых взносов по государственному социальному страхованию, установленных законодательством Кыргызской Республики. ИП имеет право включить в данную ячейку сумму страховых взносов, исчисленную от всех видов выплат работникам из средств работодателя, в размере, установленном законодательством о государственном социальном страховании.</w:t>
      </w:r>
    </w:p>
    <w:p>
      <w:pPr>
        <w:spacing w:after="60"/>
        <w:ind w:firstLine="567"/>
        <w:jc w:val="both"/>
      </w:pPr>
      <w:r>
        <w:rPr>
          <w:rFonts w:ascii="Arial" w:cs="Arial" w:eastAsia="Arial" w:hAnsi="Arial"/>
          <w:sz w:val="24"/>
          <w:szCs w:val="24"/>
        </w:rPr>
        <w:t xml:space="preserve">119. В ячейке 257 указываются убытки, возникающие при реализации ценных бумаг:</w:t>
      </w:r>
    </w:p>
    <w:p>
      <w:pPr>
        <w:spacing w:after="60"/>
        <w:ind w:firstLine="567"/>
        <w:jc w:val="both"/>
      </w:pPr>
      <w:r>
        <w:rPr>
          <w:rFonts w:ascii="Arial" w:cs="Arial" w:eastAsia="Arial" w:hAnsi="Arial"/>
          <w:sz w:val="24"/>
          <w:szCs w:val="24"/>
        </w:rPr>
        <w:t xml:space="preserve">а) отрицательная разница между стоимостью реализации и стоимостью приобретения по ценным бумагам, за исключением долговых ценных бумаг;</w:t>
      </w:r>
    </w:p>
    <w:p>
      <w:pPr>
        <w:spacing w:after="60"/>
        <w:ind w:firstLine="567"/>
        <w:jc w:val="both"/>
      </w:pPr>
      <w:r>
        <w:rPr>
          <w:rFonts w:ascii="Arial" w:cs="Arial" w:eastAsia="Arial" w:hAnsi="Arial"/>
          <w:sz w:val="24"/>
          <w:szCs w:val="24"/>
        </w:rPr>
        <w:t xml:space="preserve">б) отрицательная разница между стоимостью реализации и стоимостью приобретения с учетом амортизации дисконта и/или премии на дату реализации по долговым ценным бумагам.</w:t>
      </w:r>
    </w:p>
    <w:p>
      <w:pPr>
        <w:spacing w:after="60"/>
        <w:ind w:firstLine="567"/>
        <w:jc w:val="both"/>
      </w:pPr>
      <w:r>
        <w:rPr>
          <w:rFonts w:ascii="Arial" w:cs="Arial" w:eastAsia="Arial" w:hAnsi="Arial"/>
          <w:sz w:val="24"/>
          <w:szCs w:val="24"/>
        </w:rPr>
        <w:t xml:space="preserve">Поскольку в соответствии со статьей 205 Налогового </w:t>
      </w:r>
      <w:hyperlink w:history="1" r:id="rId4430xwva8evgpmkmxhml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полученные убытки от реализации ценных бумаг компенсируются за счет дохода, полученного при реализации других ценных бумаг, то сумма убытка, указанная в данной ячейке, может быть равна "0" или должна быть не более суммы доходов, полученных от реализации ценных бумаг. Убытки от реализации ценных бумаг уменьшают доходы, полученные от реализации ценных бумаг.</w:t>
      </w:r>
    </w:p>
    <w:p>
      <w:pPr>
        <w:spacing w:after="60"/>
        <w:ind w:firstLine="567"/>
        <w:jc w:val="both"/>
      </w:pPr>
      <w:r>
        <w:rPr>
          <w:rFonts w:ascii="Arial" w:cs="Arial" w:eastAsia="Arial" w:hAnsi="Arial"/>
          <w:sz w:val="24"/>
          <w:szCs w:val="24"/>
        </w:rPr>
        <w:t xml:space="preserve">Если убытки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60"/>
        <w:ind w:firstLine="567"/>
        <w:jc w:val="both"/>
      </w:pPr>
      <w:r>
        <w:rPr>
          <w:rFonts w:ascii="Arial" w:cs="Arial" w:eastAsia="Arial" w:hAnsi="Arial"/>
          <w:sz w:val="24"/>
          <w:szCs w:val="24"/>
        </w:rPr>
        <w:t xml:space="preserve">120. В ячейке 258 указываются вычеты по расходам на благотворительность ИП, которые включают безвозмездно переданные активы, включая денежные средства и имущество (по учетной стоимости) в адрес:</w:t>
      </w:r>
    </w:p>
    <w:p>
      <w:pPr>
        <w:spacing w:after="60"/>
        <w:ind w:firstLine="567"/>
        <w:jc w:val="both"/>
      </w:pPr>
      <w:r>
        <w:rPr>
          <w:rFonts w:ascii="Arial" w:cs="Arial" w:eastAsia="Arial" w:hAnsi="Arial"/>
          <w:sz w:val="24"/>
          <w:szCs w:val="24"/>
        </w:rPr>
        <w:t xml:space="preserve">а) благотворительных организаций.</w:t>
      </w:r>
    </w:p>
    <w:p>
      <w:pPr>
        <w:spacing w:after="60"/>
        <w:ind w:firstLine="567"/>
        <w:jc w:val="both"/>
      </w:pPr>
      <w:r>
        <w:rPr>
          <w:rFonts w:ascii="Arial" w:cs="Arial" w:eastAsia="Arial" w:hAnsi="Arial"/>
          <w:sz w:val="24"/>
          <w:szCs w:val="24"/>
        </w:rPr>
        <w:t xml:space="preserve">Примечание. Благотворительная организация - некоммерческая организация:</w:t>
      </w:r>
    </w:p>
    <w:p>
      <w:pPr>
        <w:spacing w:after="60"/>
        <w:ind w:firstLine="567"/>
        <w:jc w:val="both"/>
      </w:pPr>
      <w:r>
        <w:rPr>
          <w:rFonts w:ascii="Arial" w:cs="Arial" w:eastAsia="Arial" w:hAnsi="Arial"/>
          <w:sz w:val="24"/>
          <w:szCs w:val="24"/>
        </w:rPr>
        <w:t xml:space="preserve">-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60"/>
        <w:ind w:firstLine="567"/>
        <w:jc w:val="both"/>
      </w:pPr>
      <w:r>
        <w:rPr>
          <w:rFonts w:ascii="Arial" w:cs="Arial" w:eastAsia="Arial" w:hAnsi="Arial"/>
          <w:sz w:val="24"/>
          <w:szCs w:val="24"/>
        </w:rPr>
        <w:t xml:space="preserve">- не занимающаяся осуществлением деятельности по производству и/или реализации подакцизных товаров;</w:t>
      </w:r>
    </w:p>
    <w:p>
      <w:pPr>
        <w:spacing w:after="60"/>
        <w:ind w:firstLine="567"/>
        <w:jc w:val="both"/>
      </w:pPr>
      <w:r>
        <w:rPr>
          <w:rFonts w:ascii="Arial" w:cs="Arial" w:eastAsia="Arial" w:hAnsi="Arial"/>
          <w:sz w:val="24"/>
          <w:szCs w:val="24"/>
        </w:rPr>
        <w:t xml:space="preserve">- не участвующая в поддержке политических партий или выборных кампаний;</w:t>
      </w:r>
    </w:p>
    <w:p>
      <w:pPr>
        <w:spacing w:after="60"/>
        <w:ind w:firstLine="567"/>
        <w:jc w:val="both"/>
      </w:pPr>
      <w:r>
        <w:rPr>
          <w:rFonts w:ascii="Arial" w:cs="Arial" w:eastAsia="Arial" w:hAnsi="Arial"/>
          <w:sz w:val="24"/>
          <w:szCs w:val="24"/>
        </w:rPr>
        <w:t xml:space="preserve">б) организаций культуры и спорта вне зависимости от формы собственности.</w:t>
      </w:r>
    </w:p>
    <w:p>
      <w:pPr>
        <w:spacing w:after="60"/>
        <w:ind w:firstLine="567"/>
        <w:jc w:val="both"/>
      </w:pPr>
      <w:r>
        <w:rPr>
          <w:rFonts w:ascii="Arial" w:cs="Arial" w:eastAsia="Arial" w:hAnsi="Arial"/>
          <w:sz w:val="24"/>
          <w:szCs w:val="24"/>
        </w:rPr>
        <w:t xml:space="preserve">Примечание. Организациями культуры и спорта признаются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60"/>
        <w:ind w:firstLine="567"/>
        <w:jc w:val="both"/>
      </w:pPr>
      <w:r>
        <w:rPr>
          <w:rFonts w:ascii="Arial" w:cs="Arial" w:eastAsia="Arial" w:hAnsi="Arial"/>
          <w:sz w:val="24"/>
          <w:szCs w:val="24"/>
        </w:rPr>
        <w:t xml:space="preserve">Сумма вычета в течение отчетного года не должна превышать 10 процентов налогооблагаемой прибыли, указанной в ячейке 055 Декларации, при условии, что эти активы не используются в пользу ИП, их передавшего.</w:t>
      </w:r>
    </w:p>
    <w:p>
      <w:pPr>
        <w:spacing w:after="60"/>
        <w:ind w:firstLine="567"/>
        <w:jc w:val="both"/>
      </w:pPr>
      <w:r>
        <w:rPr>
          <w:rFonts w:ascii="Arial" w:cs="Arial" w:eastAsia="Arial" w:hAnsi="Arial"/>
          <w:sz w:val="24"/>
          <w:szCs w:val="24"/>
        </w:rPr>
        <w:t xml:space="preserve">121. В ячейке 259 указываются суммы налогов, уплаченные в течение отчетного года и подлежащие вычету:</w:t>
      </w:r>
    </w:p>
    <w:p>
      <w:pPr>
        <w:spacing w:after="60"/>
        <w:ind w:firstLine="567"/>
        <w:jc w:val="both"/>
      </w:pPr>
      <w:r>
        <w:rPr>
          <w:rFonts w:ascii="Arial" w:cs="Arial" w:eastAsia="Arial" w:hAnsi="Arial"/>
          <w:sz w:val="24"/>
          <w:szCs w:val="24"/>
        </w:rPr>
        <w:t xml:space="preserve">а) земельного налога;</w:t>
      </w:r>
    </w:p>
    <w:p>
      <w:pPr>
        <w:spacing w:after="60"/>
        <w:ind w:firstLine="567"/>
        <w:jc w:val="both"/>
      </w:pPr>
      <w:r>
        <w:rPr>
          <w:rFonts w:ascii="Arial" w:cs="Arial" w:eastAsia="Arial" w:hAnsi="Arial"/>
          <w:sz w:val="24"/>
          <w:szCs w:val="24"/>
        </w:rPr>
        <w:t xml:space="preserve">б) налога на имущество;</w:t>
      </w:r>
    </w:p>
    <w:p>
      <w:pPr>
        <w:spacing w:after="60"/>
        <w:ind w:firstLine="567"/>
        <w:jc w:val="both"/>
      </w:pPr>
      <w:r>
        <w:rPr>
          <w:rFonts w:ascii="Arial" w:cs="Arial" w:eastAsia="Arial" w:hAnsi="Arial"/>
          <w:sz w:val="24"/>
          <w:szCs w:val="24"/>
        </w:rPr>
        <w:t xml:space="preserve">в) НДС, не подлежащего зачету;</w:t>
      </w:r>
    </w:p>
    <w:p>
      <w:pPr>
        <w:spacing w:after="60"/>
        <w:ind w:firstLine="567"/>
        <w:jc w:val="both"/>
      </w:pPr>
      <w:r>
        <w:rPr>
          <w:rFonts w:ascii="Arial" w:cs="Arial" w:eastAsia="Arial" w:hAnsi="Arial"/>
          <w:sz w:val="24"/>
          <w:szCs w:val="24"/>
        </w:rPr>
        <w:t xml:space="preserve">г) налогов за пользование недрами.</w:t>
      </w:r>
    </w:p>
    <w:p>
      <w:pPr>
        <w:spacing w:after="60"/>
        <w:ind w:firstLine="567"/>
        <w:jc w:val="both"/>
      </w:pPr>
      <w:r>
        <w:rPr>
          <w:rFonts w:ascii="Arial" w:cs="Arial" w:eastAsia="Arial" w:hAnsi="Arial"/>
          <w:sz w:val="24"/>
          <w:szCs w:val="24"/>
        </w:rPr>
        <w:t xml:space="preserve">122. В ячейке 278 указываются другие вычеты, за исключением перечисленных в статье 209 Налогового </w:t>
      </w:r>
      <w:hyperlink w:history="1" r:id="rId6cnpbxvfaxgjny3hdhdf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указанных в ячейках 250-259 данного приложения.</w:t>
      </w:r>
    </w:p>
    <w:p>
      <w:pPr>
        <w:spacing w:after="60"/>
        <w:ind w:firstLine="567"/>
        <w:jc w:val="both"/>
      </w:pPr>
      <w:r>
        <w:rPr>
          <w:rFonts w:ascii="Arial" w:cs="Arial" w:eastAsia="Arial" w:hAnsi="Arial"/>
          <w:sz w:val="24"/>
          <w:szCs w:val="24"/>
        </w:rPr>
        <w:t xml:space="preserve">Такими вычетами могут быть, например, расходы на социальные льготы работникам в соответствии с коллективным договором (материальная помощь, горячее питание, путевки и т.д.), компенсации, выплачиваемые членам органа управления.</w:t>
      </w:r>
    </w:p>
    <w:p>
      <w:pPr>
        <w:spacing w:after="60"/>
        <w:ind w:firstLine="567"/>
        <w:jc w:val="both"/>
      </w:pPr>
      <w:r>
        <w:rPr>
          <w:rFonts w:ascii="Arial" w:cs="Arial" w:eastAsia="Arial" w:hAnsi="Arial"/>
          <w:sz w:val="24"/>
          <w:szCs w:val="24"/>
        </w:rPr>
        <w:t xml:space="preserve">123. В ячейке 279 указывается итоговая сумма значений ячеек с 250 по 278. Значение данной ячейки переносится в ячейку 051 Декларации.</w:t>
      </w:r>
    </w:p>
    <w:p>
      <w:pPr>
        <w:spacing w:after="200" w:before="200"/>
        <w:jc w:val="center"/>
      </w:pPr>
      <w:r>
        <w:rPr>
          <w:rFonts w:ascii="Arial" w:cs="Arial" w:eastAsia="Arial" w:hAnsi="Arial"/>
          <w:b/>
          <w:bCs/>
          <w:sz w:val="32"/>
          <w:szCs w:val="32"/>
        </w:rPr>
        <w:t xml:space="preserve">§ 4.2. Заполнение раздела II. "Налоговые льготы по предпринимательской деятельности"</w:t>
      </w:r>
    </w:p>
    <w:p>
      <w:pPr>
        <w:spacing w:after="60"/>
        <w:ind w:firstLine="567"/>
        <w:jc w:val="both"/>
      </w:pPr>
      <w:r>
        <w:rPr>
          <w:rFonts w:ascii="Arial" w:cs="Arial" w:eastAsia="Arial" w:hAnsi="Arial"/>
          <w:sz w:val="24"/>
          <w:szCs w:val="24"/>
        </w:rPr>
        <w:t xml:space="preserve">124. Данный раздел приложения 2 заполняется ИП в отношении его предпринимательской деятельности.</w:t>
      </w:r>
    </w:p>
    <w:p>
      <w:pPr>
        <w:spacing w:after="60"/>
        <w:ind w:firstLine="567"/>
        <w:jc w:val="both"/>
      </w:pPr>
      <w:r>
        <w:rPr>
          <w:rFonts w:ascii="Arial" w:cs="Arial" w:eastAsia="Arial" w:hAnsi="Arial"/>
          <w:sz w:val="24"/>
          <w:szCs w:val="24"/>
        </w:rPr>
        <w:t xml:space="preserve">125. В ячейке 280 указывается сумма прибыли ИП - сельскохозяйственного производителя.</w:t>
      </w:r>
    </w:p>
    <w:p>
      <w:pPr>
        <w:spacing w:after="60"/>
        <w:ind w:firstLine="567"/>
        <w:jc w:val="both"/>
      </w:pPr>
      <w:r>
        <w:rPr>
          <w:rFonts w:ascii="Arial" w:cs="Arial" w:eastAsia="Arial" w:hAnsi="Arial"/>
          <w:sz w:val="24"/>
          <w:szCs w:val="24"/>
        </w:rPr>
        <w:t xml:space="preserve">Примечание. Сельскохозяйственным производителем в налоговых целях признается ИП или физическое лицо, производящее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75 процентов от общего объема реализации товаров, работ, услуг в течение календарного года.</w:t>
      </w:r>
    </w:p>
    <w:p>
      <w:pPr>
        <w:spacing w:after="60"/>
        <w:ind w:firstLine="567"/>
        <w:jc w:val="both"/>
      </w:pPr>
      <w:r>
        <w:rPr>
          <w:rFonts w:ascii="Arial" w:cs="Arial" w:eastAsia="Arial" w:hAnsi="Arial"/>
          <w:sz w:val="24"/>
          <w:szCs w:val="24"/>
        </w:rPr>
        <w:t xml:space="preserve">126. В ячейке 288 указывается сумма прибыли ИП, на которую распространяются другие льготы по налогу на прибыль, предусмотренные налоговым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Если ИП в соответствии с законодательством Кыргызской Республики не обязан облагать налогом полученную прибыль или ее часть, в данной ячейке указывается сумма прибыли, подлежащей освобождению. Например, в этой ячейке может быть указана прибыль налогоплательщика, полученная от реализации товаров промышленной переработки ягод, плодов и овощей из собственного сырья, переработка которых осуществлена непосредственно на производственных мощностях, находящихся в собственности налогоплательщика, в части, направленной на приобретение, реконструкцию, модернизацию основных производственных средств.</w:t>
      </w:r>
    </w:p>
    <w:p>
      <w:pPr>
        <w:spacing w:after="60"/>
        <w:ind w:firstLine="567"/>
        <w:jc w:val="both"/>
      </w:pPr>
      <w:r>
        <w:rPr>
          <w:rFonts w:ascii="Arial" w:cs="Arial" w:eastAsia="Arial" w:hAnsi="Arial"/>
          <w:sz w:val="24"/>
          <w:szCs w:val="24"/>
        </w:rPr>
        <w:t xml:space="preserve">127. В ячейке 289 указывается сумма значений ячеек 280 и 288. Значение данной ячейки переносится в ячейку 053 Декларации, а также в ячейку 751 приложения 7.</w:t>
      </w:r>
    </w:p>
    <w:p>
      <w:pPr>
        <w:spacing w:after="60"/>
        <w:ind w:firstLine="567"/>
        <w:jc w:val="both"/>
      </w:pPr>
      <w:r>
        <w:rPr>
          <w:rFonts w:ascii="Arial" w:cs="Arial" w:eastAsia="Arial" w:hAnsi="Arial"/>
          <w:sz w:val="24"/>
          <w:szCs w:val="24"/>
        </w:rPr>
        <w:t xml:space="preserve">Налог на прибыль от данной суммы не возникает, так как при определении размера налогооблагаемой прибыли сумма, указанная в ячейке 053, подлежит вычету из общей суммы прибыли.</w:t>
      </w:r>
    </w:p>
    <w:p>
      <w:pPr>
        <w:spacing w:after="200" w:before="200"/>
        <w:jc w:val="center"/>
      </w:pPr>
      <w:r>
        <w:rPr>
          <w:rFonts w:ascii="Arial" w:cs="Arial" w:eastAsia="Arial" w:hAnsi="Arial"/>
          <w:b/>
          <w:bCs/>
          <w:sz w:val="32"/>
          <w:szCs w:val="32"/>
        </w:rPr>
        <w:t xml:space="preserve">§ 4.3. Заполнение раздела III. "Необлагаемые доходы по предпринимательской деятельности"</w:t>
      </w:r>
    </w:p>
    <w:p>
      <w:pPr>
        <w:spacing w:after="60"/>
        <w:ind w:firstLine="567"/>
        <w:jc w:val="both"/>
      </w:pPr>
      <w:r>
        <w:rPr>
          <w:rFonts w:ascii="Arial" w:cs="Arial" w:eastAsia="Arial" w:hAnsi="Arial"/>
          <w:sz w:val="24"/>
          <w:szCs w:val="24"/>
        </w:rPr>
        <w:t xml:space="preserve">128. Данный раздел приложения 2 заполняется ИП в отношении необлагаемых доходов, полученных от предпринимательской деятельности.</w:t>
      </w:r>
    </w:p>
    <w:p>
      <w:pPr>
        <w:spacing w:after="60"/>
        <w:ind w:firstLine="567"/>
        <w:jc w:val="both"/>
      </w:pPr>
      <w:r>
        <w:rPr>
          <w:rFonts w:ascii="Arial" w:cs="Arial" w:eastAsia="Arial" w:hAnsi="Arial"/>
          <w:sz w:val="24"/>
          <w:szCs w:val="24"/>
        </w:rPr>
        <w:t xml:space="preserve">129. В ячейке 290 указывается стоимость имущества, полученного простым товариществом в качестве вклада товарищей, если ИП уполномочен товарищами вести учет в простом товариществе.</w:t>
      </w:r>
    </w:p>
    <w:p>
      <w:pPr>
        <w:spacing w:after="60"/>
        <w:ind w:firstLine="567"/>
        <w:jc w:val="both"/>
      </w:pPr>
      <w:r>
        <w:rPr>
          <w:rFonts w:ascii="Arial" w:cs="Arial" w:eastAsia="Arial" w:hAnsi="Arial"/>
          <w:sz w:val="24"/>
          <w:szCs w:val="24"/>
        </w:rPr>
        <w:t xml:space="preserve">Возврат вкладов от простого товарищества не является доходом товарищей.</w:t>
      </w:r>
    </w:p>
    <w:p>
      <w:pPr>
        <w:spacing w:after="60"/>
        <w:ind w:firstLine="567"/>
        <w:jc w:val="both"/>
      </w:pPr>
      <w:r>
        <w:rPr>
          <w:rFonts w:ascii="Arial" w:cs="Arial" w:eastAsia="Arial" w:hAnsi="Arial"/>
          <w:sz w:val="24"/>
          <w:szCs w:val="24"/>
        </w:rPr>
        <w:t xml:space="preserve">130. В ячейке 291 указывается стоимость имущества, принятого доверительным управляющим в доверительное управление. В соответствии с договором доверительного управления управляющий получает в управление от собственника средства (основные средства, имущественные комплексы и другие), стоимость которых должен отразить в данной ячейке.</w:t>
      </w:r>
    </w:p>
    <w:p>
      <w:pPr>
        <w:spacing w:after="60"/>
        <w:ind w:firstLine="567"/>
        <w:jc w:val="both"/>
      </w:pPr>
      <w:r>
        <w:rPr>
          <w:rFonts w:ascii="Arial" w:cs="Arial" w:eastAsia="Arial" w:hAnsi="Arial"/>
          <w:sz w:val="24"/>
          <w:szCs w:val="24"/>
        </w:rPr>
        <w:t xml:space="preserve">Возврат имущества собственнику от доверительного управляющего не является доходом собственника.</w:t>
      </w:r>
    </w:p>
    <w:p>
      <w:pPr>
        <w:spacing w:after="60"/>
        <w:ind w:firstLine="567"/>
        <w:jc w:val="both"/>
      </w:pPr>
      <w:r>
        <w:rPr>
          <w:rFonts w:ascii="Arial" w:cs="Arial" w:eastAsia="Arial" w:hAnsi="Arial"/>
          <w:sz w:val="24"/>
          <w:szCs w:val="24"/>
        </w:rPr>
        <w:t xml:space="preserve">131. В ячейке 298 указываются другие необлагаемые доходы, не указанные в ячейках 265 и 291 данного приложения. Такими доходами могут быть дивиденды, полученные ИП от участия в отечественных организациях, необлагаемые доходы, признаваемые таковыми налоговым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Также ИП отражает в данной ячейке общую сумму доходов и имущества в рамках кампании по легализации и имущества, проведенной в 2013 году.</w:t>
      </w:r>
    </w:p>
    <w:p>
      <w:pPr>
        <w:spacing w:after="60"/>
        <w:ind w:firstLine="567"/>
        <w:jc w:val="both"/>
      </w:pPr>
      <w:r>
        <w:rPr>
          <w:rFonts w:ascii="Arial" w:cs="Arial" w:eastAsia="Arial" w:hAnsi="Arial"/>
          <w:sz w:val="24"/>
          <w:szCs w:val="24"/>
        </w:rPr>
        <w:t xml:space="preserve">132. В ячейке 299 указывается итог всех необлагаемых доходов, который равен сумме значений ячеек с 290 по 298. Значение ячейки 299 переносится в ячейку 751 приложения 7.</w:t>
      </w:r>
    </w:p>
    <w:p>
      <w:pPr>
        <w:spacing w:after="200" w:before="200"/>
        <w:jc w:val="center"/>
      </w:pPr>
      <w:r>
        <w:rPr>
          <w:rFonts w:ascii="Arial" w:cs="Arial" w:eastAsia="Arial" w:hAnsi="Arial"/>
          <w:b/>
          <w:bCs/>
          <w:sz w:val="32"/>
          <w:szCs w:val="32"/>
        </w:rPr>
        <w:t xml:space="preserve">Глава 5. Заполнение приложения 3 "Необлагаемые доходы физического лица и доходы, обложенные налогом у источника выплаты"
 (FORM STI-102-003)</w:t>
      </w:r>
    </w:p>
    <w:p>
      <w:pPr>
        <w:spacing w:after="200" w:before="200"/>
        <w:jc w:val="center"/>
      </w:pPr>
      <w:r>
        <w:rPr>
          <w:rFonts w:ascii="Arial" w:cs="Arial" w:eastAsia="Arial" w:hAnsi="Arial"/>
          <w:b/>
          <w:bCs/>
          <w:sz w:val="32"/>
          <w:szCs w:val="32"/>
        </w:rPr>
        <w:t xml:space="preserve">§ 5.1. Заполнение раздела I. "Необлагаемые доходы физического лица"</w:t>
      </w:r>
    </w:p>
    <w:p>
      <w:pPr>
        <w:spacing w:after="60"/>
        <w:ind w:firstLine="567"/>
        <w:jc w:val="both"/>
      </w:pPr>
      <w:r>
        <w:rPr>
          <w:rFonts w:ascii="Arial" w:cs="Arial" w:eastAsia="Arial" w:hAnsi="Arial"/>
          <w:sz w:val="24"/>
          <w:szCs w:val="24"/>
        </w:rPr>
        <w:t xml:space="preserve">133. Сумма необлагаемых доходов указывается в Декларации с целью подтверждения источников доходов Декларанта по его другой экономической деятельности, не являющейся предпринимательской.</w:t>
      </w:r>
    </w:p>
    <w:p>
      <w:pPr>
        <w:spacing w:after="60"/>
        <w:ind w:firstLine="567"/>
        <w:jc w:val="both"/>
      </w:pPr>
      <w:r>
        <w:rPr>
          <w:rFonts w:ascii="Arial" w:cs="Arial" w:eastAsia="Arial" w:hAnsi="Arial"/>
          <w:sz w:val="24"/>
          <w:szCs w:val="24"/>
        </w:rPr>
        <w:t xml:space="preserve">134.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Стоимость имущества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135. В ячейке 350 указывается доход, полученный Декларантом в виде выплаты из резервных фондов Президента Кыргызской Республики, Торага Жогорку Кенеша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136. В ячейке 351 указываются полученные Декларантом пособия и компенсации по государственному социальному страхованию. Такими пособиями могут быть пособия по временной нетрудоспособности и беременности, пособие на погребение.</w:t>
      </w:r>
    </w:p>
    <w:p>
      <w:pPr>
        <w:spacing w:after="60"/>
        <w:ind w:firstLine="567"/>
        <w:jc w:val="both"/>
      </w:pPr>
      <w:r>
        <w:rPr>
          <w:rFonts w:ascii="Arial" w:cs="Arial" w:eastAsia="Arial" w:hAnsi="Arial"/>
          <w:sz w:val="24"/>
          <w:szCs w:val="24"/>
        </w:rPr>
        <w:t xml:space="preserve">Также в ячейке 351 указываются пенсии, пособия, назначенные в соответствии с законодательством Кыргызской Республики и полученные Декларантом.</w:t>
      </w:r>
    </w:p>
    <w:p>
      <w:pPr>
        <w:spacing w:after="60"/>
        <w:ind w:firstLine="567"/>
        <w:jc w:val="both"/>
      </w:pPr>
      <w:r>
        <w:rPr>
          <w:rFonts w:ascii="Arial" w:cs="Arial" w:eastAsia="Arial" w:hAnsi="Arial"/>
          <w:sz w:val="24"/>
          <w:szCs w:val="24"/>
        </w:rPr>
        <w:t xml:space="preserve">137. В ячейке 352 указываются суммы, полученные Декларантом безвозмездно в связи с обстоятельствами непреодолимой силы в целях возмещения ему причиненного материального ущерба или вреда здоровью.</w:t>
      </w:r>
    </w:p>
    <w:p>
      <w:pPr>
        <w:spacing w:after="60"/>
        <w:ind w:firstLine="567"/>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землетрясение, наводнение,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60"/>
        <w:ind w:firstLine="567"/>
        <w:jc w:val="both"/>
      </w:pPr>
      <w:r>
        <w:rPr>
          <w:rFonts w:ascii="Arial" w:cs="Arial" w:eastAsia="Arial" w:hAnsi="Arial"/>
          <w:sz w:val="24"/>
          <w:szCs w:val="24"/>
        </w:rPr>
        <w:t xml:space="preserve">138. В ячейке 353 указываются суммы компенсационных выплат и пособий, полученных из средств государственного бюджета Декларантом - военнослужащим, сотрудником органов национальной безопасности, правоохранительных органов, государственным служащим, связанных с получением телесных повреждений при исполнении ими своих служебных обязанностей.</w:t>
      </w:r>
    </w:p>
    <w:p>
      <w:pPr>
        <w:spacing w:after="60"/>
        <w:ind w:firstLine="567"/>
        <w:jc w:val="both"/>
      </w:pPr>
      <w:r>
        <w:rPr>
          <w:rFonts w:ascii="Arial" w:cs="Arial" w:eastAsia="Arial" w:hAnsi="Arial"/>
          <w:sz w:val="24"/>
          <w:szCs w:val="24"/>
        </w:rPr>
        <w:t xml:space="preserve">Кроме того, Декларант - близкий родственник военнослужащего, сотрудника органов национальной безопасности, правоохранительных органов, государственного служащего в данной ячейке Декларации отражает сумму полученных им компенсационных выплат и пособий, назначенных из средств государственного бюджета в связи с гибелью близкого родственника.</w:t>
      </w:r>
    </w:p>
    <w:p>
      <w:pPr>
        <w:spacing w:after="60"/>
        <w:ind w:firstLine="567"/>
        <w:jc w:val="both"/>
      </w:pPr>
      <w:r>
        <w:rPr>
          <w:rFonts w:ascii="Arial" w:cs="Arial" w:eastAsia="Arial" w:hAnsi="Arial"/>
          <w:sz w:val="24"/>
          <w:szCs w:val="24"/>
        </w:rPr>
        <w:t xml:space="preserve">Примечание. Близкими родственниками являются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139. В ячейке 354 указываются суммы безвозмездной помощи, полученной Декларантом от работодателя в связи со смертью близкого родственника.</w:t>
      </w:r>
    </w:p>
    <w:p>
      <w:pPr>
        <w:spacing w:after="60"/>
        <w:ind w:firstLine="567"/>
        <w:jc w:val="both"/>
      </w:pPr>
      <w:r>
        <w:rPr>
          <w:rFonts w:ascii="Arial" w:cs="Arial" w:eastAsia="Arial" w:hAnsi="Arial"/>
          <w:sz w:val="24"/>
          <w:szCs w:val="24"/>
        </w:rPr>
        <w:t xml:space="preserve">Также Декларант - близкий родственник умершего работника, получивший безвозмездную помощь от работодателя умершего работника, указывает в данной ячейке сумму полученной помощи.</w:t>
      </w:r>
    </w:p>
    <w:p>
      <w:pPr>
        <w:spacing w:after="60"/>
        <w:ind w:firstLine="567"/>
        <w:jc w:val="both"/>
      </w:pPr>
      <w:r>
        <w:rPr>
          <w:rFonts w:ascii="Arial" w:cs="Arial" w:eastAsia="Arial" w:hAnsi="Arial"/>
          <w:sz w:val="24"/>
          <w:szCs w:val="24"/>
        </w:rPr>
        <w:t xml:space="preserve">140. В ячейке 355 указываются суммы, полученные в соответствии с законодательством Кыргызской Республики Декларантом - наемным работником в счет возмещения вреда, причиненного здоровью, а также в случае получения им увечья при исполнении трудовых обязанностей, в том числе компенсация морального вреда.</w:t>
      </w:r>
    </w:p>
    <w:p>
      <w:pPr>
        <w:spacing w:after="60"/>
        <w:ind w:firstLine="567"/>
        <w:jc w:val="both"/>
      </w:pPr>
      <w:r>
        <w:rPr>
          <w:rFonts w:ascii="Arial" w:cs="Arial" w:eastAsia="Arial" w:hAnsi="Arial"/>
          <w:sz w:val="24"/>
          <w:szCs w:val="24"/>
        </w:rPr>
        <w:t xml:space="preserve">Кроме того, Декларант - близкий родственник указанного наемного работника в данной ячейке Декларации указывает сумму возмещения вреда, в том числе компенсации морального вреда, полученную Декларантом в случае гибели наемного работника при исполнении трудовых обязанностей.</w:t>
      </w:r>
    </w:p>
    <w:p>
      <w:pPr>
        <w:spacing w:after="60"/>
        <w:ind w:firstLine="567"/>
        <w:jc w:val="both"/>
      </w:pPr>
      <w:r>
        <w:rPr>
          <w:rFonts w:ascii="Arial" w:cs="Arial" w:eastAsia="Arial" w:hAnsi="Arial"/>
          <w:sz w:val="24"/>
          <w:szCs w:val="24"/>
        </w:rPr>
        <w:t xml:space="preserve">141. В ячейке 356 указываются дивиденды, полученные от участия в отечественных организациях.</w:t>
      </w:r>
    </w:p>
    <w:p>
      <w:pPr>
        <w:spacing w:after="60"/>
        <w:ind w:firstLine="567"/>
        <w:jc w:val="both"/>
      </w:pPr>
      <w:r>
        <w:rPr>
          <w:rFonts w:ascii="Arial" w:cs="Arial" w:eastAsia="Arial" w:hAnsi="Arial"/>
          <w:sz w:val="24"/>
          <w:szCs w:val="24"/>
        </w:rPr>
        <w:t xml:space="preserve">Подтверждением этой суммы является справка от источника выплаты о суммах полученных дивидендов.</w:t>
      </w:r>
    </w:p>
    <w:p>
      <w:pPr>
        <w:spacing w:after="60"/>
        <w:ind w:firstLine="567"/>
        <w:jc w:val="both"/>
      </w:pPr>
      <w:r>
        <w:rPr>
          <w:rFonts w:ascii="Arial" w:cs="Arial" w:eastAsia="Arial" w:hAnsi="Arial"/>
          <w:sz w:val="24"/>
          <w:szCs w:val="24"/>
        </w:rPr>
        <w:t xml:space="preserve">142. В ячейке 357 указывается доход, полученный от третьей стороны Декларантом:</w:t>
      </w:r>
    </w:p>
    <w:p>
      <w:pPr>
        <w:spacing w:after="60"/>
        <w:ind w:firstLine="567"/>
        <w:jc w:val="both"/>
      </w:pPr>
      <w:r>
        <w:rPr>
          <w:rFonts w:ascii="Arial" w:cs="Arial" w:eastAsia="Arial" w:hAnsi="Arial"/>
          <w:sz w:val="24"/>
          <w:szCs w:val="24"/>
        </w:rPr>
        <w:t xml:space="preserve">а) инвалидом в виде оплаты за технические средства для инвалидов;</w:t>
      </w:r>
    </w:p>
    <w:p>
      <w:pPr>
        <w:spacing w:after="60"/>
        <w:ind w:firstLine="567"/>
        <w:jc w:val="both"/>
      </w:pPr>
      <w:r>
        <w:rPr>
          <w:rFonts w:ascii="Arial" w:cs="Arial" w:eastAsia="Arial" w:hAnsi="Arial"/>
          <w:sz w:val="24"/>
          <w:szCs w:val="24"/>
        </w:rPr>
        <w:t xml:space="preserve">б) инвалидом в размере сумм для профилактики инвалидности и ее реабилитации, на содержание собак-проводников для инвалидов;</w:t>
      </w:r>
    </w:p>
    <w:p>
      <w:pPr>
        <w:spacing w:after="60"/>
        <w:ind w:firstLine="567"/>
        <w:jc w:val="both"/>
      </w:pPr>
      <w:r>
        <w:rPr>
          <w:rFonts w:ascii="Arial" w:cs="Arial" w:eastAsia="Arial" w:hAnsi="Arial"/>
          <w:sz w:val="24"/>
          <w:szCs w:val="24"/>
        </w:rPr>
        <w:t xml:space="preserve">в) инвалидом, пенсионером, сиротой до 16 лет - в виде пособий.</w:t>
      </w:r>
    </w:p>
    <w:p>
      <w:pPr>
        <w:spacing w:after="60"/>
        <w:ind w:firstLine="567"/>
        <w:jc w:val="both"/>
      </w:pPr>
      <w:r>
        <w:rPr>
          <w:rFonts w:ascii="Arial" w:cs="Arial" w:eastAsia="Arial" w:hAnsi="Arial"/>
          <w:sz w:val="24"/>
          <w:szCs w:val="24"/>
        </w:rPr>
        <w:t xml:space="preserve">Также в данной ячейке Декларант - получатель пособия, назначенного многодетной семье, в которой количество несовершеннолетних детей составляет 4 и более ребенка, указывает полученную сумму пособия;</w:t>
      </w:r>
    </w:p>
    <w:p>
      <w:pPr>
        <w:spacing w:after="60"/>
        <w:ind w:firstLine="567"/>
        <w:jc w:val="both"/>
      </w:pPr>
      <w:r>
        <w:rPr>
          <w:rFonts w:ascii="Arial" w:cs="Arial" w:eastAsia="Arial" w:hAnsi="Arial"/>
          <w:sz w:val="24"/>
          <w:szCs w:val="24"/>
        </w:rPr>
        <w:t xml:space="preserve">г) социально незащищенным лицом - в виде бесплатных обедов.</w:t>
      </w:r>
    </w:p>
    <w:p>
      <w:pPr>
        <w:spacing w:after="60"/>
        <w:ind w:firstLine="567"/>
        <w:jc w:val="both"/>
      </w:pPr>
      <w:r>
        <w:rPr>
          <w:rFonts w:ascii="Arial" w:cs="Arial" w:eastAsia="Arial" w:hAnsi="Arial"/>
          <w:sz w:val="24"/>
          <w:szCs w:val="24"/>
        </w:rPr>
        <w:t xml:space="preserve">Для перечисленных категорий Декларантов указанные доходы относятся к необлагаемым вне зависимости от того, кем выплачен доход.</w:t>
      </w:r>
    </w:p>
    <w:p>
      <w:pPr>
        <w:spacing w:after="60"/>
        <w:ind w:firstLine="567"/>
        <w:jc w:val="both"/>
      </w:pPr>
      <w:r>
        <w:rPr>
          <w:rFonts w:ascii="Arial" w:cs="Arial" w:eastAsia="Arial" w:hAnsi="Arial"/>
          <w:sz w:val="24"/>
          <w:szCs w:val="24"/>
        </w:rPr>
        <w:t xml:space="preserve">143. В ячейке 358 указываются алименты, получаемые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60"/>
        <w:ind w:firstLine="567"/>
        <w:jc w:val="both"/>
      </w:pPr>
      <w:r>
        <w:rPr>
          <w:rFonts w:ascii="Arial" w:cs="Arial" w:eastAsia="Arial" w:hAnsi="Arial"/>
          <w:sz w:val="24"/>
          <w:szCs w:val="24"/>
        </w:rPr>
        <w:t xml:space="preserve">В случае, если сумма полученных алиментов превышает размер, установленный законодательством или решением суда, вся сумма полученных алиментов отражается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60"/>
        <w:ind w:firstLine="567"/>
        <w:jc w:val="both"/>
      </w:pPr>
      <w:r>
        <w:rPr>
          <w:rFonts w:ascii="Arial" w:cs="Arial" w:eastAsia="Arial" w:hAnsi="Arial"/>
          <w:sz w:val="24"/>
          <w:szCs w:val="24"/>
        </w:rPr>
        <w:t xml:space="preserve">Также в ячейке 358 указывается доход, который получен супругами или бывшими супругами в результате раздела имущества между ними в связи с разводом.</w:t>
      </w:r>
    </w:p>
    <w:p>
      <w:pPr>
        <w:spacing w:after="60"/>
        <w:ind w:firstLine="567"/>
        <w:jc w:val="both"/>
      </w:pPr>
      <w:r>
        <w:rPr>
          <w:rFonts w:ascii="Arial" w:cs="Arial" w:eastAsia="Arial" w:hAnsi="Arial"/>
          <w:sz w:val="24"/>
          <w:szCs w:val="24"/>
        </w:rPr>
        <w:t xml:space="preserve">144. В ячейке 359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 за исключением имущества, работ, услуг, полученных при осуществлении предпринимательской деятельности.</w:t>
      </w:r>
    </w:p>
    <w:p>
      <w:pPr>
        <w:spacing w:after="60"/>
        <w:ind w:firstLine="567"/>
        <w:jc w:val="both"/>
      </w:pPr>
      <w:r>
        <w:rPr>
          <w:rFonts w:ascii="Arial" w:cs="Arial" w:eastAsia="Arial" w:hAnsi="Arial"/>
          <w:sz w:val="24"/>
          <w:szCs w:val="24"/>
        </w:rPr>
        <w:t xml:space="preserve">Если близкие родственники дарят подарки, то их стоимость является необлагаемым доходом. Но если подарок получен от родственников, которые не признаются близкими в налоговых целях, например, от дяди, тети, племянника, а также не родственников, его стоимость признается облагаемым доходом и включается в ячейку 182 приложения 1.</w:t>
      </w:r>
    </w:p>
    <w:p>
      <w:pPr>
        <w:spacing w:after="60"/>
        <w:ind w:firstLine="567"/>
        <w:jc w:val="both"/>
      </w:pPr>
      <w:r>
        <w:rPr>
          <w:rFonts w:ascii="Arial" w:cs="Arial" w:eastAsia="Arial" w:hAnsi="Arial"/>
          <w:sz w:val="24"/>
          <w:szCs w:val="24"/>
        </w:rPr>
        <w:t xml:space="preserve">Если близкий родственник занимается предпринимательской деятельностью, то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60"/>
        <w:ind w:firstLine="567"/>
        <w:jc w:val="both"/>
      </w:pPr>
      <w:r>
        <w:rPr>
          <w:rFonts w:ascii="Arial" w:cs="Arial" w:eastAsia="Arial" w:hAnsi="Arial"/>
          <w:sz w:val="24"/>
          <w:szCs w:val="24"/>
        </w:rPr>
        <w:t xml:space="preserve">Пример. ИП, занимающийся реализацией ювелирных изделий, получил партию товара, которую он полностью оприходовал, и, соответственно, понесенные расходы на приобретение партии ювелирных изделий признал вычетами.</w:t>
      </w:r>
    </w:p>
    <w:p>
      <w:pPr>
        <w:spacing w:after="60"/>
        <w:ind w:firstLine="567"/>
        <w:jc w:val="both"/>
      </w:pPr>
      <w:r>
        <w:rPr>
          <w:rFonts w:ascii="Arial" w:cs="Arial" w:eastAsia="Arial" w:hAnsi="Arial"/>
          <w:sz w:val="24"/>
          <w:szCs w:val="24"/>
        </w:rPr>
        <w:t xml:space="preserve">Половину полученной партии товара предприниматель подарил жене.</w:t>
      </w:r>
    </w:p>
    <w:p>
      <w:pPr>
        <w:spacing w:after="60"/>
        <w:ind w:firstLine="567"/>
        <w:jc w:val="both"/>
      </w:pPr>
      <w:r>
        <w:rPr>
          <w:rFonts w:ascii="Arial" w:cs="Arial" w:eastAsia="Arial" w:hAnsi="Arial"/>
          <w:sz w:val="24"/>
          <w:szCs w:val="24"/>
        </w:rPr>
        <w:t xml:space="preserve">Если жена не является ИП, она должна будет признать в своей Декларации доход от безвозмездно полученной партии ювелирных изделий и включить их стоимость в ячейку 182 приложения 1 Единой налоговой декларации физического лица, не осуществляющего предпринимательскую деятельность.</w:t>
      </w:r>
    </w:p>
    <w:p>
      <w:pPr>
        <w:spacing w:after="60"/>
        <w:ind w:firstLine="567"/>
        <w:jc w:val="both"/>
      </w:pPr>
      <w:r>
        <w:rPr>
          <w:rFonts w:ascii="Arial" w:cs="Arial" w:eastAsia="Arial" w:hAnsi="Arial"/>
          <w:sz w:val="24"/>
          <w:szCs w:val="24"/>
        </w:rPr>
        <w:t xml:space="preserve">Если жена является ИП и уплачивает налоги на основании общего режима налогообложения, она должна будет признать в своей Декларации доход от безвозмездно полученной партии ювелирных изделий и включить их стоимость в ячейку 153 приложения 1 Единой налоговой декларации физического лица, осуществляющего предпринимательскую деятельность.</w:t>
      </w:r>
    </w:p>
    <w:p>
      <w:pPr>
        <w:spacing w:after="60"/>
        <w:ind w:firstLine="567"/>
        <w:jc w:val="both"/>
      </w:pPr>
      <w:r>
        <w:rPr>
          <w:rFonts w:ascii="Arial" w:cs="Arial" w:eastAsia="Arial" w:hAnsi="Arial"/>
          <w:sz w:val="24"/>
          <w:szCs w:val="24"/>
        </w:rPr>
        <w:t xml:space="preserve">Если жена является ИП и уплачивает налоги по специальным налоговым режимам, она должна будет признать в своей Декларации доход от безвозмездно полученной партии ювелирных изделий и включить их стоимость в ячейку доходов соответствующих разделов приложения 6 к Единой налоговой декларации физического лица, осуществляющего предпринимательскую деятельность.</w:t>
      </w:r>
    </w:p>
    <w:p>
      <w:pPr>
        <w:spacing w:after="60"/>
        <w:ind w:firstLine="567"/>
        <w:jc w:val="both"/>
      </w:pPr>
      <w:r>
        <w:rPr>
          <w:rFonts w:ascii="Arial" w:cs="Arial" w:eastAsia="Arial" w:hAnsi="Arial"/>
          <w:sz w:val="24"/>
          <w:szCs w:val="24"/>
        </w:rPr>
        <w:t xml:space="preserve">При этом для Декларанта - мужа-ИП передача партии товара будет признана реализацией товара с уплатой всех причитающихся налогов.</w:t>
      </w:r>
    </w:p>
    <w:p>
      <w:pPr>
        <w:spacing w:after="60"/>
        <w:ind w:firstLine="567"/>
        <w:jc w:val="both"/>
      </w:pPr>
      <w:r>
        <w:rPr>
          <w:rFonts w:ascii="Arial" w:cs="Arial" w:eastAsia="Arial" w:hAnsi="Arial"/>
          <w:sz w:val="24"/>
          <w:szCs w:val="24"/>
        </w:rPr>
        <w:t xml:space="preserve">145. В ячейке 360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60"/>
        <w:ind w:firstLine="567"/>
        <w:jc w:val="both"/>
      </w:pPr>
      <w:r>
        <w:rPr>
          <w:rFonts w:ascii="Arial" w:cs="Arial" w:eastAsia="Arial" w:hAnsi="Arial"/>
          <w:sz w:val="24"/>
          <w:szCs w:val="24"/>
        </w:rPr>
        <w:t xml:space="preserve">Например, если Декларант имеет в собственности или пользовании, в том числе на основе аренды, земельный надел/долю земли сельскохозяйственного назначения, то сельскохозяйственная продукция, выращенная на таком земельном участке, будет результатом предпринимательской деятельности Декларанта. Поэтому Декларант либо является членом крестьянско-фермерского хозяйства, либо должен быть зарегистрирован как ИП, следовательно, обязан составлять и представлять Единую налоговую декларацию физического лица, осуществляющего предпринимательскую деятельность. Полученный им доход от реализации произведенной сельхозпродукции будет его доходом от предпринимательской деятельности.</w:t>
      </w:r>
    </w:p>
    <w:p>
      <w:pPr>
        <w:spacing w:after="60"/>
        <w:ind w:firstLine="567"/>
        <w:jc w:val="both"/>
      </w:pPr>
      <w:r>
        <w:rPr>
          <w:rFonts w:ascii="Arial" w:cs="Arial" w:eastAsia="Arial" w:hAnsi="Arial"/>
          <w:sz w:val="24"/>
          <w:szCs w:val="24"/>
        </w:rPr>
        <w:t xml:space="preserve">Если Декларант выращивает и реализует продукцию, выращенную им на своем приусадебном участке, такой доход признается полученным не от предпринимательской деятельности, относится к необлагаемым доходам Декларанта и подлежит отражению в данной ячейке.</w:t>
      </w:r>
    </w:p>
    <w:p>
      <w:pPr>
        <w:spacing w:after="60"/>
        <w:ind w:firstLine="567"/>
        <w:jc w:val="both"/>
      </w:pPr>
      <w:r>
        <w:rPr>
          <w:rFonts w:ascii="Arial" w:cs="Arial" w:eastAsia="Arial" w:hAnsi="Arial"/>
          <w:sz w:val="24"/>
          <w:szCs w:val="24"/>
        </w:rPr>
        <w:t xml:space="preserve">146. В ячейке 361 указываются любые виды дохода, полученного Декларантом в виде выигрышей, стоимость которых не превышает 10 расчетных показателей.</w:t>
      </w:r>
    </w:p>
    <w:p>
      <w:pPr>
        <w:spacing w:after="60"/>
        <w:ind w:firstLine="567"/>
        <w:jc w:val="both"/>
      </w:pPr>
      <w:r>
        <w:rPr>
          <w:rFonts w:ascii="Arial" w:cs="Arial" w:eastAsia="Arial" w:hAnsi="Arial"/>
          <w:sz w:val="24"/>
          <w:szCs w:val="24"/>
        </w:rPr>
        <w:t xml:space="preserve">В данной ячейке отражаются все доходы, полученные от участия в лотереях, конкурсах, соревнованиях и других мероприятиях, полученные в виде выигрыша, при условии, что они составляют не более 1000 сомов. Сумма выигрыша, превышающая 1000 сомов, относится к облагаемым доходам и отражается в ячейке 191 приложения 1.</w:t>
      </w:r>
    </w:p>
    <w:p>
      <w:pPr>
        <w:spacing w:after="60"/>
        <w:ind w:firstLine="567"/>
        <w:jc w:val="both"/>
      </w:pPr>
      <w:r>
        <w:rPr>
          <w:rFonts w:ascii="Arial" w:cs="Arial" w:eastAsia="Arial" w:hAnsi="Arial"/>
          <w:sz w:val="24"/>
          <w:szCs w:val="24"/>
        </w:rPr>
        <w:t xml:space="preserve">147. В ячейке 362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w:t>
      </w:r>
    </w:p>
    <w:p>
      <w:pPr>
        <w:spacing w:after="60"/>
        <w:ind w:firstLine="567"/>
        <w:jc w:val="both"/>
      </w:pPr>
      <w:r>
        <w:rPr>
          <w:rFonts w:ascii="Arial" w:cs="Arial" w:eastAsia="Arial" w:hAnsi="Arial"/>
          <w:sz w:val="24"/>
          <w:szCs w:val="24"/>
        </w:rPr>
        <w:t xml:space="preserve">Исключение составляют случаи, когда:</w:t>
      </w:r>
    </w:p>
    <w:p>
      <w:pPr>
        <w:spacing w:after="60"/>
        <w:ind w:firstLine="567"/>
        <w:jc w:val="both"/>
      </w:pPr>
      <w:r>
        <w:rPr>
          <w:rFonts w:ascii="Arial" w:cs="Arial" w:eastAsia="Arial" w:hAnsi="Arial"/>
          <w:sz w:val="24"/>
          <w:szCs w:val="24"/>
        </w:rPr>
        <w:t xml:space="preserve">а) доход получен от реализации автомототранспортного средства, принадлежащего на праве собственности менее одного года со дня приобретения;</w:t>
      </w:r>
    </w:p>
    <w:p>
      <w:pPr>
        <w:spacing w:after="60"/>
        <w:ind w:firstLine="567"/>
        <w:jc w:val="both"/>
      </w:pPr>
      <w:r>
        <w:rPr>
          <w:rFonts w:ascii="Arial" w:cs="Arial" w:eastAsia="Arial" w:hAnsi="Arial"/>
          <w:sz w:val="24"/>
          <w:szCs w:val="24"/>
        </w:rPr>
        <w:t xml:space="preserve">б) доход получен от реализации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 праве собственности менее 2 лет, следующих один за другим со дня приобретения данного недвижимого имущества.</w:t>
      </w:r>
    </w:p>
    <w:p>
      <w:pPr>
        <w:spacing w:after="60"/>
        <w:ind w:firstLine="567"/>
        <w:jc w:val="both"/>
      </w:pPr>
      <w:r>
        <w:rPr>
          <w:rFonts w:ascii="Arial" w:cs="Arial" w:eastAsia="Arial" w:hAnsi="Arial"/>
          <w:sz w:val="24"/>
          <w:szCs w:val="24"/>
        </w:rPr>
        <w:t xml:space="preserve">В указанных случаях Декларант обязан признать облагаемый доход в виде превышения стоимости от реализации имущества над стоимостью приобретения, который включается в ячейку 186 приложения 1. Сумма, полученная от реализации имущества, в размере стоимости приобретения является необлагаемой и отражается в данной ячейке 362 приложения 3.</w:t>
      </w:r>
    </w:p>
    <w:p>
      <w:pPr>
        <w:spacing w:after="60"/>
        <w:ind w:firstLine="567"/>
        <w:jc w:val="both"/>
      </w:pPr>
      <w:r>
        <w:rPr>
          <w:rFonts w:ascii="Arial" w:cs="Arial" w:eastAsia="Arial" w:hAnsi="Arial"/>
          <w:sz w:val="24"/>
          <w:szCs w:val="24"/>
        </w:rPr>
        <w:t xml:space="preserve">148. В ячейке 363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 или реализации.</w:t>
      </w:r>
    </w:p>
    <w:p>
      <w:pPr>
        <w:spacing w:after="60"/>
        <w:ind w:firstLine="567"/>
        <w:jc w:val="both"/>
      </w:pPr>
      <w:r>
        <w:rPr>
          <w:rFonts w:ascii="Arial" w:cs="Arial" w:eastAsia="Arial" w:hAnsi="Arial"/>
          <w:sz w:val="24"/>
          <w:szCs w:val="24"/>
        </w:rPr>
        <w:t xml:space="preserve">Таким образом, если Декларант ранее приобретал долю, пай или акции акционерного общества, то сумма полученных им в отчетном году средств от реализации этой доли, пая или акций в пределах размера суммы, затраченной на их приобретение, относится к необлагаемым доходам и отражается в данной ячейке.</w:t>
      </w:r>
    </w:p>
    <w:p>
      <w:pPr>
        <w:spacing w:after="60"/>
        <w:ind w:firstLine="567"/>
        <w:jc w:val="both"/>
      </w:pPr>
      <w:r>
        <w:rPr>
          <w:rFonts w:ascii="Arial" w:cs="Arial" w:eastAsia="Arial" w:hAnsi="Arial"/>
          <w:sz w:val="24"/>
          <w:szCs w:val="24"/>
        </w:rPr>
        <w:t xml:space="preserve">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включается в ячейку 188 приложения 1.</w:t>
      </w:r>
    </w:p>
    <w:p>
      <w:pPr>
        <w:spacing w:after="60"/>
        <w:ind w:firstLine="567"/>
        <w:jc w:val="both"/>
      </w:pPr>
      <w:r>
        <w:rPr>
          <w:rFonts w:ascii="Arial" w:cs="Arial" w:eastAsia="Arial" w:hAnsi="Arial"/>
          <w:sz w:val="24"/>
          <w:szCs w:val="24"/>
        </w:rPr>
        <w:t xml:space="preserve">149. В ячейке 364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w:t>
      </w:r>
    </w:p>
    <w:p>
      <w:pPr>
        <w:spacing w:after="60"/>
        <w:ind w:firstLine="567"/>
        <w:jc w:val="both"/>
      </w:pPr>
      <w:r>
        <w:rPr>
          <w:rFonts w:ascii="Arial" w:cs="Arial" w:eastAsia="Arial" w:hAnsi="Arial"/>
          <w:sz w:val="24"/>
          <w:szCs w:val="24"/>
        </w:rPr>
        <w:t xml:space="preserve">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60"/>
        <w:ind w:firstLine="567"/>
        <w:jc w:val="both"/>
      </w:pPr>
      <w:r>
        <w:rPr>
          <w:rFonts w:ascii="Arial" w:cs="Arial" w:eastAsia="Arial" w:hAnsi="Arial"/>
          <w:sz w:val="24"/>
          <w:szCs w:val="24"/>
        </w:rPr>
        <w:t xml:space="preserve">Примечание. В случае,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и должны быть включены в ячейку 183 приложения 1. Также, если Декларант получил процентный доход от накопительных видов страхования, такой доход будет признаваться облагаемым и его сумма подлежит включению в ячейку 183 приложения 1.</w:t>
      </w:r>
    </w:p>
    <w:p>
      <w:pPr>
        <w:spacing w:after="60"/>
        <w:ind w:firstLine="567"/>
        <w:jc w:val="both"/>
      </w:pPr>
      <w:r>
        <w:rPr>
          <w:rFonts w:ascii="Arial" w:cs="Arial" w:eastAsia="Arial" w:hAnsi="Arial"/>
          <w:sz w:val="24"/>
          <w:szCs w:val="24"/>
        </w:rPr>
        <w:t xml:space="preserve">Суммы страховых премий, полученных Декларантом по договорам обязательного страхования, заключенным работодателем, а также выплаты по таким договорам относятся к необлагаемым доходам и отражаются в ячейке 364 приложения 3.</w:t>
      </w:r>
    </w:p>
    <w:p>
      <w:pPr>
        <w:spacing w:after="60"/>
        <w:ind w:firstLine="567"/>
        <w:jc w:val="both"/>
      </w:pPr>
      <w:r>
        <w:rPr>
          <w:rFonts w:ascii="Arial" w:cs="Arial" w:eastAsia="Arial" w:hAnsi="Arial"/>
          <w:sz w:val="24"/>
          <w:szCs w:val="24"/>
        </w:rPr>
        <w:t xml:space="preserve">150. В ячейке 365 Декларант указывает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данная компания раскрывает информацию о своей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60"/>
        <w:ind w:firstLine="567"/>
        <w:jc w:val="both"/>
      </w:pPr>
      <w:r>
        <w:rPr>
          <w:rFonts w:ascii="Arial" w:cs="Arial" w:eastAsia="Arial" w:hAnsi="Arial"/>
          <w:sz w:val="24"/>
          <w:szCs w:val="24"/>
        </w:rPr>
        <w:t xml:space="preserve">Если проценты и доход получены от прироста стоимости данной категории ценных бумаг, они признаются необлагаемыми и включаются в данную ячейку.</w:t>
      </w:r>
    </w:p>
    <w:p>
      <w:pPr>
        <w:spacing w:after="60"/>
        <w:ind w:firstLine="567"/>
        <w:jc w:val="both"/>
      </w:pPr>
      <w:r>
        <w:rPr>
          <w:rFonts w:ascii="Arial" w:cs="Arial" w:eastAsia="Arial" w:hAnsi="Arial"/>
          <w:sz w:val="24"/>
          <w:szCs w:val="24"/>
        </w:rPr>
        <w:t xml:space="preserve">Примечание. 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Стоимость приобретения отражается в ячейке 363 данного приложения как движимое имущество. Выручка от реализации ценных бумаг за минусом стоимости приобретения является облагаемой и отражается в ячейке 188 приложения 1.</w:t>
      </w:r>
    </w:p>
    <w:p>
      <w:pPr>
        <w:spacing w:after="60"/>
        <w:ind w:firstLine="567"/>
        <w:jc w:val="both"/>
      </w:pPr>
      <w:r>
        <w:rPr>
          <w:rFonts w:ascii="Arial" w:cs="Arial" w:eastAsia="Arial" w:hAnsi="Arial"/>
          <w:sz w:val="24"/>
          <w:szCs w:val="24"/>
        </w:rPr>
        <w:t xml:space="preserve">151. В ячейке 366 Декларант указывает суммы процентов, полученных по вкладам в банки Кыргызской Республики.</w:t>
      </w:r>
    </w:p>
    <w:p>
      <w:pPr>
        <w:spacing w:after="60"/>
        <w:ind w:firstLine="567"/>
        <w:jc w:val="both"/>
      </w:pPr>
      <w:r>
        <w:rPr>
          <w:rFonts w:ascii="Arial" w:cs="Arial" w:eastAsia="Arial" w:hAnsi="Arial"/>
          <w:sz w:val="24"/>
          <w:szCs w:val="24"/>
        </w:rPr>
        <w:t xml:space="preserve">В случае получения процентного дохода от иностранных банков доход необходимо включить в ячейку 183 приложения 1.</w:t>
      </w:r>
    </w:p>
    <w:p>
      <w:pPr>
        <w:spacing w:after="60"/>
        <w:ind w:firstLine="567"/>
        <w:jc w:val="both"/>
      </w:pPr>
      <w:r>
        <w:rPr>
          <w:rFonts w:ascii="Arial" w:cs="Arial" w:eastAsia="Arial" w:hAnsi="Arial"/>
          <w:sz w:val="24"/>
          <w:szCs w:val="24"/>
        </w:rPr>
        <w:t xml:space="preserve">152. В ячейке 367 указывается пенсия, полученная за пределами Кыргызской Республики.</w:t>
      </w:r>
    </w:p>
    <w:p>
      <w:pPr>
        <w:spacing w:after="60"/>
        <w:ind w:firstLine="567"/>
        <w:jc w:val="both"/>
      </w:pPr>
      <w:r>
        <w:rPr>
          <w:rFonts w:ascii="Arial" w:cs="Arial" w:eastAsia="Arial" w:hAnsi="Arial"/>
          <w:sz w:val="24"/>
          <w:szCs w:val="24"/>
        </w:rPr>
        <w:t xml:space="preserve">152-1. В ячейке 368 указываются стипендии, полученные от учреждений образования Кыргызской Республики, а также от некоммерческих организаций Кыргызской Республики.</w:t>
      </w:r>
    </w:p>
    <w:p>
      <w:pPr>
        <w:spacing w:after="60"/>
        <w:ind w:firstLine="567"/>
        <w:jc w:val="both"/>
      </w:pPr>
      <w:r>
        <w:rPr>
          <w:rFonts w:ascii="Arial" w:cs="Arial" w:eastAsia="Arial" w:hAnsi="Arial"/>
          <w:sz w:val="24"/>
          <w:szCs w:val="24"/>
        </w:rPr>
        <w:t xml:space="preserve">153. В ячейке 388 Декларант указывает другие доходы, не облагаемые подоходным налогом, которые не указаны в ячейках с 350 по 367.</w:t>
      </w:r>
    </w:p>
    <w:p>
      <w:pPr>
        <w:spacing w:after="60"/>
        <w:ind w:firstLine="567"/>
        <w:jc w:val="both"/>
      </w:pPr>
      <w:r>
        <w:rPr>
          <w:rFonts w:ascii="Arial" w:cs="Arial" w:eastAsia="Arial" w:hAnsi="Arial"/>
          <w:sz w:val="24"/>
          <w:szCs w:val="24"/>
        </w:rPr>
        <w:t xml:space="preserve">Кроме указанных выше доходов, необлагаемыми доходами признаются:</w:t>
      </w:r>
    </w:p>
    <w:p>
      <w:pPr>
        <w:spacing w:after="60"/>
        <w:ind w:firstLine="567"/>
        <w:jc w:val="both"/>
      </w:pPr>
      <w:r>
        <w:rPr>
          <w:rFonts w:ascii="Arial" w:cs="Arial" w:eastAsia="Arial" w:hAnsi="Arial"/>
          <w:sz w:val="24"/>
          <w:szCs w:val="24"/>
        </w:rPr>
        <w:t xml:space="preserve">- надбавки и районные коэффициенты, установленные за работу в условиях высокогорья и отдаленных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суммы компенсации Декларанту - работнику командировочных расходов, а также расходов, понесенных членами органа управления организации при выполнении своих обязанностей:</w:t>
      </w:r>
    </w:p>
    <w:p>
      <w:pPr>
        <w:spacing w:after="60"/>
        <w:ind w:firstLine="567"/>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60"/>
        <w:ind w:firstLine="567"/>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60"/>
        <w:ind w:firstLine="567"/>
        <w:jc w:val="both"/>
      </w:pPr>
      <w:r>
        <w:rPr>
          <w:rFonts w:ascii="Arial" w:cs="Arial" w:eastAsia="Arial" w:hAnsi="Arial"/>
          <w:sz w:val="24"/>
          <w:szCs w:val="24"/>
        </w:rPr>
        <w:t xml:space="preserve">в) суточные - в пределах норм,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 суммы, полученные донором за сдачу крови, от других видов донорства,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доходы сотрудников Министерства внутренних дел Кыргызской Республикой, Государственного комитета национальной безопасности Кыргызской Республикой, Государственного комитета по делам обороны Кыргызской Республикой, органа государственной охраны, Государственной пограничной службы Кыргызской Республикой, учреждений и органов уголовно-исполнительной системы, противопожарной службы, войск Гражданской защиты Кыргызской Республики в виде денежного довольствия и компенсации взамен продовольственного пайка;</w:t>
      </w:r>
    </w:p>
    <w:p>
      <w:pPr>
        <w:spacing w:after="60"/>
        <w:ind w:firstLine="567"/>
        <w:jc w:val="both"/>
      </w:pPr>
      <w:r>
        <w:rPr>
          <w:rFonts w:ascii="Arial" w:cs="Arial" w:eastAsia="Arial" w:hAnsi="Arial"/>
          <w:sz w:val="24"/>
          <w:szCs w:val="24"/>
        </w:rPr>
        <w:t xml:space="preserve">-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60"/>
        <w:ind w:firstLine="567"/>
        <w:jc w:val="both"/>
      </w:pPr>
      <w:r>
        <w:rPr>
          <w:rFonts w:ascii="Arial" w:cs="Arial" w:eastAsia="Arial" w:hAnsi="Arial"/>
          <w:sz w:val="24"/>
          <w:szCs w:val="24"/>
        </w:rPr>
        <w:t xml:space="preserve">-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с доходами ниже прожиточного уровня:</w:t>
      </w:r>
    </w:p>
    <w:p>
      <w:pPr>
        <w:spacing w:after="60"/>
        <w:ind w:firstLine="567"/>
        <w:jc w:val="both"/>
      </w:pPr>
      <w:r>
        <w:rPr>
          <w:rFonts w:ascii="Arial" w:cs="Arial" w:eastAsia="Arial" w:hAnsi="Arial"/>
          <w:sz w:val="24"/>
          <w:szCs w:val="24"/>
        </w:rPr>
        <w:t xml:space="preserve">а) беженцам;</w:t>
      </w:r>
    </w:p>
    <w:p>
      <w:pPr>
        <w:spacing w:after="60"/>
        <w:ind w:firstLine="567"/>
        <w:jc w:val="both"/>
      </w:pPr>
      <w:r>
        <w:rPr>
          <w:rFonts w:ascii="Arial" w:cs="Arial" w:eastAsia="Arial" w:hAnsi="Arial"/>
          <w:sz w:val="24"/>
          <w:szCs w:val="24"/>
        </w:rPr>
        <w:t xml:space="preserve">б) тяжелобольным.</w:t>
      </w:r>
    </w:p>
    <w:p>
      <w:pPr>
        <w:spacing w:after="60"/>
        <w:ind w:firstLine="567"/>
        <w:jc w:val="both"/>
      </w:pPr>
      <w:r>
        <w:rPr>
          <w:rFonts w:ascii="Arial" w:cs="Arial" w:eastAsia="Arial" w:hAnsi="Arial"/>
          <w:sz w:val="24"/>
          <w:szCs w:val="24"/>
        </w:rPr>
        <w:t xml:space="preserve">Примечание. В случае, если сумма денежных средств, указанная в Декларации о доходах и имуществе, в рамках кампании по легализации доходов и имущества, хранится в валюте, в данную ячейку включается положительная курсовая разница от суммы средств в валюте, израсходованной в отчетном периоде.</w:t>
      </w:r>
    </w:p>
    <w:p>
      <w:pPr>
        <w:spacing w:after="60"/>
        <w:ind w:firstLine="567"/>
        <w:jc w:val="both"/>
      </w:pPr>
      <w:r>
        <w:rPr>
          <w:rFonts w:ascii="Arial" w:cs="Arial" w:eastAsia="Arial" w:hAnsi="Arial"/>
          <w:sz w:val="24"/>
          <w:szCs w:val="24"/>
        </w:rPr>
        <w:t xml:space="preserve">154. В ячейке 389 указывается общая сумма необлагаемых доходов Декларанта за отчетный год. В данной ячейке указывается общая сумма значений всех ячеек с 350 по 388. Значение ячейки 389 переносится в ячейку 751 приложения 7.</w:t>
      </w:r>
    </w:p>
    <w:p>
      <w:pPr>
        <w:spacing w:after="200" w:before="200"/>
        <w:jc w:val="center"/>
      </w:pPr>
      <w:r>
        <w:rPr>
          <w:rFonts w:ascii="Arial" w:cs="Arial" w:eastAsia="Arial" w:hAnsi="Arial"/>
          <w:b/>
          <w:bCs/>
          <w:sz w:val="32"/>
          <w:szCs w:val="32"/>
        </w:rPr>
        <w:t xml:space="preserve">§ 5.2. Заполнение раздела II. "Доходы, обложенные налогом у источника выплаты"</w:t>
      </w:r>
    </w:p>
    <w:p>
      <w:pPr>
        <w:spacing w:after="60"/>
        <w:ind w:firstLine="567"/>
        <w:jc w:val="both"/>
      </w:pPr>
      <w:r>
        <w:rPr>
          <w:rFonts w:ascii="Arial" w:cs="Arial" w:eastAsia="Arial" w:hAnsi="Arial"/>
          <w:sz w:val="24"/>
          <w:szCs w:val="24"/>
        </w:rPr>
        <w:t xml:space="preserve">155. Данный раздел приложения 3 заполняется Декларантом в отношении его другой экономической деятельности, не относящейся к предпринимательской.</w:t>
      </w:r>
    </w:p>
    <w:p>
      <w:pPr>
        <w:spacing w:after="60"/>
        <w:ind w:firstLine="567"/>
        <w:jc w:val="both"/>
      </w:pPr>
      <w:r>
        <w:rPr>
          <w:rFonts w:ascii="Arial" w:cs="Arial" w:eastAsia="Arial" w:hAnsi="Arial"/>
          <w:sz w:val="24"/>
          <w:szCs w:val="24"/>
        </w:rPr>
        <w:t xml:space="preserve">156. В ячейке 390 указывается процентный доход, ранее обложенный у источника выплаты. Определение процентного дохода и особенности его применения изложены в пункте 96 настоящего Порядка.</w:t>
      </w:r>
    </w:p>
    <w:p>
      <w:pPr>
        <w:spacing w:after="60"/>
        <w:ind w:firstLine="567"/>
        <w:jc w:val="both"/>
      </w:pPr>
      <w:r>
        <w:rPr>
          <w:rFonts w:ascii="Arial" w:cs="Arial" w:eastAsia="Arial" w:hAnsi="Arial"/>
          <w:sz w:val="24"/>
          <w:szCs w:val="24"/>
        </w:rPr>
        <w:t xml:space="preserve">157. В ячейке 398 указываются другие доходы, обложенные налогом у источника выплаты, не указанные в ячейке 390 данного приложения.</w:t>
      </w:r>
    </w:p>
    <w:p>
      <w:pPr>
        <w:spacing w:after="60"/>
        <w:ind w:firstLine="567"/>
        <w:jc w:val="both"/>
      </w:pPr>
      <w:r>
        <w:rPr>
          <w:rFonts w:ascii="Arial" w:cs="Arial" w:eastAsia="Arial" w:hAnsi="Arial"/>
          <w:sz w:val="24"/>
          <w:szCs w:val="24"/>
        </w:rPr>
        <w:t xml:space="preserve">158. В ячейке 399 указывается итог доходов, обложенных у источника выплаты, который равен сумме значений ячеек 390 и 398. Значение ячейки 399 переносится в ячейку 762 приложения 7.</w:t>
      </w:r>
    </w:p>
    <w:p>
      <w:pPr>
        <w:spacing w:after="200" w:before="200"/>
        <w:jc w:val="center"/>
      </w:pPr>
      <w:r>
        <w:rPr>
          <w:rFonts w:ascii="Arial" w:cs="Arial" w:eastAsia="Arial" w:hAnsi="Arial"/>
          <w:b/>
          <w:bCs/>
          <w:sz w:val="32"/>
          <w:szCs w:val="32"/>
        </w:rPr>
        <w:t xml:space="preserve">Глава 6. Заполнение приложения 4 "Налог на имущество"
 (FORM STI-102-004)</w:t>
      </w:r>
    </w:p>
    <w:p>
      <w:pPr>
        <w:spacing w:after="60"/>
        <w:ind w:firstLine="567"/>
        <w:jc w:val="both"/>
      </w:pPr>
      <w:r>
        <w:rPr>
          <w:rFonts w:ascii="Arial" w:cs="Arial" w:eastAsia="Arial" w:hAnsi="Arial"/>
          <w:sz w:val="24"/>
          <w:szCs w:val="24"/>
        </w:rPr>
        <w:t xml:space="preserve">159. В приложении 4 Декларант указывает информацию о всех объектах имущества, принадлежащих ему на праве собственности, включая освобожденные/не подлежащие налогообложению, а также подлежащие льготному налогообложению.</w:t>
      </w:r>
    </w:p>
    <w:p>
      <w:pPr>
        <w:spacing w:after="60"/>
        <w:ind w:firstLine="567"/>
        <w:jc w:val="both"/>
      </w:pPr>
      <w:r>
        <w:rPr>
          <w:rFonts w:ascii="Arial" w:cs="Arial" w:eastAsia="Arial" w:hAnsi="Arial"/>
          <w:sz w:val="24"/>
          <w:szCs w:val="24"/>
        </w:rPr>
        <w:t xml:space="preserve">160. Налогоплательщиком налога на имущество является субъект, имеющий в собственности облагаемое имущество, включая имущество, приобретенное в рамках договора финансовой аренды или ипотечного кредитования, зарегистрированное на территории Кыргызской Республики.</w:t>
      </w:r>
    </w:p>
    <w:p>
      <w:pPr>
        <w:spacing w:after="60"/>
        <w:ind w:firstLine="567"/>
        <w:jc w:val="both"/>
      </w:pPr>
      <w:r>
        <w:rPr>
          <w:rFonts w:ascii="Arial" w:cs="Arial" w:eastAsia="Arial" w:hAnsi="Arial"/>
          <w:sz w:val="24"/>
          <w:szCs w:val="24"/>
        </w:rPr>
        <w:t xml:space="preserve">Если невозможно установить местонахождение собственника имущества, налогоплательщиком налога на имущество является субъект, пользующийся этим имуществом.</w:t>
      </w:r>
    </w:p>
    <w:p>
      <w:pPr>
        <w:spacing w:after="60"/>
        <w:ind w:firstLine="567"/>
        <w:jc w:val="both"/>
      </w:pPr>
      <w:r>
        <w:rPr>
          <w:rFonts w:ascii="Arial" w:cs="Arial" w:eastAsia="Arial" w:hAnsi="Arial"/>
          <w:sz w:val="24"/>
          <w:szCs w:val="24"/>
        </w:rPr>
        <w:t xml:space="preserve">Приложение 4 составляется на основании данных представленных информационных расчетов по налогу на имущество по объектам 1 группы (FORM STI-086), 2 группы (FORM STI-087), 3 группы (FORM STI-088) и 4 группы (FORM STI-089), (FORM STI-090), а также данных правоустанавливающих и/или правоудостоверяющих документов по объектам имущества, освобожденным/не подлежащим налогообложению, а также подлежащим льготному налогообложению.</w:t>
      </w:r>
    </w:p>
    <w:p>
      <w:pPr>
        <w:spacing w:after="60"/>
        <w:ind w:firstLine="567"/>
        <w:jc w:val="both"/>
      </w:pPr>
      <w:r>
        <w:rPr>
          <w:rFonts w:ascii="Arial" w:cs="Arial" w:eastAsia="Arial" w:hAnsi="Arial"/>
          <w:sz w:val="24"/>
          <w:szCs w:val="24"/>
        </w:rPr>
        <w:t xml:space="preserve">161. Для заполнения раздела I данного приложения сначала заполняются расшифровки приложения 4 по:</w:t>
      </w:r>
    </w:p>
    <w:p>
      <w:pPr>
        <w:spacing w:after="60"/>
        <w:ind w:firstLine="567"/>
        <w:jc w:val="both"/>
      </w:pPr>
      <w:r>
        <w:rPr>
          <w:rFonts w:ascii="Arial" w:cs="Arial" w:eastAsia="Arial" w:hAnsi="Arial"/>
          <w:sz w:val="24"/>
          <w:szCs w:val="24"/>
        </w:rPr>
        <w:t xml:space="preserve">а) объектам имущества 1, 2 и 3 групп;</w:t>
      </w:r>
    </w:p>
    <w:p>
      <w:pPr>
        <w:spacing w:after="60"/>
        <w:ind w:firstLine="567"/>
        <w:jc w:val="both"/>
      </w:pPr>
      <w:r>
        <w:rPr>
          <w:rFonts w:ascii="Arial" w:cs="Arial" w:eastAsia="Arial" w:hAnsi="Arial"/>
          <w:sz w:val="24"/>
          <w:szCs w:val="24"/>
        </w:rPr>
        <w:t xml:space="preserve">б) по объектам имущества 4 группы (транспортное средство).</w:t>
      </w:r>
    </w:p>
    <w:p>
      <w:pPr>
        <w:spacing w:after="200" w:before="200"/>
        <w:jc w:val="center"/>
      </w:pPr>
      <w:r>
        <w:rPr>
          <w:rFonts w:ascii="Arial" w:cs="Arial" w:eastAsia="Arial" w:hAnsi="Arial"/>
          <w:b/>
          <w:bCs/>
          <w:sz w:val="32"/>
          <w:szCs w:val="32"/>
        </w:rPr>
        <w:t xml:space="preserve">§ 6.1. Заполнение расшифровки приложения 4 (FORM STI-102-004-01) по объектам имущества 1, 2 и 3 групп</w:t>
      </w:r>
    </w:p>
    <w:p>
      <w:pPr>
        <w:spacing w:after="60"/>
        <w:ind w:firstLine="567"/>
        <w:jc w:val="both"/>
      </w:pPr>
      <w:r>
        <w:rPr>
          <w:rFonts w:ascii="Arial" w:cs="Arial" w:eastAsia="Arial" w:hAnsi="Arial"/>
          <w:sz w:val="24"/>
          <w:szCs w:val="24"/>
        </w:rPr>
        <w:t xml:space="preserve">162. В ячейках графы 1 указывается код (буквенное обозначение) страны нахождения имущества в соответствии с Международным классификатором стран мира. В случае, если имущество находится за пределами территории Кыргызской Республики, то графа 4 не заполняется.</w:t>
      </w:r>
    </w:p>
    <w:p>
      <w:pPr>
        <w:spacing w:after="120"/>
        <w:ind w:firstLine="567"/>
        <w:jc w:val="both"/>
      </w:pPr>
      <w:r>
        <w:rPr>
          <w:rFonts w:ascii="Arial" w:cs="Arial" w:eastAsia="Arial" w:hAnsi="Arial"/>
          <w:sz w:val="24"/>
          <w:szCs w:val="24"/>
        </w:rPr>
        <w:t xml:space="preserve">В ячейках графы 2 указывается код группы объекта имущества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0"/>
        <w:gridCol w:w="8468"/>
      </w:tblGrid>
      <w:tr>
        <w:tc>
          <w:tcPr>
            <w:tcW w:type="dxa" w:w="17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объекта имущества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группа</w:t>
            </w:r>
          </w:p>
        </w:tc>
      </w:tr>
    </w:tbl>
    <w:p>
      <w:pPr>
        <w:spacing w:after="60" w:before="120"/>
        <w:ind w:firstLine="567"/>
        <w:jc w:val="both"/>
      </w:pPr>
      <w:r>
        <w:rPr>
          <w:rFonts w:ascii="Arial" w:cs="Arial" w:eastAsia="Arial" w:hAnsi="Arial"/>
          <w:sz w:val="24"/>
          <w:szCs w:val="24"/>
        </w:rPr>
        <w:t xml:space="preserve">Примечание. К 1 группе объектов имущества относятся: жилые дома, включая общежития,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Ко 2 группе объектов имущества относятся: жилые дома, включая общежития,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К 3 группе объектов имущества относятся: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163. Заполнение ячеек графы 2 производится в следующей последовательности:</w:t>
      </w:r>
    </w:p>
    <w:p>
      <w:pPr>
        <w:spacing w:after="60"/>
        <w:ind w:firstLine="567"/>
        <w:jc w:val="both"/>
      </w:pPr>
      <w:r>
        <w:rPr>
          <w:rFonts w:ascii="Arial" w:cs="Arial" w:eastAsia="Arial" w:hAnsi="Arial"/>
          <w:sz w:val="24"/>
          <w:szCs w:val="24"/>
        </w:rPr>
        <w:t xml:space="preserve">а) указываются все объекты имущества с кодом 01, не используемые для предпринимательской деятельности;</w:t>
      </w:r>
    </w:p>
    <w:p>
      <w:pPr>
        <w:spacing w:after="60"/>
        <w:ind w:firstLine="567"/>
        <w:jc w:val="both"/>
      </w:pPr>
      <w:r>
        <w:rPr>
          <w:rFonts w:ascii="Arial" w:cs="Arial" w:eastAsia="Arial" w:hAnsi="Arial"/>
          <w:sz w:val="24"/>
          <w:szCs w:val="24"/>
        </w:rPr>
        <w:t xml:space="preserve">б) указываются все объекты имущества с кодом 02, используемые или предназначенные для использования в предпринимательской деятельности;</w:t>
      </w:r>
    </w:p>
    <w:p>
      <w:pPr>
        <w:spacing w:after="60"/>
        <w:ind w:firstLine="567"/>
        <w:jc w:val="both"/>
      </w:pPr>
      <w:r>
        <w:rPr>
          <w:rFonts w:ascii="Arial" w:cs="Arial" w:eastAsia="Arial" w:hAnsi="Arial"/>
          <w:sz w:val="24"/>
          <w:szCs w:val="24"/>
        </w:rPr>
        <w:t xml:space="preserve">в) указываются все объекты имущества с кодом 03, используемые или предназначенные для использования в предпринимательской деятельности.</w:t>
      </w:r>
    </w:p>
    <w:p>
      <w:pPr>
        <w:spacing w:after="120"/>
        <w:ind w:firstLine="567"/>
        <w:jc w:val="both"/>
      </w:pPr>
      <w:r>
        <w:rPr>
          <w:rFonts w:ascii="Arial" w:cs="Arial" w:eastAsia="Arial" w:hAnsi="Arial"/>
          <w:sz w:val="24"/>
          <w:szCs w:val="24"/>
        </w:rPr>
        <w:t xml:space="preserve">164. В ячейках графы 3 указывается код вида соответствующего имущества. Для того, чтобы заполнить ячейки, необходимо выбрать коды используемого имущества из нижеследующей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2"/>
        <w:gridCol w:w="8456"/>
      </w:tblGrid>
      <w:tr>
        <w:tc>
          <w:tcPr>
            <w:tcW w:type="dxa" w:w="17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имущества</w:t>
            </w:r>
          </w:p>
        </w:tc>
        <w:tc>
          <w:tcPr>
            <w:tcW w:type="dxa" w:w="8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имущества</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(часть жилого дома), используемый для личного проживания</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(часть жилого дома), используемый для ведения предпринимательской деятельности</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 (часть квартиры), используемая для личного проживания</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 (часть квартиры), используемая для ведения предпринимательской деятельности</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 используемый для личного проживания</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 используемый для ведения предпринимательской деятельности</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Санаторий</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строение</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Административное строение</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Промышленное строение</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капитальное строение</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bl>
    <w:p>
      <w:pPr>
        <w:spacing w:after="120" w:before="120"/>
        <w:ind w:firstLine="567"/>
        <w:jc w:val="both"/>
      </w:pPr>
      <w:r>
        <w:rPr>
          <w:rFonts w:ascii="Arial" w:cs="Arial" w:eastAsia="Arial" w:hAnsi="Arial"/>
          <w:sz w:val="24"/>
          <w:szCs w:val="24"/>
        </w:rPr>
        <w:t xml:space="preserve">165. В ячейках графы 4 указывается код пользователя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7"/>
        <w:gridCol w:w="8381"/>
      </w:tblGrid>
      <w:tr>
        <w:tc>
          <w:tcPr>
            <w:tcW w:type="dxa" w:w="17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3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Пользователь имущества</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собственник</w:t>
            </w:r>
          </w:p>
        </w:tc>
      </w:tr>
    </w:tbl>
    <w:p>
      <w:pPr>
        <w:spacing w:after="60" w:before="120"/>
        <w:ind w:firstLine="567"/>
        <w:jc w:val="both"/>
      </w:pPr>
      <w:r>
        <w:rPr>
          <w:rFonts w:ascii="Arial" w:cs="Arial" w:eastAsia="Arial" w:hAnsi="Arial"/>
          <w:sz w:val="24"/>
          <w:szCs w:val="24"/>
        </w:rPr>
        <w:t xml:space="preserve">Если плательщиком налога на имущество является собственник имущества, в этих ячейках указывается код "С".</w:t>
      </w:r>
    </w:p>
    <w:p>
      <w:pPr>
        <w:spacing w:after="60"/>
        <w:ind w:firstLine="567"/>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60"/>
        <w:ind w:firstLine="567"/>
        <w:jc w:val="both"/>
      </w:pPr>
      <w:r>
        <w:rPr>
          <w:rFonts w:ascii="Arial" w:cs="Arial" w:eastAsia="Arial" w:hAnsi="Arial"/>
          <w:sz w:val="24"/>
          <w:szCs w:val="24"/>
        </w:rPr>
        <w:t xml:space="preserve">Если плательщиком налога является не собственник имущества, а пользователь, указывается код "НС".</w:t>
      </w:r>
    </w:p>
    <w:p>
      <w:pPr>
        <w:spacing w:after="60"/>
        <w:ind w:firstLine="567"/>
        <w:jc w:val="both"/>
      </w:pPr>
      <w:r>
        <w:rPr>
          <w:rFonts w:ascii="Arial" w:cs="Arial" w:eastAsia="Arial" w:hAnsi="Arial"/>
          <w:sz w:val="24"/>
          <w:szCs w:val="24"/>
        </w:rPr>
        <w:t xml:space="preserve">166. В ячейках графы 5 указывается код района нахождения имущества, который является также кодом налогового органа этого района.</w:t>
      </w:r>
    </w:p>
    <w:p>
      <w:pPr>
        <w:spacing w:after="60"/>
        <w:ind w:firstLine="567"/>
        <w:jc w:val="both"/>
      </w:pPr>
      <w:r>
        <w:rPr>
          <w:rFonts w:ascii="Arial" w:cs="Arial" w:eastAsia="Arial" w:hAnsi="Arial"/>
          <w:sz w:val="24"/>
          <w:szCs w:val="24"/>
        </w:rPr>
        <w:t xml:space="preserve">Примечание. Код района можно найти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167. В ячейках графы 6 указывается идентификационный код имущества, присвоенный органом государственной регистрации прав на недвижимое имущество. Данный код указан в верхней ячейке титульного листа технического паспорта единицы недвижимого имущества.</w:t>
      </w:r>
    </w:p>
    <w:p>
      <w:pPr>
        <w:spacing w:after="120"/>
        <w:ind w:firstLine="567"/>
        <w:jc w:val="both"/>
      </w:pPr>
      <w:r>
        <w:rPr>
          <w:rFonts w:ascii="Arial" w:cs="Arial" w:eastAsia="Arial" w:hAnsi="Arial"/>
          <w:sz w:val="24"/>
          <w:szCs w:val="24"/>
        </w:rPr>
        <w:t xml:space="preserve">168. В ячейках графы 7 указывается код категории объекта имущества, который выбирается из нижеследующей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7"/>
        <w:gridCol w:w="8381"/>
      </w:tblGrid>
      <w:tr>
        <w:tc>
          <w:tcPr>
            <w:tcW w:type="dxa" w:w="17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3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Н/O</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 если объект имущества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 если объект имущества не является объектом налогообложения в соответствии с частью 3 статьи 324 Налогового кодекса, ему присваивается код "Н/О";</w:t>
      </w:r>
    </w:p>
    <w:p>
      <w:pPr>
        <w:spacing w:after="60"/>
        <w:ind w:firstLine="567"/>
        <w:jc w:val="both"/>
      </w:pPr>
      <w:r>
        <w:rPr>
          <w:rFonts w:ascii="Arial" w:cs="Arial" w:eastAsia="Arial" w:hAnsi="Arial"/>
          <w:sz w:val="24"/>
          <w:szCs w:val="24"/>
        </w:rPr>
        <w:t xml:space="preserve">- если для Декларанта или объекта имущества установлена льгота/освобождение от уплаты налога в соответствии со статьей 330 Налогового кодекса, такому объекту присваивается код "Л/О".</w:t>
      </w:r>
    </w:p>
    <w:p>
      <w:pPr>
        <w:spacing w:after="60"/>
        <w:ind w:firstLine="567"/>
        <w:jc w:val="both"/>
      </w:pPr>
      <w:r>
        <w:rPr>
          <w:rFonts w:ascii="Arial" w:cs="Arial" w:eastAsia="Arial" w:hAnsi="Arial"/>
          <w:sz w:val="24"/>
          <w:szCs w:val="24"/>
        </w:rPr>
        <w:t xml:space="preserve">169. В ячейках графы 8 указывается общая площадь объекта имущества в квадратных метрах.</w:t>
      </w:r>
    </w:p>
    <w:p>
      <w:pPr>
        <w:spacing w:after="60"/>
        <w:ind w:firstLine="567"/>
        <w:jc w:val="both"/>
      </w:pPr>
      <w:r>
        <w:rPr>
          <w:rFonts w:ascii="Arial" w:cs="Arial" w:eastAsia="Arial" w:hAnsi="Arial"/>
          <w:sz w:val="24"/>
          <w:szCs w:val="24"/>
        </w:rPr>
        <w:t xml:space="preserve">170. В ячейках графы 9 указывается сумма налога по каждому объекту имущества. По облагаемому объекту имущества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кодекса:</w:t>
      </w:r>
    </w:p>
    <w:p>
      <w:pPr>
        <w:spacing w:after="60"/>
        <w:ind w:firstLine="567"/>
        <w:jc w:val="both"/>
      </w:pPr>
      <w:r>
        <w:rPr>
          <w:rFonts w:ascii="Arial" w:cs="Arial" w:eastAsia="Arial" w:hAnsi="Arial"/>
          <w:sz w:val="24"/>
          <w:szCs w:val="24"/>
        </w:rPr>
        <w:t xml:space="preserve">а) если объект имущества, по которому был представлен информационный расчет, находился в собственности Декларанта в течение отчетного года, сумма исчисленного налога переносится из информационного расчета в указанное приложение по каждому объекту имущества;</w:t>
      </w:r>
    </w:p>
    <w:p>
      <w:pPr>
        <w:spacing w:after="60"/>
        <w:ind w:firstLine="567"/>
        <w:jc w:val="both"/>
      </w:pPr>
      <w:r>
        <w:rPr>
          <w:rFonts w:ascii="Arial" w:cs="Arial" w:eastAsia="Arial" w:hAnsi="Arial"/>
          <w:sz w:val="24"/>
          <w:szCs w:val="24"/>
        </w:rPr>
        <w:t xml:space="preserve">б) если объекты имущества выбыли или поступили в собственность Декларанта в течение отчетного года после представления информационного расчета, они должны были быть отражены в дополнительных информационных расчетах, которые представляются по факту приобретения или выбытия каких-либо объектов;</w:t>
      </w:r>
    </w:p>
    <w:p>
      <w:pPr>
        <w:spacing w:after="60"/>
        <w:ind w:firstLine="567"/>
        <w:jc w:val="both"/>
      </w:pPr>
      <w:r>
        <w:rPr>
          <w:rFonts w:ascii="Arial" w:cs="Arial" w:eastAsia="Arial" w:hAnsi="Arial"/>
          <w:sz w:val="24"/>
          <w:szCs w:val="24"/>
        </w:rPr>
        <w:t xml:space="preserve">в) если объект имущества относится к необлагаемым, не подлежащим налогообложению, а также подлежащим льготному налогообложению, в соответствующей ячейке графы 9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171. В случае, если в расшифровке после указания показателей по объектам имущества 1, 2 и 3 групп, находящихся в собственности Декларанта, остались незаполненные строки, они перечеркиваются на всю длину и ширину знаком "Z". Затем в ячейке "Итого" указывается общая сумма налога на имущество по объектам имущества 1, 2 и 3 групп, которая равна сумме значений заполненных ячеек графы 9 расшифровки.</w:t>
      </w:r>
    </w:p>
    <w:p>
      <w:pPr>
        <w:spacing w:after="60"/>
        <w:ind w:firstLine="567"/>
        <w:jc w:val="both"/>
      </w:pPr>
      <w:r>
        <w:rPr>
          <w:rFonts w:ascii="Arial" w:cs="Arial" w:eastAsia="Arial" w:hAnsi="Arial"/>
          <w:sz w:val="24"/>
          <w:szCs w:val="24"/>
        </w:rPr>
        <w:t xml:space="preserve">В случае, если объект имущества находится за пределами Кыргызской Республики и по нему уплачен налог на имущество, то Декларант в графе 9 указывает сумму налога в национальной валюте (сомах), рассчитанного по курсу Национального банка Кыргызской Республики на день уплаты налога на имущество.</w:t>
      </w:r>
    </w:p>
    <w:p>
      <w:pPr>
        <w:spacing w:after="200" w:before="200"/>
        <w:jc w:val="center"/>
      </w:pPr>
      <w:r>
        <w:rPr>
          <w:rFonts w:ascii="Arial" w:cs="Arial" w:eastAsia="Arial" w:hAnsi="Arial"/>
          <w:b/>
          <w:bCs/>
          <w:sz w:val="32"/>
          <w:szCs w:val="32"/>
        </w:rPr>
        <w:t xml:space="preserve">§ 6.2. Заполнение расшифровки приложения 4 по объектам имущества 4 группы (транспортное средство) (FORM STI-102-005-02)</w:t>
      </w:r>
    </w:p>
    <w:p>
      <w:pPr>
        <w:spacing w:after="60"/>
        <w:ind w:firstLine="567"/>
        <w:jc w:val="both"/>
      </w:pPr>
      <w:r>
        <w:rPr>
          <w:rFonts w:ascii="Arial" w:cs="Arial" w:eastAsia="Arial" w:hAnsi="Arial"/>
          <w:sz w:val="24"/>
          <w:szCs w:val="24"/>
        </w:rPr>
        <w:t xml:space="preserve">172. В ячейках графы 1 указывается код (буквенное обозначение) страны нахождения транспортного средства в соответствии с Международным классификатором стран мира. В случае, если транспортное средство находится за пределами территории Кыргызской Республики, то графа 4 не заполняется.</w:t>
      </w:r>
    </w:p>
    <w:p>
      <w:pPr>
        <w:spacing w:after="120"/>
        <w:ind w:firstLine="567"/>
        <w:jc w:val="both"/>
      </w:pPr>
      <w:r>
        <w:rPr>
          <w:rFonts w:ascii="Arial" w:cs="Arial" w:eastAsia="Arial" w:hAnsi="Arial"/>
          <w:sz w:val="24"/>
          <w:szCs w:val="24"/>
        </w:rPr>
        <w:t xml:space="preserve">Данную расшифровку заполняет Декларант, у которого в собственности имеются транспортные средства,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0"/>
        <w:gridCol w:w="2048"/>
        <w:gridCol w:w="5620"/>
      </w:tblGrid>
      <w:tr>
        <w:tc>
          <w:tcPr>
            <w:tcW w:type="dxa" w:w="25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типа двигателя</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транспортного средства</w:t>
            </w:r>
          </w:p>
        </w:tc>
        <w:tc>
          <w:tcPr>
            <w:tcW w:type="dxa" w:w="5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транспортного средства</w:t>
            </w:r>
          </w:p>
        </w:tc>
      </w:tr>
      <w:tr>
        <w:tc>
          <w:tcPr>
            <w:tcW w:type="dxa" w:w="2510"/>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"А"
 (работающие на двигателе внутреннего сгорания)</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51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"Б"
 (другие)</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60" w:before="120"/>
        <w:ind w:firstLine="567"/>
        <w:jc w:val="both"/>
      </w:pPr>
      <w:r>
        <w:rPr>
          <w:rFonts w:ascii="Arial" w:cs="Arial" w:eastAsia="Arial" w:hAnsi="Arial"/>
          <w:sz w:val="24"/>
          <w:szCs w:val="24"/>
        </w:rPr>
        <w:t xml:space="preserve">Примечание. Транспортным средствам присвоен буквенный код в зависимости от того, является ли двигатель, на </w:t>
      </w:r>
      <w:r>
        <w:rPr>
          <w:rFonts w:ascii="Arial" w:cs="Arial" w:eastAsia="Arial" w:hAnsi="Arial"/>
          <w:sz w:val="24"/>
          <w:szCs w:val="24"/>
        </w:rPr>
        <w:t xml:space="preserve">котором работает транспортное средство, двигателем внутреннего сгорания или нет, а также код вида транспортного средства.</w:t>
      </w:r>
    </w:p>
    <w:p>
      <w:pPr>
        <w:spacing w:after="60"/>
        <w:ind w:firstLine="567"/>
        <w:jc w:val="both"/>
      </w:pPr>
      <w:r>
        <w:rPr>
          <w:rFonts w:ascii="Arial" w:cs="Arial" w:eastAsia="Arial" w:hAnsi="Arial"/>
          <w:sz w:val="24"/>
          <w:szCs w:val="24"/>
        </w:rPr>
        <w:t xml:space="preserve">173. В ячейках графы 2 указывается код типа двигателя транспортного средства:</w:t>
      </w:r>
    </w:p>
    <w:p>
      <w:pPr>
        <w:spacing w:after="60"/>
        <w:ind w:firstLine="567"/>
        <w:jc w:val="both"/>
      </w:pPr>
      <w:r>
        <w:rPr>
          <w:rFonts w:ascii="Arial" w:cs="Arial" w:eastAsia="Arial" w:hAnsi="Arial"/>
          <w:sz w:val="24"/>
          <w:szCs w:val="24"/>
        </w:rPr>
        <w:t xml:space="preserve">а) если транспортное средство работает на двигателе внутреннего сгорания, указывается код "А". В данную группу включаются транспортные средства, обозначенные кодами с 001 по 006;</w:t>
      </w:r>
    </w:p>
    <w:p>
      <w:pPr>
        <w:spacing w:after="60"/>
        <w:ind w:firstLine="567"/>
        <w:jc w:val="both"/>
      </w:pPr>
      <w:r>
        <w:rPr>
          <w:rFonts w:ascii="Arial" w:cs="Arial" w:eastAsia="Arial" w:hAnsi="Arial"/>
          <w:sz w:val="24"/>
          <w:szCs w:val="24"/>
        </w:rPr>
        <w:t xml:space="preserve">б) если транспортное средство работает не на двигателе внутреннего сгорания, указывается код "Б". Данный код указывается для транспортных средств, обозначенных кодом 007.</w:t>
      </w:r>
    </w:p>
    <w:p>
      <w:pPr>
        <w:spacing w:after="60"/>
        <w:ind w:firstLine="567"/>
        <w:jc w:val="both"/>
      </w:pPr>
      <w:r>
        <w:rPr>
          <w:rFonts w:ascii="Arial" w:cs="Arial" w:eastAsia="Arial" w:hAnsi="Arial"/>
          <w:sz w:val="24"/>
          <w:szCs w:val="24"/>
        </w:rPr>
        <w:t xml:space="preserve">174. В ячейках графы 3 указывается код вида транспортного средства с 001 до 007.</w:t>
      </w:r>
    </w:p>
    <w:p>
      <w:pPr>
        <w:spacing w:after="60"/>
        <w:ind w:firstLine="567"/>
        <w:jc w:val="both"/>
      </w:pPr>
      <w:r>
        <w:rPr>
          <w:rFonts w:ascii="Arial" w:cs="Arial" w:eastAsia="Arial" w:hAnsi="Arial"/>
          <w:sz w:val="24"/>
          <w:szCs w:val="24"/>
        </w:rPr>
        <w:t xml:space="preserve">175. В ячейках графы 4 указывается код пользователя имущества. В пункте 164 настоящего Порядка представлена таблица кодов пользователей имущества.</w:t>
      </w:r>
    </w:p>
    <w:p>
      <w:pPr>
        <w:spacing w:after="60"/>
        <w:ind w:firstLine="567"/>
        <w:jc w:val="both"/>
      </w:pPr>
      <w:r>
        <w:rPr>
          <w:rFonts w:ascii="Arial" w:cs="Arial" w:eastAsia="Arial" w:hAnsi="Arial"/>
          <w:sz w:val="24"/>
          <w:szCs w:val="24"/>
        </w:rPr>
        <w:t xml:space="preserve">176. В ячейках графы 5 указывается код категории объекта имущества в соответствии с пунктом 167 настоящего Порядка.</w:t>
      </w:r>
    </w:p>
    <w:p>
      <w:pPr>
        <w:spacing w:after="60"/>
        <w:ind w:firstLine="567"/>
        <w:jc w:val="both"/>
      </w:pPr>
      <w:r>
        <w:rPr>
          <w:rFonts w:ascii="Arial" w:cs="Arial" w:eastAsia="Arial" w:hAnsi="Arial"/>
          <w:sz w:val="24"/>
          <w:szCs w:val="24"/>
        </w:rPr>
        <w:t xml:space="preserve">177. В ячейках графы 5 указывается марка транспортного средства в соответствии со свидетельством о регистрации транспортного средства.</w:t>
      </w:r>
    </w:p>
    <w:p>
      <w:pPr>
        <w:spacing w:after="60"/>
        <w:ind w:firstLine="567"/>
        <w:jc w:val="both"/>
      </w:pPr>
      <w:r>
        <w:rPr>
          <w:rFonts w:ascii="Arial" w:cs="Arial" w:eastAsia="Arial" w:hAnsi="Arial"/>
          <w:sz w:val="24"/>
          <w:szCs w:val="24"/>
        </w:rPr>
        <w:t xml:space="preserve">178. В ячейках графы 7 указывается сумма налога по каждому транспортному средству. 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кодекса:</w:t>
      </w:r>
    </w:p>
    <w:p>
      <w:pPr>
        <w:spacing w:after="60"/>
        <w:ind w:firstLine="567"/>
        <w:jc w:val="both"/>
      </w:pPr>
      <w:r>
        <w:rPr>
          <w:rFonts w:ascii="Arial" w:cs="Arial" w:eastAsia="Arial" w:hAnsi="Arial"/>
          <w:sz w:val="24"/>
          <w:szCs w:val="24"/>
        </w:rPr>
        <w:t xml:space="preserve">а) если транспортное средство, по которому был представлен информационный расчет, находилось в собственности Декларанта в течение отчетного года, сумма исчисленного налога переносится из информационного расчета в указанное приложение по каждому транспортному средству;</w:t>
      </w:r>
    </w:p>
    <w:p>
      <w:pPr>
        <w:spacing w:after="60"/>
        <w:ind w:firstLine="567"/>
        <w:jc w:val="both"/>
      </w:pPr>
      <w:r>
        <w:rPr>
          <w:rFonts w:ascii="Arial" w:cs="Arial" w:eastAsia="Arial" w:hAnsi="Arial"/>
          <w:sz w:val="24"/>
          <w:szCs w:val="24"/>
        </w:rPr>
        <w:t xml:space="preserve">б) если транспортное средство выбыло или было приобретено в течение отчетного периода после представления информационного расчета, оно должно было быть отражено в дополнительных информационных расчетах, которые представляются по факту приобретения или выбытия каких-либо объектов;</w:t>
      </w:r>
    </w:p>
    <w:p>
      <w:pPr>
        <w:spacing w:after="60"/>
        <w:ind w:firstLine="567"/>
        <w:jc w:val="both"/>
      </w:pPr>
      <w:r>
        <w:rPr>
          <w:rFonts w:ascii="Arial" w:cs="Arial" w:eastAsia="Arial" w:hAnsi="Arial"/>
          <w:sz w:val="24"/>
          <w:szCs w:val="24"/>
        </w:rPr>
        <w:t xml:space="preserve">в) если транспортное средство относится к необлагаемым, не подлежащим налогообложению,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г) если транспортное средство находится за пределами Кыргызской Республики и по нему уплачен налог, то Декларант в графе 7 указывает сумму налога в национальной валюте (сомах), рассчитанного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179. В случае, если в расшифровке после указания показателей по объектам имущества 4 группы, находящихся в собственности Декларанта, остались незаполненные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180. В ячейке "Итого" расшифровки указывается общая сумма налога на имущество по объектам имущества 4 группы, которая равна сумме значений заполненных ячеек графы 7.</w:t>
      </w:r>
    </w:p>
    <w:p>
      <w:pPr>
        <w:spacing w:after="60"/>
        <w:ind w:firstLine="567"/>
        <w:jc w:val="both"/>
      </w:pPr>
      <w:r>
        <w:rPr>
          <w:rFonts w:ascii="Arial" w:cs="Arial" w:eastAsia="Arial" w:hAnsi="Arial"/>
          <w:sz w:val="24"/>
          <w:szCs w:val="24"/>
        </w:rPr>
        <w:t xml:space="preserve">181. Показатели расшифровки по объектам имущества 1, 2 и 3 групп и расшифровки по объектам имущества 4 группы переносятся в раздел I приложения 4.</w:t>
      </w:r>
    </w:p>
    <w:p>
      <w:pPr>
        <w:spacing w:after="60"/>
        <w:ind w:firstLine="567"/>
        <w:jc w:val="both"/>
      </w:pPr>
      <w:r>
        <w:rPr>
          <w:rFonts w:ascii="Arial" w:cs="Arial" w:eastAsia="Arial" w:hAnsi="Arial"/>
          <w:sz w:val="24"/>
          <w:szCs w:val="24"/>
        </w:rPr>
        <w:t xml:space="preserve">182. В ячейках раздела II приложения 4, расположенных справа от названий расшифровок, ставится знак "X", что будет означать представление отмеченной расшифровки, а также указывается количество листов в каждой из расшифровок.</w:t>
      </w:r>
    </w:p>
    <w:p>
      <w:pPr>
        <w:spacing w:after="200" w:before="200"/>
        <w:jc w:val="center"/>
      </w:pPr>
      <w:r>
        <w:rPr>
          <w:rFonts w:ascii="Arial" w:cs="Arial" w:eastAsia="Arial" w:hAnsi="Arial"/>
          <w:b/>
          <w:bCs/>
          <w:sz w:val="32"/>
          <w:szCs w:val="32"/>
        </w:rPr>
        <w:t xml:space="preserve">Глава 7. Заполнение приложения 5 "Земельный налог"
 (FORM STI-102-005)</w:t>
      </w:r>
    </w:p>
    <w:p>
      <w:pPr>
        <w:spacing w:after="60"/>
        <w:ind w:firstLine="567"/>
        <w:jc w:val="both"/>
      </w:pPr>
      <w:r>
        <w:rPr>
          <w:rFonts w:ascii="Arial" w:cs="Arial" w:eastAsia="Arial" w:hAnsi="Arial"/>
          <w:sz w:val="24"/>
          <w:szCs w:val="24"/>
        </w:rPr>
        <w:t xml:space="preserve">183. В приложении 5 Декларант указывает информацию обо всех земельных участках, принадлежащих ему на праве собственности, срочного (временного пользования), а также находящихся в пользовании на праве оперативного управления, включая освобожденные/не подлежащие налогообложению, а также подлежащие льготному налогообложению.</w:t>
      </w:r>
    </w:p>
    <w:p>
      <w:pPr>
        <w:spacing w:after="60"/>
        <w:ind w:firstLine="567"/>
        <w:jc w:val="both"/>
      </w:pPr>
      <w:r>
        <w:rPr>
          <w:rFonts w:ascii="Arial" w:cs="Arial" w:eastAsia="Arial" w:hAnsi="Arial"/>
          <w:sz w:val="24"/>
          <w:szCs w:val="24"/>
        </w:rPr>
        <w:t xml:space="preserve">Примечание. Налогоплательщиком земельного налога признается собственник земли или землепользователь, если его право собственности или пользования земельным участком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w:t>
      </w:r>
      <w:hyperlink w:history="1" r:id="rIduy51ih92fkqqzkerv1gj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независимо от того, используется или не используется земельный участок фактически.</w:t>
      </w:r>
    </w:p>
    <w:p>
      <w:pPr>
        <w:spacing w:after="60"/>
        <w:ind w:firstLine="567"/>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правоудостоверяющем документе.</w:t>
      </w:r>
    </w:p>
    <w:p>
      <w:pPr>
        <w:spacing w:after="60"/>
        <w:ind w:firstLine="567"/>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w:t>
      </w:r>
    </w:p>
    <w:p>
      <w:pPr>
        <w:spacing w:after="60"/>
        <w:ind w:firstLine="567"/>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налоговой базой для каждого из плательщиков является доля земельного участка, установленная правоудостоверяющим документом либо определенная соглашением собственников (пользователей).</w:t>
      </w:r>
    </w:p>
    <w:p>
      <w:pPr>
        <w:spacing w:after="60"/>
        <w:ind w:firstLine="567"/>
        <w:jc w:val="both"/>
      </w:pPr>
      <w:r>
        <w:rPr>
          <w:rFonts w:ascii="Arial" w:cs="Arial" w:eastAsia="Arial" w:hAnsi="Arial"/>
          <w:sz w:val="24"/>
          <w:szCs w:val="24"/>
        </w:rPr>
        <w:t xml:space="preserve">184. В случае отсутствия правоудостоверяющего документа на земельный участок основанием для признания землепользователя налогоплательщиком земельного налога является фактическое владение и/или пользование таким участком.</w:t>
      </w:r>
    </w:p>
    <w:p>
      <w:pPr>
        <w:spacing w:after="120"/>
        <w:ind w:firstLine="567"/>
        <w:jc w:val="both"/>
      </w:pPr>
      <w:r>
        <w:rPr>
          <w:rFonts w:ascii="Arial" w:cs="Arial" w:eastAsia="Arial" w:hAnsi="Arial"/>
          <w:sz w:val="24"/>
          <w:szCs w:val="24"/>
        </w:rPr>
        <w:t xml:space="preserve">185. В зависимости от назначения земельному участку присваивается код назначения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4"/>
        <w:gridCol w:w="8804"/>
      </w:tblGrid>
      <w:tr>
        <w:tc>
          <w:tcPr>
            <w:tcW w:type="dxa" w:w="13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земельного участка</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С/Х</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Сельскохозяйственного назначения</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НС/Х</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Несельскохозяйственного назначения, включая земли населенных пунктов</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ПП/С</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Придомовой, приусадебный, садово-огородный</w:t>
            </w:r>
          </w:p>
        </w:tc>
      </w:tr>
    </w:tbl>
    <w:p>
      <w:pPr>
        <w:spacing w:after="120" w:before="120"/>
        <w:ind w:firstLine="567"/>
        <w:jc w:val="both"/>
      </w:pPr>
      <w:r>
        <w:rPr>
          <w:rFonts w:ascii="Arial" w:cs="Arial" w:eastAsia="Arial" w:hAnsi="Arial"/>
          <w:sz w:val="24"/>
          <w:szCs w:val="24"/>
        </w:rPr>
        <w:t xml:space="preserve">186. В зависимости от назначения и месторасположения земельному участку присваивается специальный код вида земельного участка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4"/>
        <w:gridCol w:w="8804"/>
      </w:tblGrid>
      <w:tr>
        <w:tc>
          <w:tcPr>
            <w:tcW w:type="dxa" w:w="13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участка</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60" w:before="120"/>
        <w:ind w:firstLine="567"/>
        <w:jc w:val="both"/>
      </w:pPr>
      <w:r>
        <w:rPr>
          <w:rFonts w:ascii="Arial" w:cs="Arial" w:eastAsia="Arial" w:hAnsi="Arial"/>
          <w:sz w:val="24"/>
          <w:szCs w:val="24"/>
        </w:rPr>
        <w:t xml:space="preserve">187. По облагаемому земельному участку указанное приложение заполняется на основании данных представленных информационных расчетов по земельному налогу (FORM STI-076, FORM STI-077) за отчетный год. По земельному участку, освобожденному от налогообложения, а также подлежащему льготному налогообложению, приложение заполняется на основании данных, указанных в правоудостоверяющем и/или правоустанавливающем документе на данный земельный участок.</w:t>
      </w:r>
    </w:p>
    <w:p>
      <w:pPr>
        <w:spacing w:after="120"/>
        <w:ind w:firstLine="567"/>
        <w:jc w:val="both"/>
      </w:pPr>
      <w:r>
        <w:rPr>
          <w:rFonts w:ascii="Arial" w:cs="Arial" w:eastAsia="Arial" w:hAnsi="Arial"/>
          <w:sz w:val="24"/>
          <w:szCs w:val="24"/>
        </w:rPr>
        <w:t xml:space="preserve">188. В зависимости от того, подлежит земельный участок налогообложению или нет, введен код категории земельного участка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8"/>
        <w:gridCol w:w="8570"/>
      </w:tblGrid>
      <w:tr>
        <w:tc>
          <w:tcPr>
            <w:tcW w:type="dxa" w:w="16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земельного участка</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Примечание. Если земельный участок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Если земельный участок освобождается от налогообложения в соответствии со статьей 343 Налогового кодекса, ему присваивается код "Н/О".</w:t>
      </w:r>
    </w:p>
    <w:p>
      <w:pPr>
        <w:spacing w:after="60"/>
        <w:ind w:firstLine="567"/>
        <w:jc w:val="both"/>
      </w:pPr>
      <w:r>
        <w:rPr>
          <w:rFonts w:ascii="Arial" w:cs="Arial" w:eastAsia="Arial" w:hAnsi="Arial"/>
          <w:sz w:val="24"/>
          <w:szCs w:val="24"/>
        </w:rPr>
        <w:t xml:space="preserve">Если Декларанту или на земельный участок установлена льгота в соответствии с частью 5 статьи 337 и/или со статьей 344 Налогового кодекса, такому земельному участку присваивается код "Л/О".</w:t>
      </w:r>
    </w:p>
    <w:p>
      <w:pPr>
        <w:spacing w:after="60"/>
        <w:ind w:firstLine="567"/>
        <w:jc w:val="both"/>
      </w:pPr>
      <w:r>
        <w:rPr>
          <w:rFonts w:ascii="Arial" w:cs="Arial" w:eastAsia="Arial" w:hAnsi="Arial"/>
          <w:sz w:val="24"/>
          <w:szCs w:val="24"/>
        </w:rPr>
        <w:t xml:space="preserve">189. Для заполнения раздела I приложения сначала заполняется расшифровка приложения 5 по земельным участкам (FORM STI-102-005-01) в следующей последовательности:</w:t>
      </w:r>
    </w:p>
    <w:p>
      <w:pPr>
        <w:spacing w:after="60"/>
        <w:ind w:firstLine="567"/>
        <w:jc w:val="both"/>
      </w:pPr>
      <w:r>
        <w:rPr>
          <w:rFonts w:ascii="Arial" w:cs="Arial" w:eastAsia="Arial" w:hAnsi="Arial"/>
          <w:sz w:val="24"/>
          <w:szCs w:val="24"/>
        </w:rPr>
        <w:t xml:space="preserve">а) сельскохозяйственного назначения;</w:t>
      </w:r>
    </w:p>
    <w:p>
      <w:pPr>
        <w:spacing w:after="60"/>
        <w:ind w:firstLine="567"/>
        <w:jc w:val="both"/>
      </w:pPr>
      <w:r>
        <w:rPr>
          <w:rFonts w:ascii="Arial" w:cs="Arial" w:eastAsia="Arial" w:hAnsi="Arial"/>
          <w:sz w:val="24"/>
          <w:szCs w:val="24"/>
        </w:rPr>
        <w:t xml:space="preserve">б) несельскохозяйственного назначения, включая земли населенных пунктов;</w:t>
      </w:r>
    </w:p>
    <w:p>
      <w:pPr>
        <w:spacing w:after="60"/>
        <w:ind w:firstLine="567"/>
        <w:jc w:val="both"/>
      </w:pPr>
      <w:r>
        <w:rPr>
          <w:rFonts w:ascii="Arial" w:cs="Arial" w:eastAsia="Arial" w:hAnsi="Arial"/>
          <w:sz w:val="24"/>
          <w:szCs w:val="24"/>
        </w:rPr>
        <w:t xml:space="preserve">в) придомовый, приусадебный и садово-огородный земельный участок.</w:t>
      </w:r>
    </w:p>
    <w:p>
      <w:pPr>
        <w:spacing w:after="60"/>
        <w:ind w:firstLine="567"/>
        <w:jc w:val="both"/>
      </w:pPr>
      <w:r>
        <w:rPr>
          <w:rFonts w:ascii="Arial" w:cs="Arial" w:eastAsia="Arial" w:hAnsi="Arial"/>
          <w:sz w:val="24"/>
          <w:szCs w:val="24"/>
        </w:rPr>
        <w:t xml:space="preserve">189-1. В ячейках графы 1 указывается код (буквенное обозначение) страны нахождения земельного участка в соответствии с Международным классификатором стран мира. В случае, если земельный участок находится за пределами Кыргызской Республики, то графы 4 и 5 не заполняются.</w:t>
      </w:r>
    </w:p>
    <w:p>
      <w:pPr>
        <w:spacing w:after="60"/>
        <w:ind w:firstLine="567"/>
        <w:jc w:val="both"/>
      </w:pPr>
      <w:r>
        <w:rPr>
          <w:rFonts w:ascii="Arial" w:cs="Arial" w:eastAsia="Arial" w:hAnsi="Arial"/>
          <w:sz w:val="24"/>
          <w:szCs w:val="24"/>
        </w:rPr>
        <w:t xml:space="preserve">190. В ячейках графы 2 расшифровки указывается код назначения земельного участка в соответствии с пунктом 184 настоящего Порядка.</w:t>
      </w:r>
    </w:p>
    <w:p>
      <w:pPr>
        <w:spacing w:after="60"/>
        <w:ind w:firstLine="567"/>
        <w:jc w:val="both"/>
      </w:pPr>
      <w:r>
        <w:rPr>
          <w:rFonts w:ascii="Arial" w:cs="Arial" w:eastAsia="Arial" w:hAnsi="Arial"/>
          <w:sz w:val="24"/>
          <w:szCs w:val="24"/>
        </w:rPr>
        <w:t xml:space="preserve">191. В ячейках графы 3 расшифровки указывается код вида земельного участка. Из таблицы пункта 185 настоящего Порядка выбирается соответствующий код вида земельного участка:</w:t>
      </w:r>
    </w:p>
    <w:p>
      <w:pPr>
        <w:spacing w:after="60"/>
        <w:ind w:firstLine="567"/>
        <w:jc w:val="both"/>
      </w:pPr>
      <w:r>
        <w:rPr>
          <w:rFonts w:ascii="Arial" w:cs="Arial" w:eastAsia="Arial" w:hAnsi="Arial"/>
          <w:sz w:val="24"/>
          <w:szCs w:val="24"/>
        </w:rPr>
        <w:t xml:space="preserve">а) для земель сельскохозяйственного назначения могут быть выбраны коды от 01 до 05;</w:t>
      </w:r>
    </w:p>
    <w:p>
      <w:pPr>
        <w:spacing w:after="60"/>
        <w:ind w:firstLine="567"/>
        <w:jc w:val="both"/>
      </w:pPr>
      <w:r>
        <w:rPr>
          <w:rFonts w:ascii="Arial" w:cs="Arial" w:eastAsia="Arial" w:hAnsi="Arial"/>
          <w:sz w:val="24"/>
          <w:szCs w:val="24"/>
        </w:rPr>
        <w:t xml:space="preserve">б) для земель несельскохозяйственного назначения могут быть выбраны коды от 11 до 14;</w:t>
      </w:r>
    </w:p>
    <w:p>
      <w:pPr>
        <w:spacing w:after="60"/>
        <w:ind w:firstLine="567"/>
        <w:jc w:val="both"/>
      </w:pPr>
      <w:r>
        <w:rPr>
          <w:rFonts w:ascii="Arial" w:cs="Arial" w:eastAsia="Arial" w:hAnsi="Arial"/>
          <w:sz w:val="24"/>
          <w:szCs w:val="24"/>
        </w:rPr>
        <w:t xml:space="preserve">в) для придомового, приусадебного и садово-огородного участка как для земель несельскохозяйственного назначения также выбираются коды от 11 до 14.</w:t>
      </w:r>
    </w:p>
    <w:p>
      <w:pPr>
        <w:spacing w:after="60"/>
        <w:ind w:firstLine="567"/>
        <w:jc w:val="both"/>
      </w:pPr>
      <w:r>
        <w:rPr>
          <w:rFonts w:ascii="Arial" w:cs="Arial" w:eastAsia="Arial" w:hAnsi="Arial"/>
          <w:sz w:val="24"/>
          <w:szCs w:val="24"/>
        </w:rPr>
        <w:t xml:space="preserve">192. В ячейках графы 4 расшифровки указывается код пользователя земельного участка:</w:t>
      </w:r>
    </w:p>
    <w:p>
      <w:pPr>
        <w:spacing w:after="60"/>
        <w:ind w:firstLine="567"/>
        <w:jc w:val="both"/>
      </w:pPr>
      <w:r>
        <w:rPr>
          <w:rFonts w:ascii="Arial" w:cs="Arial" w:eastAsia="Arial" w:hAnsi="Arial"/>
          <w:sz w:val="24"/>
          <w:szCs w:val="24"/>
        </w:rPr>
        <w:t xml:space="preserve">а) собственник - "С";</w:t>
      </w:r>
    </w:p>
    <w:p>
      <w:pPr>
        <w:spacing w:after="60"/>
        <w:ind w:firstLine="567"/>
        <w:jc w:val="both"/>
      </w:pPr>
      <w:r>
        <w:rPr>
          <w:rFonts w:ascii="Arial" w:cs="Arial" w:eastAsia="Arial" w:hAnsi="Arial"/>
          <w:sz w:val="24"/>
          <w:szCs w:val="24"/>
        </w:rPr>
        <w:t xml:space="preserve">б) долевой собственник - "ДС";</w:t>
      </w:r>
    </w:p>
    <w:p>
      <w:pPr>
        <w:spacing w:after="60"/>
        <w:ind w:firstLine="567"/>
        <w:jc w:val="both"/>
      </w:pPr>
      <w:r>
        <w:rPr>
          <w:rFonts w:ascii="Arial" w:cs="Arial" w:eastAsia="Arial" w:hAnsi="Arial"/>
          <w:sz w:val="24"/>
          <w:szCs w:val="24"/>
        </w:rPr>
        <w:t xml:space="preserve">в) не собственник - "НС".</w:t>
      </w:r>
    </w:p>
    <w:p>
      <w:pPr>
        <w:spacing w:after="60"/>
        <w:ind w:firstLine="567"/>
        <w:jc w:val="both"/>
      </w:pPr>
      <w:r>
        <w:rPr>
          <w:rFonts w:ascii="Arial" w:cs="Arial" w:eastAsia="Arial" w:hAnsi="Arial"/>
          <w:sz w:val="24"/>
          <w:szCs w:val="24"/>
        </w:rPr>
        <w:t xml:space="preserve">В ячейках графы 4 расшифровки указывается код района нахождения земельного участка, который является кодом налогового органа этого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193. В ячейках графы 6 расшифровки указывается идентификационный код земельного участка, который указан в государственном акте о праве частной собственности на земельный участок или в удостоверении временного пользования, во вкладыше "План земельного участка" или "Экспликация земель сельскохозяйственного назначения".</w:t>
      </w:r>
    </w:p>
    <w:p>
      <w:pPr>
        <w:spacing w:after="60"/>
        <w:ind w:firstLine="567"/>
        <w:jc w:val="both"/>
      </w:pPr>
      <w:r>
        <w:rPr>
          <w:rFonts w:ascii="Arial" w:cs="Arial" w:eastAsia="Arial" w:hAnsi="Arial"/>
          <w:sz w:val="24"/>
          <w:szCs w:val="24"/>
        </w:rPr>
        <w:t xml:space="preserve">194. В ячейках графы 7 расшифровки указывается код категории земельного участка в соответствии с пунктом 187 настоящего Порядка.</w:t>
      </w:r>
    </w:p>
    <w:p>
      <w:pPr>
        <w:spacing w:after="60"/>
        <w:ind w:firstLine="567"/>
        <w:jc w:val="both"/>
      </w:pPr>
      <w:r>
        <w:rPr>
          <w:rFonts w:ascii="Arial" w:cs="Arial" w:eastAsia="Arial" w:hAnsi="Arial"/>
          <w:i/>
          <w:iCs/>
          <w:sz w:val="24"/>
          <w:szCs w:val="24"/>
        </w:rPr>
        <w:t xml:space="preserve">Примечание : Количество абзацев в пункте 194 настоящего приложение 6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195. В ячейках графы 8 расшифровки указывается общая площадь земельного участка:</w:t>
      </w:r>
    </w:p>
    <w:p>
      <w:pPr>
        <w:spacing w:after="60"/>
        <w:ind w:firstLine="567"/>
        <w:jc w:val="both"/>
      </w:pPr>
      <w:r>
        <w:rPr>
          <w:rFonts w:ascii="Arial" w:cs="Arial" w:eastAsia="Arial" w:hAnsi="Arial"/>
          <w:sz w:val="24"/>
          <w:szCs w:val="24"/>
        </w:rPr>
        <w:t xml:space="preserve">а) для земельного участка сельскохозяйственного назначения - в гектарах;</w:t>
      </w:r>
    </w:p>
    <w:p>
      <w:pPr>
        <w:spacing w:after="60"/>
        <w:ind w:firstLine="567"/>
        <w:jc w:val="both"/>
      </w:pPr>
      <w:r>
        <w:rPr>
          <w:rFonts w:ascii="Arial" w:cs="Arial" w:eastAsia="Arial" w:hAnsi="Arial"/>
          <w:sz w:val="24"/>
          <w:szCs w:val="24"/>
        </w:rPr>
        <w:t xml:space="preserve">б) для земельного участка несельскохозяйственного назначения, включая земли населенных пунктов, а также для придомового, приусадебного и садово-огородного участка - в квадратных метрах.</w:t>
      </w:r>
    </w:p>
    <w:p>
      <w:pPr>
        <w:spacing w:after="60"/>
        <w:ind w:firstLine="567"/>
        <w:jc w:val="both"/>
      </w:pPr>
      <w:r>
        <w:rPr>
          <w:rFonts w:ascii="Arial" w:cs="Arial" w:eastAsia="Arial" w:hAnsi="Arial"/>
          <w:sz w:val="24"/>
          <w:szCs w:val="24"/>
        </w:rPr>
        <w:t xml:space="preserve">196. В ячейках графы 9 расшифровки отражается сумма налога по земельным участкам. По облагаемому земельному участку отражается сумма, указанная:</w:t>
      </w:r>
    </w:p>
    <w:p>
      <w:pPr>
        <w:spacing w:after="60"/>
        <w:ind w:firstLine="567"/>
        <w:jc w:val="both"/>
      </w:pPr>
      <w:r>
        <w:rPr>
          <w:rFonts w:ascii="Arial" w:cs="Arial" w:eastAsia="Arial" w:hAnsi="Arial"/>
          <w:sz w:val="24"/>
          <w:szCs w:val="24"/>
        </w:rPr>
        <w:t xml:space="preserve">а) для земельного участка сельскохозяйственного назначения - в Информационном расчете по земельному налогу (FORM STI-076);</w:t>
      </w:r>
    </w:p>
    <w:p>
      <w:pPr>
        <w:spacing w:after="60"/>
        <w:ind w:firstLine="567"/>
        <w:jc w:val="both"/>
      </w:pPr>
      <w:r>
        <w:rPr>
          <w:rFonts w:ascii="Arial" w:cs="Arial" w:eastAsia="Arial" w:hAnsi="Arial"/>
          <w:sz w:val="24"/>
          <w:szCs w:val="24"/>
        </w:rPr>
        <w:t xml:space="preserve">б) для земельного участка несельскохозяйственного назначения, включая земли населенных пунктов, - в Информационном расчете по земельному налогу (FORM STI-077);</w:t>
      </w:r>
    </w:p>
    <w:p>
      <w:pPr>
        <w:spacing w:after="60"/>
        <w:ind w:firstLine="567"/>
        <w:jc w:val="both"/>
      </w:pPr>
      <w:r>
        <w:rPr>
          <w:rFonts w:ascii="Arial" w:cs="Arial" w:eastAsia="Arial" w:hAnsi="Arial"/>
          <w:sz w:val="24"/>
          <w:szCs w:val="24"/>
        </w:rPr>
        <w:t xml:space="preserve">в) для придомового, приусадебного и садово-огородного участка - в Уведомлении о начисленной сумме земельного налога. Уведомление направляется налоговым органом не позднее срока оплаты налога, то есть до 1 сентября текущего года.</w:t>
      </w:r>
    </w:p>
    <w:p>
      <w:pPr>
        <w:spacing w:after="60"/>
        <w:ind w:firstLine="567"/>
        <w:jc w:val="both"/>
      </w:pPr>
      <w:r>
        <w:rPr>
          <w:rFonts w:ascii="Arial" w:cs="Arial" w:eastAsia="Arial" w:hAnsi="Arial"/>
          <w:sz w:val="24"/>
          <w:szCs w:val="24"/>
        </w:rPr>
        <w:t xml:space="preserve">Примечание. Неполучение уведомления не снимает с налогоплательщика обязанности по уплате налога. Ответственность за правильность исчисления и своевременную уплату налога также возлагается на налогоплательщика. Если уведомление не получено, налогоплательщик обязан самостоятельно исчислить и уплатить земельный налог в сроки, установленные Налоговым </w:t>
      </w:r>
      <w:hyperlink w:history="1" r:id="rIdzao7a9pbapzuikgg7c4v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Информационный расчет представляется в налоговый орган в срок, установленный статьей 342 Налогового кодекса. В случае каких-либо изменений в течение года информационный расчет представляется с учетом изменений.</w:t>
      </w:r>
    </w:p>
    <w:p>
      <w:pPr>
        <w:spacing w:after="60"/>
        <w:ind w:firstLine="567"/>
        <w:jc w:val="both"/>
      </w:pPr>
      <w:r>
        <w:rPr>
          <w:rFonts w:ascii="Arial" w:cs="Arial" w:eastAsia="Arial" w:hAnsi="Arial"/>
          <w:sz w:val="24"/>
          <w:szCs w:val="24"/>
        </w:rPr>
        <w:t xml:space="preserve">По земельному участку, освобожденному от налогообложения или подлежащему льготному налогообложению, в ячейках графы 9 указывается цифра "0" или соответствующая сумма налога к уплате с учетом предоставленной льготы.</w:t>
      </w:r>
    </w:p>
    <w:p>
      <w:pPr>
        <w:spacing w:after="60"/>
        <w:ind w:firstLine="567"/>
        <w:jc w:val="both"/>
      </w:pPr>
      <w:r>
        <w:rPr>
          <w:rFonts w:ascii="Arial" w:cs="Arial" w:eastAsia="Arial" w:hAnsi="Arial"/>
          <w:sz w:val="24"/>
          <w:szCs w:val="24"/>
        </w:rPr>
        <w:t xml:space="preserve">Если земельный участок находится за пределами Кыргызской Республики и по нему уплачен налог, то Декларант в графе 9 указывает сумму налога в национальной валюте (сомах), рассчитанного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197. В случае, если в расшифровке после указания показателей по земельным участкам, находящимся в собственности Декларанта, остались незаполненные строки, они перечеркиваются на всю длину и ширину указанных строк знаком "Z".</w:t>
      </w:r>
    </w:p>
    <w:p>
      <w:pPr>
        <w:spacing w:after="60"/>
        <w:ind w:firstLine="567"/>
        <w:jc w:val="both"/>
      </w:pPr>
      <w:r>
        <w:rPr>
          <w:rFonts w:ascii="Arial" w:cs="Arial" w:eastAsia="Arial" w:hAnsi="Arial"/>
          <w:sz w:val="24"/>
          <w:szCs w:val="24"/>
        </w:rPr>
        <w:t xml:space="preserve">198. В ячейке "Итого" указывается общая сумма земельного налога Декларанта, равная сумме значений ячеек графы 8 расшифровки.</w:t>
      </w:r>
    </w:p>
    <w:p>
      <w:pPr>
        <w:spacing w:after="60"/>
        <w:ind w:firstLine="567"/>
        <w:jc w:val="both"/>
      </w:pPr>
      <w:r>
        <w:rPr>
          <w:rFonts w:ascii="Arial" w:cs="Arial" w:eastAsia="Arial" w:hAnsi="Arial"/>
          <w:sz w:val="24"/>
          <w:szCs w:val="24"/>
        </w:rPr>
        <w:t xml:space="preserve">Примечание. Если земельный участок принадлежал Декларанту на праве собственности или пользования в течение отчетного года, Декларант указывает всю расчетную сумму земельного налога в соответствующих ячейках. В случае, если земельный участок был приобретен или реализован в течение года после представления информационного расчета, сумма земельного налога, причитающаяся к уплате продавцом и покупателем и указываемая ими в соответствующей ячейке данной формы, определяется в соответствии с порядком, установленным Налоговым </w:t>
      </w:r>
      <w:hyperlink w:history="1" r:id="rId3kxcsi6kdxtmkw0y4s5y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Сумма налога, подлежащая уплате за фактический период владения и/или пользования земельным участком стороной, передающей 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 начала месяца, в котором он передает земельный участок.</w:t>
      </w:r>
    </w:p>
    <w:p>
      <w:pPr>
        <w:spacing w:after="60"/>
        <w:ind w:firstLine="567"/>
        <w:jc w:val="both"/>
      </w:pPr>
      <w:r>
        <w:rPr>
          <w:rFonts w:ascii="Arial" w:cs="Arial" w:eastAsia="Arial" w:hAnsi="Arial"/>
          <w:sz w:val="24"/>
          <w:szCs w:val="24"/>
        </w:rPr>
        <w:t xml:space="preserve">Последующий налогоплательщик земельного налога уплачивает сумму земельного налога, исчисленную за период с начала месяца, в котором у него возникло право на земельный участок.</w:t>
      </w:r>
    </w:p>
    <w:p>
      <w:pPr>
        <w:spacing w:after="60"/>
        <w:ind w:firstLine="567"/>
        <w:jc w:val="both"/>
      </w:pPr>
      <w:r>
        <w:rPr>
          <w:rFonts w:ascii="Arial" w:cs="Arial" w:eastAsia="Arial" w:hAnsi="Arial"/>
          <w:sz w:val="24"/>
          <w:szCs w:val="24"/>
        </w:rPr>
        <w:t xml:space="preserve">При государственной регистрации прав на земельный участок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w:t>
      </w:r>
    </w:p>
    <w:p>
      <w:pPr>
        <w:spacing w:after="60"/>
        <w:ind w:firstLine="567"/>
        <w:jc w:val="both"/>
      </w:pPr>
      <w:r>
        <w:rPr>
          <w:rFonts w:ascii="Arial" w:cs="Arial" w:eastAsia="Arial" w:hAnsi="Arial"/>
          <w:sz w:val="24"/>
          <w:szCs w:val="24"/>
        </w:rPr>
        <w:t xml:space="preserve">В случае неуплаты земельного налога до или в момент государственной регистрации прав собственности или пользования на земельный участок в соответствии с требованиями Налогового </w:t>
      </w:r>
      <w:hyperlink w:history="1" r:id="rIdfkoy9ulwqh5ts9l_fnjz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обязательство по уплате земельного налога за полный налоговый период, в котором была осуществлена передача прав, возлагается на приобретателя земельного участка.</w:t>
      </w:r>
    </w:p>
    <w:p>
      <w:pPr>
        <w:spacing w:after="60"/>
        <w:ind w:firstLine="567"/>
        <w:jc w:val="both"/>
      </w:pPr>
      <w:r>
        <w:rPr>
          <w:rFonts w:ascii="Arial" w:cs="Arial" w:eastAsia="Arial" w:hAnsi="Arial"/>
          <w:sz w:val="24"/>
          <w:szCs w:val="24"/>
        </w:rPr>
        <w:t xml:space="preserve">199. Показатели расшифровки по земельным участкам, принадлежащим или находящимся в пользовании Декларанта, переносятся в раздел I приложения 5.</w:t>
      </w:r>
    </w:p>
    <w:p>
      <w:pPr>
        <w:spacing w:after="60"/>
        <w:ind w:firstLine="567"/>
        <w:jc w:val="both"/>
      </w:pPr>
      <w:r>
        <w:rPr>
          <w:rFonts w:ascii="Arial" w:cs="Arial" w:eastAsia="Arial" w:hAnsi="Arial"/>
          <w:sz w:val="24"/>
          <w:szCs w:val="24"/>
        </w:rPr>
        <w:t xml:space="preserve">200. В разделе II приложения 5 в ячейке, расположенной справа от названия расшифровки, ставится знак "X", что будет означать представление отмеченной расшифровки, а также указывается количество листов в расшифровке.</w:t>
      </w:r>
    </w:p>
    <w:p>
      <w:pPr>
        <w:spacing w:after="200" w:before="200"/>
        <w:jc w:val="center"/>
      </w:pPr>
      <w:r>
        <w:rPr>
          <w:rFonts w:ascii="Arial" w:cs="Arial" w:eastAsia="Arial" w:hAnsi="Arial"/>
          <w:b/>
          <w:bCs/>
          <w:sz w:val="32"/>
          <w:szCs w:val="32"/>
        </w:rPr>
        <w:t xml:space="preserve">Глава 8. Заполнение приложения 6 "Специальные налоговые режимы"
 (FORM STI-102-006)</w:t>
      </w:r>
    </w:p>
    <w:p>
      <w:pPr>
        <w:spacing w:after="60"/>
        <w:ind w:firstLine="567"/>
        <w:jc w:val="both"/>
      </w:pPr>
      <w:r>
        <w:rPr>
          <w:rFonts w:ascii="Arial" w:cs="Arial" w:eastAsia="Arial" w:hAnsi="Arial"/>
          <w:sz w:val="24"/>
          <w:szCs w:val="24"/>
        </w:rPr>
        <w:t xml:space="preserve">201. Приложение 6 заполняется ИП, осуществляющим уплату налогов по одному или нескольким специальным налоговым режимам:</w:t>
      </w:r>
    </w:p>
    <w:p>
      <w:pPr>
        <w:spacing w:after="60"/>
        <w:ind w:firstLine="567"/>
        <w:jc w:val="both"/>
      </w:pPr>
      <w:r>
        <w:rPr>
          <w:rFonts w:ascii="Arial" w:cs="Arial" w:eastAsia="Arial" w:hAnsi="Arial"/>
          <w:sz w:val="24"/>
          <w:szCs w:val="24"/>
        </w:rPr>
        <w:t xml:space="preserve">а) если ИП уплачивает налоги по одному или нескольким специальным налоговым режимам, он в соответствии с требованиями Налогового </w:t>
      </w:r>
      <w:hyperlink w:history="1" r:id="rIdjqiyub3oo05toxb6myau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обязан вести раздельный учет по каждому из режимов;</w:t>
      </w:r>
    </w:p>
    <w:p>
      <w:pPr>
        <w:spacing w:after="60"/>
        <w:ind w:firstLine="567"/>
        <w:jc w:val="both"/>
      </w:pPr>
      <w:r>
        <w:rPr>
          <w:rFonts w:ascii="Arial" w:cs="Arial" w:eastAsia="Arial" w:hAnsi="Arial"/>
          <w:sz w:val="24"/>
          <w:szCs w:val="24"/>
        </w:rPr>
        <w:t xml:space="preserve">б) если ИП уплачивает налоги по общему налоговому режиму, а также по одному или нескольким специальным налоговым режимам, результаты его деятельности по каждому из налоговых режимов отражаются в соответствующих приложениях.</w:t>
      </w:r>
    </w:p>
    <w:p>
      <w:pPr>
        <w:spacing w:after="200" w:before="200"/>
        <w:jc w:val="center"/>
      </w:pPr>
      <w:r>
        <w:rPr>
          <w:rFonts w:ascii="Arial" w:cs="Arial" w:eastAsia="Arial" w:hAnsi="Arial"/>
          <w:b/>
          <w:bCs/>
          <w:sz w:val="32"/>
          <w:szCs w:val="32"/>
        </w:rPr>
        <w:t xml:space="preserve">§ 8.1. Заполнение раздела I. "Единый налог"</w:t>
      </w:r>
    </w:p>
    <w:p>
      <w:pPr>
        <w:spacing w:after="60"/>
        <w:ind w:firstLine="567"/>
        <w:jc w:val="both"/>
      </w:pPr>
      <w:r>
        <w:rPr>
          <w:rFonts w:ascii="Arial" w:cs="Arial" w:eastAsia="Arial" w:hAnsi="Arial"/>
          <w:sz w:val="24"/>
          <w:szCs w:val="24"/>
        </w:rPr>
        <w:t xml:space="preserve">202. В ячейке 650 указывается сумма выручки без учета НДС согласно данным Отчета по единому налогу субъектов малого предпринимательства (FORM STI-091), который представлялся ИП в налоговый орган ежеквартально в течение отчетного года.</w:t>
      </w:r>
    </w:p>
    <w:p>
      <w:pPr>
        <w:spacing w:after="60"/>
        <w:ind w:firstLine="567"/>
        <w:jc w:val="both"/>
      </w:pPr>
      <w:r>
        <w:rPr>
          <w:rFonts w:ascii="Arial" w:cs="Arial" w:eastAsia="Arial" w:hAnsi="Arial"/>
          <w:sz w:val="24"/>
          <w:szCs w:val="24"/>
        </w:rPr>
        <w:t xml:space="preserve">203. В ячейке 651 указываются расходы ИП, понесенные согласно данным раздельного бухгалтерского учета по деятельности, осуществляемой по упрощенному налоговому режиму.</w:t>
      </w:r>
    </w:p>
    <w:p>
      <w:pPr>
        <w:spacing w:after="60"/>
        <w:ind w:firstLine="567"/>
        <w:jc w:val="both"/>
      </w:pPr>
      <w:r>
        <w:rPr>
          <w:rFonts w:ascii="Arial" w:cs="Arial" w:eastAsia="Arial" w:hAnsi="Arial"/>
          <w:sz w:val="24"/>
          <w:szCs w:val="24"/>
        </w:rPr>
        <w:t xml:space="preserve">204. В ячейке 652 указывается разница значений ячеек: 652=650-651.</w:t>
      </w:r>
    </w:p>
    <w:p>
      <w:pPr>
        <w:spacing w:after="60"/>
        <w:ind w:firstLine="567"/>
        <w:jc w:val="both"/>
      </w:pPr>
      <w:r>
        <w:rPr>
          <w:rFonts w:ascii="Arial" w:cs="Arial" w:eastAsia="Arial" w:hAnsi="Arial"/>
          <w:sz w:val="24"/>
          <w:szCs w:val="24"/>
        </w:rPr>
        <w:t xml:space="preserve">205. В ячейке 653 указывается общая сумма единого налога, ранее указанная в ежеквартальных отчетах.</w:t>
      </w:r>
    </w:p>
    <w:p>
      <w:pPr>
        <w:spacing w:after="60"/>
        <w:ind w:firstLine="567"/>
        <w:jc w:val="both"/>
      </w:pPr>
      <w:r>
        <w:rPr>
          <w:rFonts w:ascii="Arial" w:cs="Arial" w:eastAsia="Arial" w:hAnsi="Arial"/>
          <w:sz w:val="24"/>
          <w:szCs w:val="24"/>
        </w:rPr>
        <w:t xml:space="preserve">206. В ячейке 654 указывается доход ИП после налогообложения, оставшийся в его распоряжении: 654=652-653.</w:t>
      </w:r>
    </w:p>
    <w:p>
      <w:pPr>
        <w:spacing w:after="200" w:before="200"/>
        <w:jc w:val="center"/>
      </w:pPr>
      <w:r>
        <w:rPr>
          <w:rFonts w:ascii="Arial" w:cs="Arial" w:eastAsia="Arial" w:hAnsi="Arial"/>
          <w:b/>
          <w:bCs/>
          <w:sz w:val="32"/>
          <w:szCs w:val="32"/>
        </w:rPr>
        <w:t xml:space="preserve">§ 8.2. Заполнение раздела II. "Налог на основе обязательного патента"</w:t>
      </w:r>
    </w:p>
    <w:p>
      <w:pPr>
        <w:spacing w:after="60"/>
        <w:ind w:firstLine="567"/>
        <w:jc w:val="both"/>
      </w:pPr>
      <w:r>
        <w:rPr>
          <w:rFonts w:ascii="Arial" w:cs="Arial" w:eastAsia="Arial" w:hAnsi="Arial"/>
          <w:sz w:val="24"/>
          <w:szCs w:val="24"/>
        </w:rPr>
        <w:t xml:space="preserve">207. В ячейке 655 указывается количество дней деятельности на основе обязательного патента.</w:t>
      </w:r>
    </w:p>
    <w:p>
      <w:pPr>
        <w:spacing w:after="60"/>
        <w:ind w:firstLine="567"/>
        <w:jc w:val="both"/>
      </w:pPr>
      <w:r>
        <w:rPr>
          <w:rFonts w:ascii="Arial" w:cs="Arial" w:eastAsia="Arial" w:hAnsi="Arial"/>
          <w:sz w:val="24"/>
          <w:szCs w:val="24"/>
        </w:rPr>
        <w:t xml:space="preserve">208. В ячейке 656 указывается общая сумма полученных доходов от осуществления деятельности на основе обязательного патента за отчетный год по данным бухгалтерского учета. Отражение суммы указанного дохода дополнительного налогообложения не влечет.</w:t>
      </w:r>
    </w:p>
    <w:p>
      <w:pPr>
        <w:spacing w:after="60"/>
        <w:ind w:firstLine="567"/>
        <w:jc w:val="both"/>
      </w:pPr>
      <w:r>
        <w:rPr>
          <w:rFonts w:ascii="Arial" w:cs="Arial" w:eastAsia="Arial" w:hAnsi="Arial"/>
          <w:sz w:val="24"/>
          <w:szCs w:val="24"/>
        </w:rPr>
        <w:t xml:space="preserve">209. В ячейке 657 указывается сумма произведенных расходов по деятельности ИП на основе обязательного патента по данным бухгалтерского учета.</w:t>
      </w:r>
    </w:p>
    <w:p>
      <w:pPr>
        <w:spacing w:after="60"/>
        <w:ind w:firstLine="567"/>
        <w:jc w:val="both"/>
      </w:pPr>
      <w:r>
        <w:rPr>
          <w:rFonts w:ascii="Arial" w:cs="Arial" w:eastAsia="Arial" w:hAnsi="Arial"/>
          <w:sz w:val="24"/>
          <w:szCs w:val="24"/>
        </w:rPr>
        <w:t xml:space="preserve">210. В ячейке 658 указывается разница значений ячеек: 658=656-657.</w:t>
      </w:r>
    </w:p>
    <w:p>
      <w:pPr>
        <w:spacing w:after="60"/>
        <w:ind w:firstLine="567"/>
        <w:jc w:val="both"/>
      </w:pPr>
      <w:r>
        <w:rPr>
          <w:rFonts w:ascii="Arial" w:cs="Arial" w:eastAsia="Arial" w:hAnsi="Arial"/>
          <w:sz w:val="24"/>
          <w:szCs w:val="24"/>
        </w:rPr>
        <w:t xml:space="preserve">211. В ячейке 659 указывается общая сумма налога на основе обязательного патента, уплаченная в течение отчетного года.</w:t>
      </w:r>
    </w:p>
    <w:p>
      <w:pPr>
        <w:spacing w:after="60"/>
        <w:ind w:firstLine="567"/>
        <w:jc w:val="both"/>
      </w:pPr>
      <w:r>
        <w:rPr>
          <w:rFonts w:ascii="Arial" w:cs="Arial" w:eastAsia="Arial" w:hAnsi="Arial"/>
          <w:sz w:val="24"/>
          <w:szCs w:val="24"/>
        </w:rPr>
        <w:t xml:space="preserve">212. В ячейке 660 указывается доход ИП после налогообложения, оставшийся в его распоряжении: 660=658-659.</w:t>
      </w:r>
    </w:p>
    <w:p>
      <w:pPr>
        <w:spacing w:after="60"/>
        <w:ind w:firstLine="567"/>
        <w:jc w:val="both"/>
      </w:pPr>
      <w:r>
        <w:rPr>
          <w:rFonts w:ascii="Arial" w:cs="Arial" w:eastAsia="Arial" w:hAnsi="Arial"/>
          <w:sz w:val="24"/>
          <w:szCs w:val="24"/>
        </w:rPr>
        <w:t xml:space="preserve">Примечание. Патентом является выдаваемый органом налоговой службы документ, удостоверяющий право налогоплательщика осуществлять определенный вид деятельности и уплату налогов по данному виду деятельности, а также подтверждающий получение доходов в течение времени, в котором действовал патент. Бланки патента являются документами строгой отчетности и подлежат хранению в течение срока исковой давности, то есть в течение 6 лет.</w:t>
      </w:r>
    </w:p>
    <w:p>
      <w:pPr>
        <w:spacing w:after="60"/>
        <w:ind w:firstLine="567"/>
        <w:jc w:val="both"/>
      </w:pPr>
      <w:r>
        <w:rPr>
          <w:rFonts w:ascii="Arial" w:cs="Arial" w:eastAsia="Arial" w:hAnsi="Arial"/>
          <w:sz w:val="24"/>
          <w:szCs w:val="24"/>
        </w:rPr>
        <w:t xml:space="preserve">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другого физического лица запрещается.</w:t>
      </w:r>
    </w:p>
    <w:p>
      <w:pPr>
        <w:spacing w:after="60"/>
        <w:ind w:firstLine="567"/>
        <w:jc w:val="both"/>
      </w:pPr>
      <w:r>
        <w:rPr>
          <w:rFonts w:ascii="Arial" w:cs="Arial" w:eastAsia="Arial" w:hAnsi="Arial"/>
          <w:sz w:val="24"/>
          <w:szCs w:val="24"/>
        </w:rPr>
        <w:t xml:space="preserve">Налог на основе обязательного патента уплачивается на обязательной основе в отношении видов деятельности, установленных статьей 348 Налогового </w:t>
      </w:r>
      <w:hyperlink w:history="1" r:id="rId695xechhf7akgfypg8vx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Стоимость обязательного патента включает сумму следующих видов налогов:</w:t>
      </w:r>
    </w:p>
    <w:p>
      <w:pPr>
        <w:spacing w:after="60"/>
        <w:ind w:firstLine="567"/>
        <w:jc w:val="both"/>
      </w:pPr>
      <w:r>
        <w:rPr>
          <w:rFonts w:ascii="Arial" w:cs="Arial" w:eastAsia="Arial" w:hAnsi="Arial"/>
          <w:sz w:val="24"/>
          <w:szCs w:val="24"/>
        </w:rPr>
        <w:t xml:space="preserve">- налог на прибыль;</w:t>
      </w:r>
    </w:p>
    <w:p>
      <w:pPr>
        <w:spacing w:after="60"/>
        <w:ind w:firstLine="567"/>
        <w:jc w:val="both"/>
      </w:pPr>
      <w:r>
        <w:rPr>
          <w:rFonts w:ascii="Arial" w:cs="Arial" w:eastAsia="Arial" w:hAnsi="Arial"/>
          <w:sz w:val="24"/>
          <w:szCs w:val="24"/>
        </w:rPr>
        <w:t xml:space="preserve">- НДС на облагаемые поставки;</w:t>
      </w:r>
    </w:p>
    <w:p>
      <w:pPr>
        <w:spacing w:after="60"/>
        <w:ind w:firstLine="567"/>
        <w:jc w:val="both"/>
      </w:pPr>
      <w:r>
        <w:rPr>
          <w:rFonts w:ascii="Arial" w:cs="Arial" w:eastAsia="Arial" w:hAnsi="Arial"/>
          <w:sz w:val="24"/>
          <w:szCs w:val="24"/>
        </w:rPr>
        <w:t xml:space="preserve">- налог с продаж.</w:t>
      </w:r>
    </w:p>
    <w:p>
      <w:pPr>
        <w:spacing w:after="60"/>
        <w:ind w:firstLine="567"/>
        <w:jc w:val="both"/>
      </w:pPr>
      <w:r>
        <w:rPr>
          <w:rFonts w:ascii="Arial" w:cs="Arial" w:eastAsia="Arial" w:hAnsi="Arial"/>
          <w:sz w:val="24"/>
          <w:szCs w:val="24"/>
        </w:rPr>
        <w:t xml:space="preserve">Если у ИП имеются объекты налогообложения по земельному налогу, налогу на имущество, или он работает по нескольким налоговым режимам, ИП обязан исчислить и уплатить соответствующие налоги и заполнить те приложения Декларации, по которым имеются показатели.</w:t>
      </w:r>
    </w:p>
    <w:p>
      <w:pPr>
        <w:spacing w:after="200" w:before="200"/>
        <w:jc w:val="center"/>
      </w:pPr>
      <w:r>
        <w:rPr>
          <w:rFonts w:ascii="Arial" w:cs="Arial" w:eastAsia="Arial" w:hAnsi="Arial"/>
          <w:b/>
          <w:bCs/>
          <w:sz w:val="32"/>
          <w:szCs w:val="32"/>
        </w:rPr>
        <w:t xml:space="preserve">§ 8.3. Заполнение раздела III. "Налог на основе добровольного патента"</w:t>
      </w:r>
    </w:p>
    <w:p>
      <w:pPr>
        <w:spacing w:after="60"/>
        <w:ind w:firstLine="567"/>
        <w:jc w:val="both"/>
      </w:pPr>
      <w:r>
        <w:rPr>
          <w:rFonts w:ascii="Arial" w:cs="Arial" w:eastAsia="Arial" w:hAnsi="Arial"/>
          <w:sz w:val="24"/>
          <w:szCs w:val="24"/>
        </w:rPr>
        <w:t xml:space="preserve">213. ИП имеет право уплачивать налог на основе добровольного патента по видам деятельности, включенным в перечень, утверждаемый Правительством Кыргызской Республики.</w:t>
      </w:r>
    </w:p>
    <w:p>
      <w:pPr>
        <w:spacing w:after="60"/>
        <w:ind w:firstLine="567"/>
        <w:jc w:val="both"/>
      </w:pPr>
      <w:r>
        <w:rPr>
          <w:rFonts w:ascii="Arial" w:cs="Arial" w:eastAsia="Arial" w:hAnsi="Arial"/>
          <w:sz w:val="24"/>
          <w:szCs w:val="24"/>
        </w:rPr>
        <w:t xml:space="preserve">214. Сумма налога, уплачиваемая на основе добровольного патента, заменяет уплату следующих налогов:</w:t>
      </w:r>
    </w:p>
    <w:p>
      <w:pPr>
        <w:spacing w:after="60"/>
        <w:ind w:firstLine="567"/>
        <w:jc w:val="both"/>
      </w:pPr>
      <w:r>
        <w:rPr>
          <w:rFonts w:ascii="Arial" w:cs="Arial" w:eastAsia="Arial" w:hAnsi="Arial"/>
          <w:sz w:val="24"/>
          <w:szCs w:val="24"/>
        </w:rPr>
        <w:t xml:space="preserve">а) налог на прибыль;</w:t>
      </w:r>
    </w:p>
    <w:p>
      <w:pPr>
        <w:spacing w:after="60"/>
        <w:ind w:firstLine="567"/>
        <w:jc w:val="both"/>
      </w:pPr>
      <w:r>
        <w:rPr>
          <w:rFonts w:ascii="Arial" w:cs="Arial" w:eastAsia="Arial" w:hAnsi="Arial"/>
          <w:sz w:val="24"/>
          <w:szCs w:val="24"/>
        </w:rPr>
        <w:t xml:space="preserve">а) налог с продаж.</w:t>
      </w:r>
    </w:p>
    <w:p>
      <w:pPr>
        <w:spacing w:after="60"/>
        <w:ind w:firstLine="567"/>
        <w:jc w:val="both"/>
      </w:pPr>
      <w:r>
        <w:rPr>
          <w:rFonts w:ascii="Arial" w:cs="Arial" w:eastAsia="Arial" w:hAnsi="Arial"/>
          <w:sz w:val="24"/>
          <w:szCs w:val="24"/>
        </w:rPr>
        <w:t xml:space="preserve">Примечание. Если у ИП есть объекты налогообложения по земельному налогу, налогу на имущество, или он работает по нескольким налоговым режимам, ИП обязан исчислить и уплатить соответствующие налоги и заполнить те приложения Декларации, по которым имеются показатели.</w:t>
      </w:r>
    </w:p>
    <w:p>
      <w:pPr>
        <w:spacing w:after="60"/>
        <w:ind w:firstLine="567"/>
        <w:jc w:val="both"/>
      </w:pPr>
      <w:r>
        <w:rPr>
          <w:rFonts w:ascii="Arial" w:cs="Arial" w:eastAsia="Arial" w:hAnsi="Arial"/>
          <w:sz w:val="24"/>
          <w:szCs w:val="24"/>
        </w:rPr>
        <w:t xml:space="preserve">215. В ячейке 661 указывается количество дней, в течение которых ИП осуществлял деятельность на основе добровольного патента.</w:t>
      </w:r>
    </w:p>
    <w:p>
      <w:pPr>
        <w:spacing w:after="60"/>
        <w:ind w:firstLine="567"/>
        <w:jc w:val="both"/>
      </w:pPr>
      <w:r>
        <w:rPr>
          <w:rFonts w:ascii="Arial" w:cs="Arial" w:eastAsia="Arial" w:hAnsi="Arial"/>
          <w:sz w:val="24"/>
          <w:szCs w:val="24"/>
        </w:rPr>
        <w:t xml:space="preserve">216. В ячейке 662 указывается общая сумма полученных доходов от осуществления деятельности на основе добровольного патента за отчетный год.</w:t>
      </w:r>
    </w:p>
    <w:p>
      <w:pPr>
        <w:spacing w:after="60"/>
        <w:ind w:firstLine="567"/>
        <w:jc w:val="both"/>
      </w:pPr>
      <w:r>
        <w:rPr>
          <w:rFonts w:ascii="Arial" w:cs="Arial" w:eastAsia="Arial" w:hAnsi="Arial"/>
          <w:sz w:val="24"/>
          <w:szCs w:val="24"/>
        </w:rPr>
        <w:t xml:space="preserve">Сумма полученных доходов по деятельности ИП на основе добровольного патента указывается по данным бухгалтерского учета.</w:t>
      </w:r>
    </w:p>
    <w:p>
      <w:pPr>
        <w:spacing w:after="60"/>
        <w:ind w:firstLine="567"/>
        <w:jc w:val="both"/>
      </w:pPr>
      <w:r>
        <w:rPr>
          <w:rFonts w:ascii="Arial" w:cs="Arial" w:eastAsia="Arial" w:hAnsi="Arial"/>
          <w:sz w:val="24"/>
          <w:szCs w:val="24"/>
        </w:rPr>
        <w:t xml:space="preserve">Отражение суммы указанного дохода дополнительного налогообложения не влечет.</w:t>
      </w:r>
    </w:p>
    <w:p>
      <w:pPr>
        <w:spacing w:after="60"/>
        <w:ind w:firstLine="567"/>
        <w:jc w:val="both"/>
      </w:pPr>
      <w:r>
        <w:rPr>
          <w:rFonts w:ascii="Arial" w:cs="Arial" w:eastAsia="Arial" w:hAnsi="Arial"/>
          <w:sz w:val="24"/>
          <w:szCs w:val="24"/>
        </w:rPr>
        <w:t xml:space="preserve">217. В ячейке 663 указывается сумма произведенных расходов по деятельности ИП на основе добровольного патента по данным бухгалтерского учета.</w:t>
      </w:r>
    </w:p>
    <w:p>
      <w:pPr>
        <w:spacing w:after="60"/>
        <w:ind w:firstLine="567"/>
        <w:jc w:val="both"/>
      </w:pPr>
      <w:r>
        <w:rPr>
          <w:rFonts w:ascii="Arial" w:cs="Arial" w:eastAsia="Arial" w:hAnsi="Arial"/>
          <w:sz w:val="24"/>
          <w:szCs w:val="24"/>
        </w:rPr>
        <w:t xml:space="preserve">218. В ячейке 664 указывается разница значений ячеек: 664=662-663.</w:t>
      </w:r>
    </w:p>
    <w:p>
      <w:pPr>
        <w:spacing w:after="60"/>
        <w:ind w:firstLine="567"/>
        <w:jc w:val="both"/>
      </w:pPr>
      <w:r>
        <w:rPr>
          <w:rFonts w:ascii="Arial" w:cs="Arial" w:eastAsia="Arial" w:hAnsi="Arial"/>
          <w:sz w:val="24"/>
          <w:szCs w:val="24"/>
        </w:rPr>
        <w:t xml:space="preserve">219. В ячейке 665 указывается общая сумма налога на основе добровольного патента, уплаченная в течение отчетного года.</w:t>
      </w:r>
    </w:p>
    <w:p>
      <w:pPr>
        <w:spacing w:after="60"/>
        <w:ind w:firstLine="567"/>
        <w:jc w:val="both"/>
      </w:pPr>
      <w:r>
        <w:rPr>
          <w:rFonts w:ascii="Arial" w:cs="Arial" w:eastAsia="Arial" w:hAnsi="Arial"/>
          <w:sz w:val="24"/>
          <w:szCs w:val="24"/>
        </w:rPr>
        <w:t xml:space="preserve">220. В ячейке 666 указывается доход ИП после налогообложения, оставшийся в его распоряжении: 666=664-665.</w:t>
      </w:r>
    </w:p>
    <w:p>
      <w:pPr>
        <w:spacing w:after="200" w:before="200"/>
        <w:jc w:val="center"/>
      </w:pPr>
      <w:r>
        <w:rPr>
          <w:rFonts w:ascii="Arial" w:cs="Arial" w:eastAsia="Arial" w:hAnsi="Arial"/>
          <w:b/>
          <w:bCs/>
          <w:sz w:val="32"/>
          <w:szCs w:val="32"/>
        </w:rPr>
        <w:t xml:space="preserve">§ 8.4. Заполнение раздела III. "Налоги на основе налогового контракта"</w:t>
      </w:r>
    </w:p>
    <w:p>
      <w:pPr>
        <w:spacing w:after="60"/>
        <w:ind w:firstLine="567"/>
        <w:jc w:val="both"/>
      </w:pPr>
      <w:r>
        <w:rPr>
          <w:rFonts w:ascii="Arial" w:cs="Arial" w:eastAsia="Arial" w:hAnsi="Arial"/>
          <w:sz w:val="24"/>
          <w:szCs w:val="24"/>
        </w:rPr>
        <w:t xml:space="preserve">221. В ячейке 667 указывается общая сумма доходов, полученных за отчетный год по деятельности, осуществляемой на основе налогового контракта, согласно данным бухгалтерского учета.</w:t>
      </w:r>
    </w:p>
    <w:p>
      <w:pPr>
        <w:spacing w:after="60"/>
        <w:ind w:firstLine="567"/>
        <w:jc w:val="both"/>
      </w:pPr>
      <w:r>
        <w:rPr>
          <w:rFonts w:ascii="Arial" w:cs="Arial" w:eastAsia="Arial" w:hAnsi="Arial"/>
          <w:sz w:val="24"/>
          <w:szCs w:val="24"/>
        </w:rPr>
        <w:t xml:space="preserve">222. В ячейке 668 указывается общая сумма расходов, произведенных по деятельности, осуществляемой на основе налогового контракта, согласно данным бухгалтерского учета.</w:t>
      </w:r>
    </w:p>
    <w:p>
      <w:pPr>
        <w:spacing w:after="60"/>
        <w:ind w:firstLine="567"/>
        <w:jc w:val="both"/>
      </w:pPr>
      <w:r>
        <w:rPr>
          <w:rFonts w:ascii="Arial" w:cs="Arial" w:eastAsia="Arial" w:hAnsi="Arial"/>
          <w:sz w:val="24"/>
          <w:szCs w:val="24"/>
        </w:rPr>
        <w:t xml:space="preserve">223. В ячейке 669 указывается разница значений ячеек: 669=667-668.</w:t>
      </w:r>
    </w:p>
    <w:p>
      <w:pPr>
        <w:spacing w:after="60"/>
        <w:ind w:firstLine="567"/>
        <w:jc w:val="both"/>
      </w:pPr>
      <w:r>
        <w:rPr>
          <w:rFonts w:ascii="Arial" w:cs="Arial" w:eastAsia="Arial" w:hAnsi="Arial"/>
          <w:sz w:val="24"/>
          <w:szCs w:val="24"/>
        </w:rPr>
        <w:t xml:space="preserve">224. В ячейках 670, 671 и 672 указываются суммы налога на прибыль, НДС и налога с продаж, указанных в контракте об уплате налогов в виде фиксированной платы (FORM STI-057) за отчетный год.</w:t>
      </w:r>
    </w:p>
    <w:p>
      <w:pPr>
        <w:spacing w:after="60"/>
        <w:ind w:firstLine="567"/>
        <w:jc w:val="both"/>
      </w:pPr>
      <w:r>
        <w:rPr>
          <w:rFonts w:ascii="Arial" w:cs="Arial" w:eastAsia="Arial" w:hAnsi="Arial"/>
          <w:sz w:val="24"/>
          <w:szCs w:val="24"/>
        </w:rPr>
        <w:t xml:space="preserve">225. В ячейке 673 указывается доход ИП после налогообложения, оставшийся в его распоряжении: 673=669-670.</w:t>
      </w:r>
    </w:p>
    <w:p>
      <w:pPr>
        <w:spacing w:after="60"/>
        <w:ind w:firstLine="567"/>
        <w:jc w:val="both"/>
      </w:pPr>
      <w:r>
        <w:rPr>
          <w:rFonts w:ascii="Arial" w:cs="Arial" w:eastAsia="Arial" w:hAnsi="Arial"/>
          <w:sz w:val="24"/>
          <w:szCs w:val="24"/>
        </w:rPr>
        <w:t xml:space="preserve">Примечание. Налоговый контракт определяет согласованное между ИП и органом налоговой службы налоговое обязательство в размере фиксированных сумм следующих налогов:</w:t>
      </w:r>
    </w:p>
    <w:p>
      <w:pPr>
        <w:spacing w:after="60"/>
        <w:ind w:firstLine="567"/>
        <w:jc w:val="both"/>
      </w:pPr>
      <w:r>
        <w:rPr>
          <w:rFonts w:ascii="Arial" w:cs="Arial" w:eastAsia="Arial" w:hAnsi="Arial"/>
          <w:sz w:val="24"/>
          <w:szCs w:val="24"/>
        </w:rPr>
        <w:t xml:space="preserve">- налог на прибыль;</w:t>
      </w:r>
    </w:p>
    <w:p>
      <w:pPr>
        <w:spacing w:after="60"/>
        <w:ind w:firstLine="567"/>
        <w:jc w:val="both"/>
      </w:pPr>
      <w:r>
        <w:rPr>
          <w:rFonts w:ascii="Arial" w:cs="Arial" w:eastAsia="Arial" w:hAnsi="Arial"/>
          <w:sz w:val="24"/>
          <w:szCs w:val="24"/>
        </w:rPr>
        <w:t xml:space="preserve">- НДС на облагаемые поставки;</w:t>
      </w:r>
    </w:p>
    <w:p>
      <w:pPr>
        <w:spacing w:after="60"/>
        <w:ind w:firstLine="567"/>
        <w:jc w:val="both"/>
      </w:pPr>
      <w:r>
        <w:rPr>
          <w:rFonts w:ascii="Arial" w:cs="Arial" w:eastAsia="Arial" w:hAnsi="Arial"/>
          <w:sz w:val="24"/>
          <w:szCs w:val="24"/>
        </w:rPr>
        <w:t xml:space="preserve">- налог с продаж.</w:t>
      </w:r>
    </w:p>
    <w:p>
      <w:pPr>
        <w:spacing w:after="60"/>
        <w:ind w:firstLine="567"/>
        <w:jc w:val="both"/>
      </w:pPr>
      <w:r>
        <w:rPr>
          <w:rFonts w:ascii="Arial" w:cs="Arial" w:eastAsia="Arial" w:hAnsi="Arial"/>
          <w:sz w:val="24"/>
          <w:szCs w:val="24"/>
        </w:rPr>
        <w:t xml:space="preserve">ИП, уплачивающий налоги на основе налогового контракта, обязан уплачивать остальные налоги в соответствии с требованиями Налогового </w:t>
      </w:r>
      <w:hyperlink w:history="1" r:id="rIdathaoixr4abvsupwprlp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земельный налог, налог на имущество и другие и заполнять соответствующие приложения к Декларации.</w:t>
      </w:r>
    </w:p>
    <w:p>
      <w:pPr>
        <w:spacing w:after="60"/>
        <w:ind w:firstLine="567"/>
        <w:jc w:val="both"/>
      </w:pPr>
      <w:r>
        <w:rPr>
          <w:rFonts w:ascii="Arial" w:cs="Arial" w:eastAsia="Arial" w:hAnsi="Arial"/>
          <w:sz w:val="24"/>
          <w:szCs w:val="24"/>
        </w:rPr>
        <w:t xml:space="preserve">В зависимости от условий контракта по каждому налогу определяется фиксированная сумма, которая указывается в данном разделе.</w:t>
      </w:r>
    </w:p>
    <w:p>
      <w:pPr>
        <w:spacing w:after="200" w:before="200"/>
        <w:jc w:val="center"/>
      </w:pPr>
      <w:r>
        <w:rPr>
          <w:rFonts w:ascii="Arial" w:cs="Arial" w:eastAsia="Arial" w:hAnsi="Arial"/>
          <w:b/>
          <w:bCs/>
          <w:sz w:val="32"/>
          <w:szCs w:val="32"/>
        </w:rPr>
        <w:t xml:space="preserve">§ 8.5. Заполнение раздела V. "Парк высоких технологий"</w:t>
      </w:r>
    </w:p>
    <w:p>
      <w:pPr>
        <w:spacing w:after="60"/>
        <w:ind w:firstLine="567"/>
        <w:jc w:val="both"/>
      </w:pPr>
      <w:r>
        <w:rPr>
          <w:rFonts w:ascii="Arial" w:cs="Arial" w:eastAsia="Arial" w:hAnsi="Arial"/>
          <w:sz w:val="24"/>
          <w:szCs w:val="24"/>
        </w:rPr>
        <w:t xml:space="preserve">226. В ячейке 674 указываются фактически полученные доходы ИП, работающего по специальному режиму "Парк высоких технологий".</w:t>
      </w:r>
    </w:p>
    <w:p>
      <w:pPr>
        <w:spacing w:after="60"/>
        <w:ind w:firstLine="567"/>
        <w:jc w:val="both"/>
      </w:pPr>
      <w:r>
        <w:rPr>
          <w:rFonts w:ascii="Arial" w:cs="Arial" w:eastAsia="Arial" w:hAnsi="Arial"/>
          <w:sz w:val="24"/>
          <w:szCs w:val="24"/>
        </w:rPr>
        <w:t xml:space="preserve">227. В ячейке 675 указывается итог суммы доходов ИП, оставшейся в его распоряжении после уплаты налогов по специальным налоговым режимам: 675=654+660+666+673+674.</w:t>
      </w:r>
    </w:p>
    <w:p>
      <w:pPr>
        <w:spacing w:after="200" w:before="200"/>
        <w:jc w:val="center"/>
      </w:pPr>
      <w:r>
        <w:rPr>
          <w:rFonts w:ascii="Arial" w:cs="Arial" w:eastAsia="Arial" w:hAnsi="Arial"/>
          <w:b/>
          <w:bCs/>
          <w:sz w:val="32"/>
          <w:szCs w:val="32"/>
        </w:rPr>
        <w:t xml:space="preserve">Глава 9. Заполнение приложения 7 "Движение активов"
 (FORM STI-102-007)</w:t>
      </w:r>
    </w:p>
    <w:p>
      <w:pPr>
        <w:spacing w:after="60"/>
        <w:ind w:firstLine="567"/>
        <w:jc w:val="both"/>
      </w:pPr>
      <w:r>
        <w:rPr>
          <w:rFonts w:ascii="Arial" w:cs="Arial" w:eastAsia="Arial" w:hAnsi="Arial"/>
          <w:sz w:val="24"/>
          <w:szCs w:val="24"/>
        </w:rPr>
        <w:t xml:space="preserve">228. Данное приложение заполняется Декларантом с целью подтверждения его источников дохода на основе представления информации о движении его активов и расходах, осуществленных им в течение отчетного года.</w:t>
      </w:r>
    </w:p>
    <w:p>
      <w:pPr>
        <w:spacing w:after="60"/>
        <w:ind w:firstLine="567"/>
        <w:jc w:val="both"/>
      </w:pPr>
      <w:r>
        <w:rPr>
          <w:rFonts w:ascii="Arial" w:cs="Arial" w:eastAsia="Arial" w:hAnsi="Arial"/>
          <w:sz w:val="24"/>
          <w:szCs w:val="24"/>
        </w:rPr>
        <w:t xml:space="preserve">Примечание. Активы - имущество, в состав которого входят основные средства, другие долгосрочные вложения (включая нематериальные активы), оборотные средства, финансовые активы и дебиторская задолженность.</w:t>
      </w:r>
    </w:p>
    <w:p>
      <w:pPr>
        <w:spacing w:after="60"/>
        <w:ind w:firstLine="567"/>
        <w:jc w:val="both"/>
      </w:pPr>
      <w:r>
        <w:rPr>
          <w:rFonts w:ascii="Arial" w:cs="Arial" w:eastAsia="Arial" w:hAnsi="Arial"/>
          <w:sz w:val="24"/>
          <w:szCs w:val="24"/>
        </w:rPr>
        <w:t xml:space="preserve">Имущество делится на недвижимое и движимое.</w:t>
      </w:r>
    </w:p>
    <w:p>
      <w:pPr>
        <w:spacing w:after="60"/>
        <w:ind w:firstLine="567"/>
        <w:jc w:val="both"/>
      </w:pPr>
      <w:r>
        <w:rPr>
          <w:rFonts w:ascii="Arial" w:cs="Arial" w:eastAsia="Arial" w:hAnsi="Arial"/>
          <w:sz w:val="24"/>
          <w:szCs w:val="24"/>
        </w:rPr>
        <w:t xml:space="preserve">К недвижимому имуществу относятся дом, квартира, земельный участок и другое имущество, которое прочно связано с землей.</w:t>
      </w:r>
    </w:p>
    <w:p>
      <w:pPr>
        <w:spacing w:after="60"/>
        <w:ind w:firstLine="567"/>
        <w:jc w:val="both"/>
      </w:pPr>
      <w:r>
        <w:rPr>
          <w:rFonts w:ascii="Arial" w:cs="Arial" w:eastAsia="Arial" w:hAnsi="Arial"/>
          <w:sz w:val="24"/>
          <w:szCs w:val="24"/>
        </w:rPr>
        <w:t xml:space="preserve">К движимому имуществу относятся деньги, транспортные средства, мебель, бытовая техника, изделия из драгоценных металлов и камней, ценные бумаги, домашние животные и другое имущество, не являющееся недвижимым.</w:t>
      </w:r>
    </w:p>
    <w:p>
      <w:pPr>
        <w:spacing w:after="60"/>
        <w:ind w:firstLine="567"/>
        <w:jc w:val="both"/>
      </w:pPr>
      <w:r>
        <w:rPr>
          <w:rFonts w:ascii="Arial" w:cs="Arial" w:eastAsia="Arial" w:hAnsi="Arial"/>
          <w:sz w:val="24"/>
          <w:szCs w:val="24"/>
        </w:rPr>
        <w:t xml:space="preserve">Доходом признается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Декларанта.</w:t>
      </w:r>
    </w:p>
    <w:p>
      <w:pPr>
        <w:spacing w:after="60"/>
        <w:ind w:firstLine="567"/>
        <w:jc w:val="both"/>
      </w:pPr>
      <w:r>
        <w:rPr>
          <w:rFonts w:ascii="Arial" w:cs="Arial" w:eastAsia="Arial" w:hAnsi="Arial"/>
          <w:sz w:val="24"/>
          <w:szCs w:val="24"/>
        </w:rPr>
        <w:t xml:space="preserve">229.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200" w:before="200"/>
        <w:jc w:val="center"/>
      </w:pPr>
      <w:r>
        <w:rPr>
          <w:rFonts w:ascii="Arial" w:cs="Arial" w:eastAsia="Arial" w:hAnsi="Arial"/>
          <w:b/>
          <w:bCs/>
          <w:sz w:val="32"/>
          <w:szCs w:val="32"/>
        </w:rPr>
        <w:t xml:space="preserve">§ 9.1. Заполнение раздела I. "Доходы и активы от предпринимательской деятельности"</w:t>
      </w:r>
    </w:p>
    <w:p>
      <w:pPr>
        <w:spacing w:after="60"/>
        <w:ind w:firstLine="567"/>
        <w:jc w:val="both"/>
      </w:pPr>
      <w:r>
        <w:rPr>
          <w:rFonts w:ascii="Arial" w:cs="Arial" w:eastAsia="Arial" w:hAnsi="Arial"/>
          <w:sz w:val="24"/>
          <w:szCs w:val="24"/>
        </w:rPr>
        <w:t xml:space="preserve">230. Данный раздел приложения 7 заполняется Декларантом в отношении его предпринимательской деятельности.</w:t>
      </w:r>
    </w:p>
    <w:p>
      <w:pPr>
        <w:spacing w:after="60"/>
        <w:ind w:firstLine="567"/>
        <w:jc w:val="both"/>
      </w:pPr>
      <w:r>
        <w:rPr>
          <w:rFonts w:ascii="Arial" w:cs="Arial" w:eastAsia="Arial" w:hAnsi="Arial"/>
          <w:sz w:val="24"/>
          <w:szCs w:val="24"/>
        </w:rPr>
        <w:t xml:space="preserve">231. В ячейке 750 указывается прибыль ИП после налогообложения. Значение данной ячейки переносится из ячейки 068 Декларации.</w:t>
      </w:r>
    </w:p>
    <w:p>
      <w:pPr>
        <w:spacing w:after="60"/>
        <w:ind w:firstLine="567"/>
        <w:jc w:val="both"/>
      </w:pPr>
      <w:r>
        <w:rPr>
          <w:rFonts w:ascii="Arial" w:cs="Arial" w:eastAsia="Arial" w:hAnsi="Arial"/>
          <w:sz w:val="24"/>
          <w:szCs w:val="24"/>
        </w:rPr>
        <w:t xml:space="preserve">232. В ячейке 751 указываются необлагаемые доходы ИП, сумма которых переносится из ячеек 289 и 299 приложения 2.</w:t>
      </w:r>
    </w:p>
    <w:p>
      <w:pPr>
        <w:spacing w:after="60"/>
        <w:ind w:firstLine="567"/>
        <w:jc w:val="both"/>
      </w:pPr>
      <w:r>
        <w:rPr>
          <w:rFonts w:ascii="Arial" w:cs="Arial" w:eastAsia="Arial" w:hAnsi="Arial"/>
          <w:sz w:val="24"/>
          <w:szCs w:val="24"/>
        </w:rPr>
        <w:t xml:space="preserve">233. В ячейке 752 указывается доход Декларанта, полученный от деятельности, относящейся к специальным налоговым режимам, и остающийся в его распоряжении после налогообложения. В ячейку 752 переносится значение ячейки 675 приложения 6.</w:t>
      </w:r>
    </w:p>
    <w:p>
      <w:pPr>
        <w:spacing w:after="60"/>
        <w:ind w:firstLine="567"/>
        <w:jc w:val="both"/>
      </w:pPr>
      <w:r>
        <w:rPr>
          <w:rFonts w:ascii="Arial" w:cs="Arial" w:eastAsia="Arial" w:hAnsi="Arial"/>
          <w:sz w:val="24"/>
          <w:szCs w:val="24"/>
        </w:rPr>
        <w:t xml:space="preserve">234. В ячейке 753 указывается стоимость активов, поступивших Декларанту в течение отчетного года от предпринимательской деятельности.</w:t>
      </w:r>
    </w:p>
    <w:p>
      <w:pPr>
        <w:spacing w:after="60"/>
        <w:ind w:firstLine="567"/>
        <w:jc w:val="both"/>
      </w:pPr>
      <w:r>
        <w:rPr>
          <w:rFonts w:ascii="Arial" w:cs="Arial" w:eastAsia="Arial" w:hAnsi="Arial"/>
          <w:sz w:val="24"/>
          <w:szCs w:val="24"/>
        </w:rPr>
        <w:t xml:space="preserve">235. В ячейке 758 указываются другие чистые доходы Декларанта от предпринимательской деятельности, не указанные в ячейках 750-753.</w:t>
      </w:r>
    </w:p>
    <w:p>
      <w:pPr>
        <w:spacing w:after="60"/>
        <w:ind w:firstLine="567"/>
        <w:jc w:val="both"/>
      </w:pPr>
      <w:r>
        <w:rPr>
          <w:rFonts w:ascii="Arial" w:cs="Arial" w:eastAsia="Arial" w:hAnsi="Arial"/>
          <w:sz w:val="24"/>
          <w:szCs w:val="24"/>
        </w:rPr>
        <w:t xml:space="preserve">236. В ячейке 759 указывается прирост чистых доходов и активов Декларанта, равный сумме значений ячеек с 750 по 758.</w:t>
      </w:r>
    </w:p>
    <w:p>
      <w:pPr>
        <w:spacing w:after="200" w:before="200"/>
        <w:jc w:val="center"/>
      </w:pPr>
      <w:r>
        <w:rPr>
          <w:rFonts w:ascii="Arial" w:cs="Arial" w:eastAsia="Arial" w:hAnsi="Arial"/>
          <w:b/>
          <w:bCs/>
          <w:sz w:val="32"/>
          <w:szCs w:val="32"/>
        </w:rPr>
        <w:t xml:space="preserve">§ 9.2. Заполнение раздела II. "Доходы и активы, не связанные с предпринимательской деятельностью"</w:t>
      </w:r>
    </w:p>
    <w:p>
      <w:pPr>
        <w:spacing w:after="60"/>
        <w:ind w:firstLine="567"/>
        <w:jc w:val="both"/>
      </w:pPr>
      <w:r>
        <w:rPr>
          <w:rFonts w:ascii="Arial" w:cs="Arial" w:eastAsia="Arial" w:hAnsi="Arial"/>
          <w:sz w:val="24"/>
          <w:szCs w:val="24"/>
        </w:rPr>
        <w:t xml:space="preserve">237. Данный раздел приложения 7 заполняется Декларантом в отношении видов экономической деятельности, осуществляемой вне рамок предпринимательской деятельности.</w:t>
      </w:r>
    </w:p>
    <w:p>
      <w:pPr>
        <w:spacing w:after="60"/>
        <w:ind w:firstLine="567"/>
        <w:jc w:val="both"/>
      </w:pPr>
      <w:r>
        <w:rPr>
          <w:rFonts w:ascii="Arial" w:cs="Arial" w:eastAsia="Arial" w:hAnsi="Arial"/>
          <w:sz w:val="24"/>
          <w:szCs w:val="24"/>
        </w:rPr>
        <w:t xml:space="preserve">238. В ячейке 760 отражается чистый доход Декларанта после налогообложения. В данную ячейку переносится значение ячейки 100 Декларации.</w:t>
      </w:r>
    </w:p>
    <w:p>
      <w:pPr>
        <w:spacing w:after="60"/>
        <w:ind w:firstLine="567"/>
        <w:jc w:val="both"/>
      </w:pPr>
      <w:r>
        <w:rPr>
          <w:rFonts w:ascii="Arial" w:cs="Arial" w:eastAsia="Arial" w:hAnsi="Arial"/>
          <w:sz w:val="24"/>
          <w:szCs w:val="24"/>
        </w:rPr>
        <w:t xml:space="preserve">239. В ячейке 761 отражается сумма необлагаемых доходов Декларанта, которая переносится из ячейки 389 приложения 3.</w:t>
      </w:r>
    </w:p>
    <w:p>
      <w:pPr>
        <w:spacing w:after="60"/>
        <w:ind w:firstLine="567"/>
        <w:jc w:val="both"/>
      </w:pPr>
      <w:r>
        <w:rPr>
          <w:rFonts w:ascii="Arial" w:cs="Arial" w:eastAsia="Arial" w:hAnsi="Arial"/>
          <w:sz w:val="24"/>
          <w:szCs w:val="24"/>
        </w:rPr>
        <w:t xml:space="preserve">240. В ячейке 762 отражается сумма доходов Декларанта, ранее обложенная налогом у источника выплаты, которая переносится из ячейки 399 приложения 3.</w:t>
      </w:r>
    </w:p>
    <w:p>
      <w:pPr>
        <w:spacing w:after="60"/>
        <w:ind w:firstLine="567"/>
        <w:jc w:val="both"/>
      </w:pPr>
      <w:r>
        <w:rPr>
          <w:rFonts w:ascii="Arial" w:cs="Arial" w:eastAsia="Arial" w:hAnsi="Arial"/>
          <w:sz w:val="24"/>
          <w:szCs w:val="24"/>
        </w:rPr>
        <w:t xml:space="preserve">241. В ячейке 763 указывается сумма кредитов, займов и ссуд, фактически полученных Декларантом в течение отчетного года.</w:t>
      </w:r>
    </w:p>
    <w:p>
      <w:pPr>
        <w:spacing w:after="60"/>
        <w:ind w:firstLine="567"/>
        <w:jc w:val="both"/>
      </w:pPr>
      <w:r>
        <w:rPr>
          <w:rFonts w:ascii="Arial" w:cs="Arial" w:eastAsia="Arial" w:hAnsi="Arial"/>
          <w:sz w:val="24"/>
          <w:szCs w:val="24"/>
        </w:rPr>
        <w:t xml:space="preserve">242. В ячейке 764 указывается основная сумма кредитов, займов и ссуд, фактически возвращенных Декларанту в течение отчетного года. Возвращенная сумма процентов по выданным Декларантом кредитам и займам указывается им как другие доходы в ячейке 178 приложения 1.</w:t>
      </w:r>
    </w:p>
    <w:p>
      <w:pPr>
        <w:spacing w:after="60"/>
        <w:ind w:firstLine="567"/>
        <w:jc w:val="both"/>
      </w:pPr>
      <w:r>
        <w:rPr>
          <w:rFonts w:ascii="Arial" w:cs="Arial" w:eastAsia="Arial" w:hAnsi="Arial"/>
          <w:sz w:val="24"/>
          <w:szCs w:val="24"/>
        </w:rPr>
        <w:t xml:space="preserve">243. В ячейке 768 указывается полная сумма других доходов и активов, фактически полученных Декларантом в течение отчетного года, не указанных в ячейках 760-764.</w:t>
      </w:r>
    </w:p>
    <w:p>
      <w:pPr>
        <w:spacing w:after="60"/>
        <w:ind w:firstLine="567"/>
        <w:jc w:val="both"/>
      </w:pPr>
      <w:r>
        <w:rPr>
          <w:rFonts w:ascii="Arial" w:cs="Arial" w:eastAsia="Arial" w:hAnsi="Arial"/>
          <w:sz w:val="24"/>
          <w:szCs w:val="24"/>
        </w:rPr>
        <w:t xml:space="preserve">244. В ячейке 769 указывается общая сумма доходов и активов, полученных Декларантом в течение отчетного года, которая равна арифметической сумме значений ячеек с 760 по 768.</w:t>
      </w:r>
    </w:p>
    <w:p>
      <w:pPr>
        <w:spacing w:after="200" w:before="200"/>
        <w:jc w:val="center"/>
      </w:pPr>
      <w:r>
        <w:rPr>
          <w:rFonts w:ascii="Arial" w:cs="Arial" w:eastAsia="Arial" w:hAnsi="Arial"/>
          <w:b/>
          <w:bCs/>
          <w:sz w:val="32"/>
          <w:szCs w:val="32"/>
        </w:rPr>
        <w:t xml:space="preserve">§ 9.3. Заполнение раздела III. "Расходы, не связанные с предпринимательской деятельностью"</w:t>
      </w:r>
    </w:p>
    <w:p>
      <w:pPr>
        <w:spacing w:after="60"/>
        <w:ind w:firstLine="567"/>
        <w:jc w:val="both"/>
      </w:pPr>
      <w:r>
        <w:rPr>
          <w:rFonts w:ascii="Arial" w:cs="Arial" w:eastAsia="Arial" w:hAnsi="Arial"/>
          <w:sz w:val="24"/>
          <w:szCs w:val="24"/>
        </w:rPr>
        <w:t xml:space="preserve">245. Данный раздел приложения 7 заполняется Декларантом в отношении другой экономической деятельности, не относящейся к предпринимательской.</w:t>
      </w:r>
    </w:p>
    <w:p>
      <w:pPr>
        <w:spacing w:after="60"/>
        <w:ind w:firstLine="567"/>
        <w:jc w:val="both"/>
      </w:pPr>
      <w:r>
        <w:rPr>
          <w:rFonts w:ascii="Arial" w:cs="Arial" w:eastAsia="Arial" w:hAnsi="Arial"/>
          <w:sz w:val="24"/>
          <w:szCs w:val="24"/>
        </w:rPr>
        <w:t xml:space="preserve">246. В ячейке 770 указывается сумма значений ячеек с 771 по 790 данного раздела.</w:t>
      </w:r>
    </w:p>
    <w:p>
      <w:pPr>
        <w:spacing w:after="60"/>
        <w:ind w:firstLine="567"/>
        <w:jc w:val="both"/>
      </w:pPr>
      <w:r>
        <w:rPr>
          <w:rFonts w:ascii="Arial" w:cs="Arial" w:eastAsia="Arial" w:hAnsi="Arial"/>
          <w:sz w:val="24"/>
          <w:szCs w:val="24"/>
        </w:rPr>
        <w:t xml:space="preserve">247. В ячейке 771 указывается стоимость дома (домов), приобретенного Декларантом в течение отчетного года, и/или денежные средства, инвестированные в строительство дома (домов).</w:t>
      </w:r>
    </w:p>
    <w:p>
      <w:pPr>
        <w:spacing w:after="60"/>
        <w:ind w:firstLine="567"/>
        <w:jc w:val="both"/>
      </w:pPr>
      <w:r>
        <w:rPr>
          <w:rFonts w:ascii="Arial" w:cs="Arial" w:eastAsia="Arial" w:hAnsi="Arial"/>
          <w:sz w:val="24"/>
          <w:szCs w:val="24"/>
        </w:rPr>
        <w:t xml:space="preserve">248. В ячейке 772 указывается стоимость квартиры (квартир), приобретенной Декларантом в течение отчетного года, и/или денежные средства, инвестированные в строительство квартиры (квартир).</w:t>
      </w:r>
    </w:p>
    <w:p>
      <w:pPr>
        <w:spacing w:after="60"/>
        <w:ind w:firstLine="567"/>
        <w:jc w:val="both"/>
      </w:pPr>
      <w:r>
        <w:rPr>
          <w:rFonts w:ascii="Arial" w:cs="Arial" w:eastAsia="Arial" w:hAnsi="Arial"/>
          <w:sz w:val="24"/>
          <w:szCs w:val="24"/>
        </w:rPr>
        <w:t xml:space="preserve">249. В ячейке 773 указывается стоимость земельного участка (земельных участков), приобретенного Декларантом в течение отчетного года, и/или денежные средства, инвестированные в приобретение земельного участка (земельных участков).</w:t>
      </w:r>
    </w:p>
    <w:p>
      <w:pPr>
        <w:spacing w:after="60"/>
        <w:ind w:firstLine="567"/>
        <w:jc w:val="both"/>
      </w:pPr>
      <w:r>
        <w:rPr>
          <w:rFonts w:ascii="Arial" w:cs="Arial" w:eastAsia="Arial" w:hAnsi="Arial"/>
          <w:sz w:val="24"/>
          <w:szCs w:val="24"/>
        </w:rPr>
        <w:t xml:space="preserve">250. В ячейке 774 указывается стоимость транспортного средства (транспортных средств), приобретенного Декларантом в течение отчетного года.</w:t>
      </w:r>
    </w:p>
    <w:p>
      <w:pPr>
        <w:spacing w:after="60"/>
        <w:ind w:firstLine="567"/>
        <w:jc w:val="both"/>
      </w:pPr>
      <w:r>
        <w:rPr>
          <w:rFonts w:ascii="Arial" w:cs="Arial" w:eastAsia="Arial" w:hAnsi="Arial"/>
          <w:sz w:val="24"/>
          <w:szCs w:val="24"/>
        </w:rPr>
        <w:t xml:space="preserve">251. В ячейке 775 указывается стоимость ценных бумаг,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252. В ячейке 776 указывается стоимость домашних животных,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253. В ячейке 790 указывается стоимость других видов движимого и недвижимого имущества, приобретенного Декларантом в течение отчетного года, и не указанная в ячейках 771-776.</w:t>
      </w:r>
    </w:p>
    <w:p>
      <w:pPr>
        <w:spacing w:after="60"/>
        <w:ind w:firstLine="567"/>
        <w:jc w:val="both"/>
      </w:pPr>
      <w:r>
        <w:rPr>
          <w:rFonts w:ascii="Arial" w:cs="Arial" w:eastAsia="Arial" w:hAnsi="Arial"/>
          <w:sz w:val="24"/>
          <w:szCs w:val="24"/>
        </w:rPr>
        <w:t xml:space="preserve">254. В ячейке 791 указывается полная сумма кредитов и займов, включая проценты, а также ссуд, фактически возвращенных Декларантом кредиторам в течение отчетного года.</w:t>
      </w:r>
    </w:p>
    <w:p>
      <w:pPr>
        <w:spacing w:after="60"/>
        <w:ind w:firstLine="567"/>
        <w:jc w:val="both"/>
      </w:pPr>
      <w:r>
        <w:rPr>
          <w:rFonts w:ascii="Arial" w:cs="Arial" w:eastAsia="Arial" w:hAnsi="Arial"/>
          <w:sz w:val="24"/>
          <w:szCs w:val="24"/>
        </w:rPr>
        <w:t xml:space="preserve">255. В ячейке 792 указывается сумма кредитов, займов, ссуд, выданных Декларантом другим субъектам в течение отчетного года.</w:t>
      </w:r>
    </w:p>
    <w:p>
      <w:pPr>
        <w:spacing w:after="60"/>
        <w:ind w:firstLine="567"/>
        <w:jc w:val="both"/>
      </w:pPr>
      <w:r>
        <w:rPr>
          <w:rFonts w:ascii="Arial" w:cs="Arial" w:eastAsia="Arial" w:hAnsi="Arial"/>
          <w:sz w:val="24"/>
          <w:szCs w:val="24"/>
        </w:rPr>
        <w:t xml:space="preserve">256. В ячейке 798 указывается полная сумма других расходов, произведенных Декларантом в течение отчетного года, не указанная в ячейках 770, 791 и 792.</w:t>
      </w:r>
    </w:p>
    <w:p>
      <w:pPr>
        <w:spacing w:after="60"/>
        <w:ind w:firstLine="567"/>
        <w:jc w:val="both"/>
      </w:pPr>
      <w:r>
        <w:rPr>
          <w:rFonts w:ascii="Arial" w:cs="Arial" w:eastAsia="Arial" w:hAnsi="Arial"/>
          <w:sz w:val="24"/>
          <w:szCs w:val="24"/>
        </w:rPr>
        <w:t xml:space="preserve">257. В ячейке 799 указывается общая сумма расходов, произведенных Декларантом в течение отчетного года, которая равна сумме значений ячеек 770, 791, 792 и 798.</w:t>
      </w:r>
    </w:p>
    <w:p>
      <w:pPr>
        <w:spacing w:after="200" w:before="200"/>
        <w:jc w:val="center"/>
      </w:pPr>
      <w:r>
        <w:rPr>
          <w:rFonts w:ascii="Arial" w:cs="Arial" w:eastAsia="Arial" w:hAnsi="Arial"/>
          <w:b/>
          <w:bCs/>
          <w:sz w:val="32"/>
          <w:szCs w:val="32"/>
        </w:rPr>
        <w:t xml:space="preserve">Глава 10. Заполнение приложения 8 "Расшифровка отдельных показателей экономической деятельности"
 (FORM STI-102-008)</w:t>
      </w:r>
    </w:p>
    <w:p>
      <w:pPr>
        <w:spacing w:after="60"/>
        <w:ind w:firstLine="567"/>
        <w:jc w:val="both"/>
      </w:pPr>
      <w:r>
        <w:rPr>
          <w:rFonts w:ascii="Arial" w:cs="Arial" w:eastAsia="Arial" w:hAnsi="Arial"/>
          <w:sz w:val="24"/>
          <w:szCs w:val="24"/>
        </w:rPr>
        <w:t xml:space="preserve">258. Данное приложение заполняется ИП, осуществляющим учет и исчисление налоговых обязательств по общему режиму налогообложения, который в течение последних пяти лет понес убытки, а также получивший в отчетном периоде доходы за пределами Кыргызской Республики.</w:t>
      </w:r>
    </w:p>
    <w:p>
      <w:pPr>
        <w:spacing w:after="200" w:before="200"/>
        <w:jc w:val="center"/>
      </w:pPr>
      <w:r>
        <w:rPr>
          <w:rFonts w:ascii="Arial" w:cs="Arial" w:eastAsia="Arial" w:hAnsi="Arial"/>
          <w:b/>
          <w:bCs/>
          <w:sz w:val="32"/>
          <w:szCs w:val="32"/>
        </w:rPr>
        <w:t xml:space="preserve">§ 10.1. Заполнение раздела I. "Расшифровка переноса убытков, связанных с экономической деятельностью"</w:t>
      </w:r>
    </w:p>
    <w:p>
      <w:pPr>
        <w:spacing w:after="60"/>
        <w:ind w:firstLine="567"/>
        <w:jc w:val="both"/>
      </w:pPr>
      <w:r>
        <w:rPr>
          <w:rFonts w:ascii="Arial" w:cs="Arial" w:eastAsia="Arial" w:hAnsi="Arial"/>
          <w:sz w:val="24"/>
          <w:szCs w:val="24"/>
        </w:rPr>
        <w:t xml:space="preserve">259. В ячейке 850 указывается сумма значений ячеек с 851 по 855.</w:t>
      </w:r>
    </w:p>
    <w:p>
      <w:pPr>
        <w:spacing w:after="60"/>
        <w:ind w:firstLine="567"/>
        <w:jc w:val="both"/>
      </w:pPr>
      <w:r>
        <w:rPr>
          <w:rFonts w:ascii="Arial" w:cs="Arial" w:eastAsia="Arial" w:hAnsi="Arial"/>
          <w:sz w:val="24"/>
          <w:szCs w:val="24"/>
        </w:rPr>
        <w:t xml:space="preserve">260. В ячейках 851, 852, 853, 854 и 855 указываются остатки не перенесенных убытков на начало каждого из годов пятилетнего периода, предшествующего отчетному.</w:t>
      </w:r>
    </w:p>
    <w:p>
      <w:pPr>
        <w:spacing w:after="60"/>
        <w:ind w:firstLine="567"/>
        <w:jc w:val="both"/>
      </w:pPr>
      <w:r>
        <w:rPr>
          <w:rFonts w:ascii="Arial" w:cs="Arial" w:eastAsia="Arial" w:hAnsi="Arial"/>
          <w:sz w:val="24"/>
          <w:szCs w:val="24"/>
        </w:rPr>
        <w:t xml:space="preserve">261. В ячейке 856 указывается сумма убытка, подлежащая переносу в отчетном году, которая переносится из ячейки 056 Декларации.</w:t>
      </w:r>
    </w:p>
    <w:p>
      <w:pPr>
        <w:spacing w:after="60"/>
        <w:ind w:firstLine="567"/>
        <w:jc w:val="both"/>
      </w:pPr>
      <w:r>
        <w:rPr>
          <w:rFonts w:ascii="Arial" w:cs="Arial" w:eastAsia="Arial" w:hAnsi="Arial"/>
          <w:sz w:val="24"/>
          <w:szCs w:val="24"/>
        </w:rPr>
        <w:t xml:space="preserve">262. В ячейке 857 указывается остаток не перенесенного убытка на конец отчетного года, равный разности значений ячеек: 857=850-856.</w:t>
      </w:r>
    </w:p>
    <w:p>
      <w:pPr>
        <w:spacing w:after="200" w:before="200"/>
        <w:jc w:val="center"/>
      </w:pPr>
      <w:r>
        <w:rPr>
          <w:rFonts w:ascii="Arial" w:cs="Arial" w:eastAsia="Arial" w:hAnsi="Arial"/>
          <w:b/>
          <w:bCs/>
          <w:sz w:val="32"/>
          <w:szCs w:val="32"/>
        </w:rPr>
        <w:t xml:space="preserve">§ 10.2. Заполнение раздела II. "Расшифровка доходов, полученных за пределами Кыргызской Республики"</w:t>
      </w:r>
    </w:p>
    <w:p>
      <w:pPr>
        <w:spacing w:after="60"/>
        <w:ind w:firstLine="567"/>
        <w:jc w:val="both"/>
      </w:pPr>
      <w:r>
        <w:rPr>
          <w:rFonts w:ascii="Arial" w:cs="Arial" w:eastAsia="Arial" w:hAnsi="Arial"/>
          <w:sz w:val="24"/>
          <w:szCs w:val="24"/>
        </w:rPr>
        <w:t xml:space="preserve">263. Раздел II приложения 8 заполняется налогоплательщиком, получившим доход в иностранном государстве.</w:t>
      </w:r>
    </w:p>
    <w:p>
      <w:pPr>
        <w:spacing w:after="60"/>
        <w:ind w:firstLine="567"/>
        <w:jc w:val="both"/>
      </w:pPr>
      <w:r>
        <w:rPr>
          <w:rFonts w:ascii="Arial" w:cs="Arial" w:eastAsia="Arial" w:hAnsi="Arial"/>
          <w:sz w:val="24"/>
          <w:szCs w:val="24"/>
        </w:rPr>
        <w:t xml:space="preserve">264. В графе 1 раздела II указывается наименование государства, в котором получен доход.</w:t>
      </w:r>
    </w:p>
    <w:p>
      <w:pPr>
        <w:spacing w:after="60"/>
        <w:ind w:firstLine="567"/>
        <w:jc w:val="both"/>
      </w:pPr>
      <w:r>
        <w:rPr>
          <w:rFonts w:ascii="Arial" w:cs="Arial" w:eastAsia="Arial" w:hAnsi="Arial"/>
          <w:sz w:val="24"/>
          <w:szCs w:val="24"/>
        </w:rPr>
        <w:t xml:space="preserve">265. В графе 2 указывается цифровой код страны в соответствии с Межгосударственным классификатором стран мира МК (ИСО 3166) 004-97.</w:t>
      </w:r>
    </w:p>
    <w:p>
      <w:pPr>
        <w:spacing w:after="60"/>
        <w:ind w:firstLine="567"/>
        <w:jc w:val="both"/>
      </w:pPr>
      <w:r>
        <w:rPr>
          <w:rFonts w:ascii="Arial" w:cs="Arial" w:eastAsia="Arial" w:hAnsi="Arial"/>
          <w:sz w:val="24"/>
          <w:szCs w:val="24"/>
        </w:rPr>
        <w:t xml:space="preserve">Примечание. Цифровой код страны и перечень стран, с которыми Кыргызская Республика заключила соглашения об устранении двойного налогообложения, размещены на официальном сайте уполномоченного налогового органа (www.sti.gov.kg). Примеры кодов: Российская Федерация - 643, Республика Беларусь - 112, Республика Казахстан - 398 Кыргызская Республика - 417.</w:t>
      </w:r>
    </w:p>
    <w:p>
      <w:pPr>
        <w:spacing w:after="60"/>
        <w:ind w:firstLine="567"/>
        <w:jc w:val="both"/>
      </w:pPr>
      <w:r>
        <w:rPr>
          <w:rFonts w:ascii="Arial" w:cs="Arial" w:eastAsia="Arial" w:hAnsi="Arial"/>
          <w:sz w:val="24"/>
          <w:szCs w:val="24"/>
        </w:rPr>
        <w:t xml:space="preserve">266. В графе 3 указывается сумма дохода налогоплательщика, начисленная в иностранном государстве, в национальной валюте по курсу Национального банка Кыргызской Республики на день получения дохода.</w:t>
      </w:r>
    </w:p>
    <w:p>
      <w:pPr>
        <w:spacing w:after="60"/>
        <w:ind w:firstLine="567"/>
        <w:jc w:val="both"/>
      </w:pPr>
      <w:r>
        <w:rPr>
          <w:rFonts w:ascii="Arial" w:cs="Arial" w:eastAsia="Arial" w:hAnsi="Arial"/>
          <w:sz w:val="24"/>
          <w:szCs w:val="24"/>
        </w:rPr>
        <w:t xml:space="preserve">267. В графе 4 указывается сумма налога, удержанная или уплаченная в иностранном государстве от начисленного дохода, в национальной валюте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268. В ячейке 858 указывается сумма налога, удержанная или уплаченная в государствах, с которыми Кыргызская Республика заключила соглашение об устранении двойного налогообложения по налогу на доход/прибыль. Значение ячейки 858 участвует в расчете для определения значения ячейки 063 Декларации.</w:t>
      </w:r>
    </w:p>
    <w:p>
      <w:pPr>
        <w:spacing w:after="60"/>
        <w:ind w:firstLine="567"/>
        <w:jc w:val="both"/>
      </w:pPr>
      <w:r>
        <w:rPr>
          <w:rFonts w:ascii="Arial" w:cs="Arial" w:eastAsia="Arial" w:hAnsi="Arial"/>
          <w:sz w:val="24"/>
          <w:szCs w:val="24"/>
        </w:rPr>
        <w:t xml:space="preserve">Примечание. Подлежит зачету сумма налога на доход/прибыль, уплаченная в иностранном государстве в размере суммы налога, которая подлежала бы уплате по ставке, установленной налоговым законодательством Кыргызской Республики.</w:t>
      </w:r>
    </w:p>
    <w:p>
      <w:pPr>
        <w:spacing w:after="200" w:before="200"/>
        <w:jc w:val="center"/>
      </w:pPr>
      <w:r>
        <w:rPr>
          <w:rFonts w:ascii="Arial" w:cs="Arial" w:eastAsia="Arial" w:hAnsi="Arial"/>
          <w:b/>
          <w:bCs/>
          <w:sz w:val="32"/>
          <w:szCs w:val="32"/>
        </w:rPr>
        <w:t xml:space="preserve">§ 11.3. Заполнение раздела III. "Расшифровка показателей деятельности простого товарищества"</w:t>
      </w:r>
    </w:p>
    <w:p>
      <w:pPr>
        <w:spacing w:after="60"/>
        <w:ind w:firstLine="567"/>
        <w:jc w:val="both"/>
      </w:pPr>
      <w:r>
        <w:rPr>
          <w:rFonts w:ascii="Arial" w:cs="Arial" w:eastAsia="Arial" w:hAnsi="Arial"/>
          <w:sz w:val="24"/>
          <w:szCs w:val="24"/>
        </w:rPr>
        <w:t xml:space="preserve">269. Раздел III приложения 8 заполняется налогоплательщиком, являющимся участником простого товарищества, на которого договором простого товарищества возложена обязанность по ведению учета в простом товариществе.</w:t>
      </w:r>
    </w:p>
    <w:p>
      <w:pPr>
        <w:spacing w:after="60"/>
        <w:ind w:firstLine="567"/>
        <w:jc w:val="both"/>
      </w:pPr>
      <w:r>
        <w:rPr>
          <w:rFonts w:ascii="Arial" w:cs="Arial" w:eastAsia="Arial" w:hAnsi="Arial"/>
          <w:sz w:val="24"/>
          <w:szCs w:val="24"/>
        </w:rPr>
        <w:t xml:space="preserve">270. В ячейке 859 указывается совокупный годовой доход простого товарищества в соответствии с данными раздельного налогового учета деятельности простого товарищества.</w:t>
      </w:r>
    </w:p>
    <w:p>
      <w:pPr>
        <w:spacing w:after="60"/>
        <w:ind w:firstLine="567"/>
        <w:jc w:val="both"/>
      </w:pPr>
      <w:r>
        <w:rPr>
          <w:rFonts w:ascii="Arial" w:cs="Arial" w:eastAsia="Arial" w:hAnsi="Arial"/>
          <w:sz w:val="24"/>
          <w:szCs w:val="24"/>
        </w:rPr>
        <w:t xml:space="preserve">Значение ячейки 859 переносится в ячейку 050 Декларации.</w:t>
      </w:r>
    </w:p>
    <w:p>
      <w:pPr>
        <w:spacing w:after="60"/>
        <w:ind w:firstLine="567"/>
        <w:jc w:val="both"/>
      </w:pPr>
      <w:r>
        <w:rPr>
          <w:rFonts w:ascii="Arial" w:cs="Arial" w:eastAsia="Arial" w:hAnsi="Arial"/>
          <w:sz w:val="24"/>
          <w:szCs w:val="24"/>
        </w:rPr>
        <w:t xml:space="preserve">271. В ячейке 860 указываются расходы простого товарищества, подлежащие вычету в соответствии с данными раздельного налогового учета деятельности простого товарищества.</w:t>
      </w:r>
    </w:p>
    <w:p>
      <w:pPr>
        <w:spacing w:after="60"/>
        <w:ind w:firstLine="567"/>
        <w:jc w:val="both"/>
      </w:pPr>
      <w:r>
        <w:rPr>
          <w:rFonts w:ascii="Arial" w:cs="Arial" w:eastAsia="Arial" w:hAnsi="Arial"/>
          <w:sz w:val="24"/>
          <w:szCs w:val="24"/>
        </w:rPr>
        <w:t xml:space="preserve">Значение ячейки 860 переносится в ячейку 051 Декларации.</w:t>
      </w:r>
    </w:p>
    <w:p>
      <w:pPr>
        <w:spacing w:after="60"/>
        <w:ind w:firstLine="567"/>
        <w:jc w:val="both"/>
      </w:pPr>
      <w:r>
        <w:rPr>
          <w:rFonts w:ascii="Arial" w:cs="Arial" w:eastAsia="Arial" w:hAnsi="Arial"/>
          <w:sz w:val="24"/>
          <w:szCs w:val="24"/>
        </w:rPr>
        <w:t xml:space="preserve">272. В ячейке 861 указывается прибыль до налогообложения со знаком плюс (+) или убыток со знаком минус (-).</w:t>
      </w:r>
    </w:p>
    <w:p>
      <w:pPr>
        <w:spacing w:after="60"/>
        <w:ind w:firstLine="567"/>
        <w:jc w:val="both"/>
      </w:pPr>
      <w:r>
        <w:rPr>
          <w:rFonts w:ascii="Arial" w:cs="Arial" w:eastAsia="Arial" w:hAnsi="Arial"/>
          <w:sz w:val="24"/>
          <w:szCs w:val="24"/>
        </w:rPr>
        <w:t xml:space="preserve">273. В ячейке 862 указывается часть прибыли/убытка простого товарищества, оставшаяся у налогоплательщика после выделения доли прибыли/убытка, причитающегося другим участникам простого товарищества по договору простого товарищества.</w:t>
      </w:r>
    </w:p>
    <w:p>
      <w:pPr>
        <w:spacing w:after="60"/>
        <w:ind w:firstLine="567"/>
        <w:jc w:val="both"/>
      </w:pPr>
      <w:r>
        <w:rPr>
          <w:rFonts w:ascii="Arial" w:cs="Arial" w:eastAsia="Arial" w:hAnsi="Arial"/>
          <w:sz w:val="24"/>
          <w:szCs w:val="24"/>
        </w:rPr>
        <w:t xml:space="preserve">274. В ячейке 863 указывается часть прибыли/убытка простого товарищества, переданная налогоплательщиком другим участникам простого товарищества согласно договору простого товарищества, с противоположным знаком. Значение ячейки 863 переносится в ячейку 054 Декларации.</w:t>
      </w:r>
    </w:p>
    <w:p>
      <w:pPr>
        <w:spacing w:after="60"/>
        <w:ind w:firstLine="567"/>
        <w:jc w:val="both"/>
      </w:pPr>
      <w:r>
        <w:rPr>
          <w:rFonts w:ascii="Arial" w:cs="Arial" w:eastAsia="Arial" w:hAnsi="Arial"/>
          <w:sz w:val="24"/>
          <w:szCs w:val="24"/>
        </w:rPr>
        <w:t xml:space="preserve">Примечание. Раздельный учет доходов и расходов простого товарищества осуществляется в рамках учета по общему режиму налогообложения товарища, на которого договором простого товарищества возложена обязанность по ведению бухгалтерского учета в простом товариществе. В соответствии с требованием части 2 статьи 211 Налогового кодекса товарищ, на которого возложена обязанность по ведению бухгалтерского учета в простом товариществе, осуществляет расчет своих обязательств по налогу на прибыль после расчета по прибыли до налогообложения с другими участниками простого товарищества.</w:t>
      </w:r>
    </w:p>
    <w:p>
      <w:pPr>
        <w:spacing w:after="200" w:before="200"/>
        <w:jc w:val="center"/>
      </w:pPr>
      <w:r>
        <w:rPr>
          <w:rFonts w:ascii="Arial" w:cs="Arial" w:eastAsia="Arial" w:hAnsi="Arial"/>
          <w:b/>
          <w:bCs/>
          <w:sz w:val="32"/>
          <w:szCs w:val="32"/>
        </w:rPr>
        <w:t xml:space="preserve">§ 11.4. Заполнение раздела IV. "Расшифровка средств специального фонда"</w:t>
      </w:r>
    </w:p>
    <w:p>
      <w:pPr>
        <w:spacing w:after="60"/>
        <w:ind w:firstLine="567"/>
        <w:jc w:val="both"/>
      </w:pPr>
      <w:r>
        <w:rPr>
          <w:rFonts w:ascii="Arial" w:cs="Arial" w:eastAsia="Arial" w:hAnsi="Arial"/>
          <w:sz w:val="24"/>
          <w:szCs w:val="24"/>
        </w:rPr>
        <w:t xml:space="preserve">275. Раздел IV приложения 8 заполняется налогоплательщиком, который в соответствии со статьей 197 Налогового кодекса формирует с целью воспроизводства погашенных запасов специальный фонд за счет уменьшения на 15 процентов налогооблагаемой базы по налогу на прибыль.</w:t>
      </w:r>
    </w:p>
    <w:p>
      <w:pPr>
        <w:spacing w:after="60"/>
        <w:ind w:firstLine="567"/>
        <w:jc w:val="both"/>
      </w:pPr>
      <w:r>
        <w:rPr>
          <w:rFonts w:ascii="Arial" w:cs="Arial" w:eastAsia="Arial" w:hAnsi="Arial"/>
          <w:sz w:val="24"/>
          <w:szCs w:val="24"/>
        </w:rPr>
        <w:t xml:space="preserve">276. В графе 1 раздела 4 указываются предыдущие 5 лет, включая отчетный период. Если деятельность налогоплательщика была менее 5 лет указанного периода, соответствующие строчки не заполняются.</w:t>
      </w:r>
    </w:p>
    <w:p>
      <w:pPr>
        <w:spacing w:after="60"/>
        <w:ind w:firstLine="567"/>
        <w:jc w:val="both"/>
      </w:pPr>
      <w:r>
        <w:rPr>
          <w:rFonts w:ascii="Arial" w:cs="Arial" w:eastAsia="Arial" w:hAnsi="Arial"/>
          <w:sz w:val="24"/>
          <w:szCs w:val="24"/>
        </w:rPr>
        <w:t xml:space="preserve">277. В графе 2 указываются суммы, зарезервированные в специальном фонде по итогам каждого отчетного периода по состоянию на начало текущего года. Сумма, зарезервированная в специальном фонде по итогам каждого отчетного периода, по состоянию на начало текущего года складывается из остатка суммы фонда по итогам предыдущего года и суммы, зарезервированной в текущем году.</w:t>
      </w:r>
    </w:p>
    <w:p>
      <w:pPr>
        <w:spacing w:after="60"/>
        <w:ind w:firstLine="567"/>
        <w:jc w:val="both"/>
      </w:pPr>
      <w:r>
        <w:rPr>
          <w:rFonts w:ascii="Arial" w:cs="Arial" w:eastAsia="Arial" w:hAnsi="Arial"/>
          <w:sz w:val="24"/>
          <w:szCs w:val="24"/>
        </w:rPr>
        <w:t xml:space="preserve">278. В графе 3 указываются суммы, израсходованные на цели воспроизводства погашенных запасов в отчетном периоде.</w:t>
      </w:r>
    </w:p>
    <w:p>
      <w:pPr>
        <w:spacing w:after="60"/>
        <w:ind w:firstLine="567"/>
        <w:jc w:val="both"/>
      </w:pPr>
      <w:r>
        <w:rPr>
          <w:rFonts w:ascii="Arial" w:cs="Arial" w:eastAsia="Arial" w:hAnsi="Arial"/>
          <w:sz w:val="24"/>
          <w:szCs w:val="24"/>
        </w:rPr>
        <w:t xml:space="preserve">279. В графе 4 указывается остаток суммы резерва в каждом отчетном году, равный разнице значений: гр.4 = гр.2 - гр.3. В случае, если указанная разница получилась с отрицательным знаком, значение графы 4 указывается равным "0".</w:t>
      </w:r>
    </w:p>
    <w:p>
      <w:pPr>
        <w:spacing w:after="60"/>
        <w:ind w:firstLine="567"/>
        <w:jc w:val="both"/>
      </w:pPr>
      <w:r>
        <w:rPr>
          <w:rFonts w:ascii="Arial" w:cs="Arial" w:eastAsia="Arial" w:hAnsi="Arial"/>
          <w:sz w:val="24"/>
          <w:szCs w:val="24"/>
        </w:rPr>
        <w:t xml:space="preserve">280. В ячейке 864 указывается сумма остатка средств специального фонда, не израсходованного в течение 5 лет, по состоянию на конец отчетного периода.</w:t>
      </w:r>
    </w:p>
    <w:p>
      <w:pPr>
        <w:spacing w:after="60"/>
        <w:ind w:firstLine="567"/>
        <w:jc w:val="both"/>
      </w:pPr>
      <w:r>
        <w:rPr>
          <w:rFonts w:ascii="Arial" w:cs="Arial" w:eastAsia="Arial" w:hAnsi="Arial"/>
          <w:sz w:val="24"/>
          <w:szCs w:val="24"/>
        </w:rPr>
        <w:t xml:space="preserve">Значение ячейки 864 переносится в ячейку 064 Декларации.</w:t>
      </w:r>
    </w:p>
    <w:p>
      <w:pPr>
        <w:spacing w:after="120"/>
        <w:jc w:val="both"/>
      </w:pPr>
      <w:r>
        <w:rPr>
          <w:rFonts w:ascii="Arial" w:cs="Arial" w:eastAsia="Arial" w:hAnsi="Arial"/>
          <w:sz w:val="24"/>
          <w:szCs w:val="24"/>
        </w:rPr>
        <w:t xml:space="preserve">Глава 11. Заполнение приложения 9 "Расчет налога на имущество 1 группы" (FORM STI-102-009)</w:t>
      </w:r>
    </w:p>
    <w:p>
      <w:pPr>
        <w:spacing w:after="120"/>
        <w:jc w:val="both"/>
      </w:pPr>
      <w:r>
        <w:rPr>
          <w:rFonts w:ascii="Arial" w:cs="Arial" w:eastAsia="Arial" w:hAnsi="Arial"/>
          <w:sz w:val="24"/>
          <w:szCs w:val="24"/>
        </w:rPr>
        <w:t xml:space="preserve">(Утратила силу 
 в соответствии с </w:t>
      </w:r>
      <w:hyperlink w:history="1" r:id="rIdm9tzoomacw0kf_jj0aog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12. Заполнение приложения 10 "Расчет налога на имущество 2 группы" (FORM STI-102-010)</w:t>
      </w:r>
    </w:p>
    <w:p>
      <w:pPr>
        <w:spacing w:after="120"/>
        <w:jc w:val="both"/>
      </w:pPr>
      <w:r>
        <w:rPr>
          <w:rFonts w:ascii="Arial" w:cs="Arial" w:eastAsia="Arial" w:hAnsi="Arial"/>
          <w:sz w:val="24"/>
          <w:szCs w:val="24"/>
        </w:rPr>
        <w:t xml:space="preserve">(Утратила силу 
 в соответствии с </w:t>
      </w:r>
      <w:hyperlink w:history="1" r:id="rIdxdgyikepja-hb16jsmv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13. Заполнение приложения 11 "Расчет налога на имущество 3 группы" (FORM STI-102-011)</w:t>
      </w:r>
    </w:p>
    <w:p>
      <w:pPr>
        <w:spacing w:after="120"/>
        <w:jc w:val="both"/>
      </w:pPr>
      <w:r>
        <w:rPr>
          <w:rFonts w:ascii="Arial" w:cs="Arial" w:eastAsia="Arial" w:hAnsi="Arial"/>
          <w:sz w:val="24"/>
          <w:szCs w:val="24"/>
        </w:rPr>
        <w:t xml:space="preserve">(Утратила силу 
 в соответствии с </w:t>
      </w:r>
      <w:hyperlink w:history="1" r:id="rIdbwkxnfjxypnisn1wvgw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14. Заполнение приложения 12 "Расчет налога на имущество 4 группы" (FORM STI-102-012)</w:t>
      </w:r>
    </w:p>
    <w:p>
      <w:pPr>
        <w:spacing w:after="120"/>
        <w:jc w:val="both"/>
      </w:pPr>
      <w:r>
        <w:rPr>
          <w:rFonts w:ascii="Arial" w:cs="Arial" w:eastAsia="Arial" w:hAnsi="Arial"/>
          <w:sz w:val="24"/>
          <w:szCs w:val="24"/>
        </w:rPr>
        <w:t xml:space="preserve">(Утратила силу 
 в соответствии с </w:t>
      </w:r>
      <w:hyperlink w:history="1" r:id="rIddd2viyqm9v7nkhjsgisq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15. Заполнение приложения 13 "Расчет земельного налога за пользование землями сельскохозяйственного назначения" (FORM STI-102-013)</w:t>
      </w:r>
    </w:p>
    <w:p>
      <w:pPr>
        <w:spacing w:after="120"/>
        <w:jc w:val="both"/>
      </w:pPr>
      <w:r>
        <w:rPr>
          <w:rFonts w:ascii="Arial" w:cs="Arial" w:eastAsia="Arial" w:hAnsi="Arial"/>
          <w:sz w:val="24"/>
          <w:szCs w:val="24"/>
        </w:rPr>
        <w:t xml:space="preserve">(Утратила силу 
 в соответствии с </w:t>
      </w:r>
      <w:hyperlink w:history="1" r:id="rIdwipkji2tpf88vbjldg40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16. Заполнение приложения 14 "Расчет земельного налога за пользование землями несельскохозяйственного назначения" (FORM STI-102-014)</w:t>
      </w:r>
    </w:p>
    <w:p>
      <w:pPr>
        <w:spacing w:after="120"/>
        <w:jc w:val="both"/>
      </w:pPr>
      <w:r>
        <w:rPr>
          <w:rFonts w:ascii="Arial" w:cs="Arial" w:eastAsia="Arial" w:hAnsi="Arial"/>
          <w:sz w:val="24"/>
          <w:szCs w:val="24"/>
        </w:rPr>
        <w:t xml:space="preserve">(Утратила силу 
 в соответствии с </w:t>
      </w:r>
      <w:hyperlink w:history="1" r:id="rIdjwup0w2ooye3_bzg9-5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заполнения Единой налоговой декларации физического лица, не осуществляющего предпринимательскую деятельность
 (FORM STI-102)</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вычета отчислений в негосударственный фонд</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пенсионного договора с негосударственным пенсионным фондом.</w:t>
      </w:r>
    </w:p>
    <w:p>
      <w:pPr>
        <w:spacing w:after="60"/>
        <w:ind w:firstLine="567"/>
        <w:jc w:val="both"/>
      </w:pPr>
      <w:r>
        <w:rPr>
          <w:rFonts w:ascii="Arial" w:cs="Arial" w:eastAsia="Arial" w:hAnsi="Arial"/>
          <w:sz w:val="24"/>
          <w:szCs w:val="24"/>
        </w:rPr>
        <w:t xml:space="preserve">4. Копии платежных документов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5. Справка негосударственного пенсионного фонда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6. Оригинал справки с места работы (основной и неосновной) налогоплательщика по установленной форме о начисленной заработной плате,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налогового вычета по отчислению в негосударственный пенсионный фонд.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заполнения Единой налоговой декларации физического лица, не осуществляющего предпринимательскую деятельность
 (FORM STI-102)</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социального вычета</w:t>
      </w:r>
    </w:p>
    <w:p>
      <w:pPr>
        <w:spacing w:after="60"/>
        <w:ind w:firstLine="567"/>
        <w:jc w:val="both"/>
      </w:pPr>
      <w:r>
        <w:rPr>
          <w:rFonts w:ascii="Arial" w:cs="Arial" w:eastAsia="Arial" w:hAnsi="Arial"/>
          <w:sz w:val="24"/>
          <w:szCs w:val="24"/>
        </w:rPr>
        <w:t xml:space="preserve">1. Заявление по форме DOC STI-162.</w:t>
      </w:r>
    </w:p>
    <w:p>
      <w:pPr>
        <w:spacing w:after="60"/>
        <w:ind w:firstLine="567"/>
        <w:jc w:val="both"/>
      </w:pPr>
      <w:r>
        <w:rPr>
          <w:rFonts w:ascii="Arial" w:cs="Arial" w:eastAsia="Arial" w:hAnsi="Arial"/>
          <w:sz w:val="24"/>
          <w:szCs w:val="24"/>
        </w:rPr>
        <w:t xml:space="preserve">2. Копия контракта на оказание платных образовательных услуг, заключенного между Декларантом и образовательным учреждением, оказывающим услуги по дошкольному и школьному образованию, начальному, среднему и высшему профессиональному образованию.</w:t>
      </w:r>
    </w:p>
    <w:p>
      <w:pPr>
        <w:spacing w:after="60"/>
        <w:ind w:firstLine="567"/>
        <w:jc w:val="both"/>
      </w:pPr>
      <w:r>
        <w:rPr>
          <w:rFonts w:ascii="Arial" w:cs="Arial" w:eastAsia="Arial" w:hAnsi="Arial"/>
          <w:sz w:val="24"/>
          <w:szCs w:val="24"/>
        </w:rPr>
        <w:t xml:space="preserve">3. Копия квитанции к приходному кассовому ордеру и/или платежного поручения за оплату услуг образовательного учреждения.</w:t>
      </w:r>
    </w:p>
    <w:p>
      <w:pPr>
        <w:spacing w:after="60"/>
        <w:ind w:firstLine="567"/>
        <w:jc w:val="both"/>
      </w:pPr>
      <w:r>
        <w:rPr>
          <w:rFonts w:ascii="Arial" w:cs="Arial" w:eastAsia="Arial" w:hAnsi="Arial"/>
          <w:sz w:val="24"/>
          <w:szCs w:val="24"/>
        </w:rPr>
        <w:t xml:space="preserve">4. Копия свидетельства о рождении/документ об усыновлении иждивенца.</w:t>
      </w:r>
    </w:p>
    <w:p>
      <w:pPr>
        <w:spacing w:after="60"/>
        <w:ind w:firstLine="567"/>
        <w:jc w:val="both"/>
      </w:pPr>
      <w:r>
        <w:rPr>
          <w:rFonts w:ascii="Arial" w:cs="Arial" w:eastAsia="Arial" w:hAnsi="Arial"/>
          <w:sz w:val="24"/>
          <w:szCs w:val="24"/>
        </w:rPr>
        <w:t xml:space="preserve">5. Справка из учебного заведения о том, что ребенок/усыновленный ребенок не получает стипендию, если иждивенец обучается в образовательном учреждении среднего и высшего профессионального образования.</w:t>
      </w:r>
    </w:p>
    <w:p>
      <w:pPr>
        <w:spacing w:after="60"/>
        <w:ind w:firstLine="567"/>
        <w:jc w:val="both"/>
      </w:pPr>
      <w:r>
        <w:rPr>
          <w:rFonts w:ascii="Arial" w:cs="Arial" w:eastAsia="Arial" w:hAnsi="Arial"/>
          <w:sz w:val="24"/>
          <w:szCs w:val="24"/>
        </w:rPr>
        <w:t xml:space="preserve">6. Копия паспорта иждивенца (при наличии).</w:t>
      </w:r>
    </w:p>
    <w:p>
      <w:pPr>
        <w:spacing w:after="60"/>
        <w:ind w:firstLine="567"/>
        <w:jc w:val="both"/>
      </w:pPr>
      <w:r>
        <w:rPr>
          <w:rFonts w:ascii="Arial" w:cs="Arial" w:eastAsia="Arial" w:hAnsi="Arial"/>
          <w:sz w:val="24"/>
          <w:szCs w:val="24"/>
        </w:rPr>
        <w:t xml:space="preserve">7. Копия паспорта Декларанта.</w:t>
      </w:r>
    </w:p>
    <w:p>
      <w:pPr>
        <w:spacing w:after="60"/>
        <w:ind w:firstLine="567"/>
        <w:jc w:val="both"/>
      </w:pPr>
      <w:r>
        <w:rPr>
          <w:rFonts w:ascii="Arial" w:cs="Arial" w:eastAsia="Arial" w:hAnsi="Arial"/>
          <w:sz w:val="24"/>
          <w:szCs w:val="24"/>
        </w:rPr>
        <w:t xml:space="preserve">8. Копия паспорта супруга(и) Декларанта.</w:t>
      </w:r>
    </w:p>
    <w:p>
      <w:pPr>
        <w:spacing w:after="60"/>
        <w:ind w:firstLine="567"/>
        <w:jc w:val="both"/>
      </w:pPr>
      <w:r>
        <w:rPr>
          <w:rFonts w:ascii="Arial" w:cs="Arial" w:eastAsia="Arial" w:hAnsi="Arial"/>
          <w:sz w:val="24"/>
          <w:szCs w:val="24"/>
        </w:rPr>
        <w:t xml:space="preserve">9. Копия свидетельства о браке или расторжении брака.</w:t>
      </w:r>
    </w:p>
    <w:p>
      <w:pPr>
        <w:spacing w:after="60"/>
        <w:ind w:firstLine="567"/>
        <w:jc w:val="both"/>
      </w:pPr>
      <w:r>
        <w:rPr>
          <w:rFonts w:ascii="Arial" w:cs="Arial" w:eastAsia="Arial" w:hAnsi="Arial"/>
          <w:sz w:val="24"/>
          <w:szCs w:val="24"/>
        </w:rPr>
        <w:t xml:space="preserve">10.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 DOC STI-161.</w:t>
      </w:r>
    </w:p>
    <w:p>
      <w:pPr>
        <w:spacing w:after="60"/>
        <w:ind w:firstLine="567"/>
        <w:jc w:val="both"/>
      </w:pPr>
      <w:r>
        <w:rPr>
          <w:rFonts w:ascii="Arial" w:cs="Arial" w:eastAsia="Arial" w:hAnsi="Arial"/>
          <w:sz w:val="24"/>
          <w:szCs w:val="24"/>
        </w:rPr>
        <w:t xml:space="preserve">11. Справка с места работы (основной и неосновной) супруга(и) Декларанта по установленной форме о сумме начисленной заработной платы (если супруг(а) является наемным работником),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60"/>
        <w:ind w:firstLine="567"/>
        <w:jc w:val="both"/>
      </w:pPr>
      <w:r>
        <w:rPr>
          <w:rFonts w:ascii="Arial" w:cs="Arial" w:eastAsia="Arial" w:hAnsi="Arial"/>
          <w:sz w:val="24"/>
          <w:szCs w:val="24"/>
        </w:rPr>
        <w:t xml:space="preserve">12. Справка о составе семьи от айыл окмоту, домоуправления, товарищества собственников жилья, квартального комитета, жилищного кооператива, другой жилищно-коммунальной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заполнения Единой налоговой декларации физического лица, не осуществляющего предпринимательскую деятельность
 (FORM STI-102)</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имущественного вычета</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технического паспорта приобретенного недвижимого имущества.</w:t>
      </w:r>
    </w:p>
    <w:p>
      <w:pPr>
        <w:spacing w:after="60"/>
        <w:ind w:firstLine="567"/>
        <w:jc w:val="both"/>
      </w:pPr>
      <w:r>
        <w:rPr>
          <w:rFonts w:ascii="Arial" w:cs="Arial" w:eastAsia="Arial" w:hAnsi="Arial"/>
          <w:sz w:val="24"/>
          <w:szCs w:val="24"/>
        </w:rPr>
        <w:t xml:space="preserve">4. Копия договора об ипотеке, заключенного с банковским и/или финансово-кредитным учреждением на получение ипотечного кредита.</w:t>
      </w:r>
    </w:p>
    <w:p>
      <w:pPr>
        <w:spacing w:after="60"/>
        <w:ind w:firstLine="567"/>
        <w:jc w:val="both"/>
      </w:pPr>
      <w:r>
        <w:rPr>
          <w:rFonts w:ascii="Arial" w:cs="Arial" w:eastAsia="Arial" w:hAnsi="Arial"/>
          <w:sz w:val="24"/>
          <w:szCs w:val="24"/>
        </w:rPr>
        <w:t xml:space="preserve">5. Копия договора о залоге.</w:t>
      </w:r>
    </w:p>
    <w:p>
      <w:pPr>
        <w:spacing w:after="60"/>
        <w:ind w:firstLine="567"/>
        <w:jc w:val="both"/>
      </w:pPr>
      <w:r>
        <w:rPr>
          <w:rFonts w:ascii="Arial" w:cs="Arial" w:eastAsia="Arial" w:hAnsi="Arial"/>
          <w:sz w:val="24"/>
          <w:szCs w:val="24"/>
        </w:rPr>
        <w:t xml:space="preserve">6. Копии платежных документов об уплате ипотечного кредита.</w:t>
      </w:r>
    </w:p>
    <w:p>
      <w:pPr>
        <w:spacing w:after="60"/>
        <w:ind w:firstLine="567"/>
        <w:jc w:val="both"/>
      </w:pPr>
      <w:r>
        <w:rPr>
          <w:rFonts w:ascii="Arial" w:cs="Arial" w:eastAsia="Arial" w:hAnsi="Arial"/>
          <w:sz w:val="24"/>
          <w:szCs w:val="24"/>
        </w:rPr>
        <w:t xml:space="preserve">7. Справка банковского учреждения о суммах полученного, возвращенного кредита и уплаченных по ним процентов по ипотечному кредиту.</w:t>
      </w:r>
    </w:p>
    <w:p>
      <w:pPr>
        <w:spacing w:after="60"/>
        <w:ind w:firstLine="567"/>
        <w:jc w:val="both"/>
      </w:pPr>
      <w:r>
        <w:rPr>
          <w:rFonts w:ascii="Arial" w:cs="Arial" w:eastAsia="Arial" w:hAnsi="Arial"/>
          <w:sz w:val="24"/>
          <w:szCs w:val="24"/>
        </w:rPr>
        <w:t xml:space="preserve">8.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заполнения Единой налоговой декларации физического лица, не осуществляющего предпринимательскую деятельность
 (FORM STI-102)</w:t>
      </w:r>
    </w:p>
    <w:p>
      <w:pPr>
        <w:spacing w:after="60" w:before="120"/>
        <w:ind w:firstLine="567"/>
        <w:jc w:val="both"/>
      </w:pPr>
      <w:r>
        <w:rPr>
          <w:rFonts w:ascii="Arial" w:cs="Arial" w:eastAsia="Arial" w:hAnsi="Arial"/>
          <w:sz w:val="24"/>
          <w:szCs w:val="24"/>
        </w:rPr>
        <w:t xml:space="preserve">DOC STI-162</w:t>
      </w:r>
    </w:p>
    <w:p>
      <w:pPr>
        <w:spacing w:after="400" w:before="400"/>
        <w:jc w:val="center"/>
      </w:pPr>
      <w:r>
        <w:rPr>
          <w:rFonts w:ascii="Arial" w:cs="Arial" w:eastAsia="Arial" w:hAnsi="Arial"/>
          <w:b/>
          <w:bCs/>
          <w:sz w:val="32"/>
          <w:szCs w:val="32"/>
        </w:rPr>
        <w:t xml:space="preserve">ЗАЯВЛЕНИЕ
 налогоплательщика о предоставлении социального вычета</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заполнения Единой налоговой декларации физического лица, не осуществляющего предпринимательскую деятельность
 (FORM STI-102)</w:t>
      </w:r>
    </w:p>
    <w:p>
      <w:pPr>
        <w:spacing w:after="60" w:before="120"/>
        <w:ind w:firstLine="567"/>
        <w:jc w:val="both"/>
      </w:pPr>
      <w:r>
        <w:rPr>
          <w:rFonts w:ascii="Arial" w:cs="Arial" w:eastAsia="Arial" w:hAnsi="Arial"/>
          <w:sz w:val="24"/>
          <w:szCs w:val="24"/>
        </w:rPr>
        <w:t xml:space="preserve">DOC STI-161</w:t>
      </w:r>
    </w:p>
    <w:p>
      <w:pPr>
        <w:spacing w:after="400" w:before="400"/>
        <w:jc w:val="center"/>
      </w:pPr>
      <w:r>
        <w:rPr>
          <w:rFonts w:ascii="Arial" w:cs="Arial" w:eastAsia="Arial" w:hAnsi="Arial"/>
          <w:b/>
          <w:bCs/>
          <w:sz w:val="32"/>
          <w:szCs w:val="32"/>
        </w:rPr>
        <w:t xml:space="preserve">СПРАВКА
 о заработной плате</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120"/>
        <w:ind w:firstLine="567"/>
        <w:jc w:val="right"/>
      </w:pPr>
      <w:r>
        <w:rPr>
          <w:rFonts w:ascii="Arial" w:cs="Arial" w:eastAsia="Arial" w:hAnsi="Arial"/>
          <w:sz w:val="24"/>
          <w:szCs w:val="24"/>
        </w:rPr>
        <w:t xml:space="preserve">Приложение 7</w:t>
      </w:r>
    </w:p>
    <w:p>
      <w:pPr>
        <w:spacing w:after="60" w:before="120"/>
        <w:ind w:firstLine="567"/>
        <w:jc w:val="both"/>
      </w:pPr>
      <w:r>
        <w:rPr>
          <w:rFonts w:ascii="Arial" w:cs="Arial" w:eastAsia="Arial" w:hAnsi="Arial"/>
          <w:sz w:val="24"/>
          <w:szCs w:val="24"/>
        </w:rPr>
        <w:t xml:space="preserve">FORM STI</w:t>
      </w:r>
      <w:r>
        <w:rPr>
          <w:rFonts w:ascii="Arial" w:cs="Arial" w:eastAsia="Arial" w:hAnsi="Arial"/>
          <w:sz w:val="24"/>
          <w:szCs w:val="24"/>
        </w:rPr>
        <w:t xml:space="preserve">-103</w:t>
      </w:r>
    </w:p>
    <w:p>
      <w:pPr>
        <w:spacing w:after="400" w:before="400"/>
        <w:jc w:val="center"/>
      </w:pPr>
      <w:r>
        <w:rPr>
          <w:rFonts w:ascii="Arial" w:cs="Arial" w:eastAsia="Arial" w:hAnsi="Arial"/>
          <w:b/>
          <w:bCs/>
          <w:sz w:val="32"/>
          <w:szCs w:val="32"/>
        </w:rPr>
        <w:t xml:space="preserve">ЕДИНАЯ НАЛОГОВАЯ ДЕКЛАРАЦИЯ
 физического лица, не имеющего облагаемых доходов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eyl5yr63crqfz5z44gmw">
        <w:r>
          <w:rPr>
            <w:rFonts w:ascii="Arial" w:cs="Arial" w:eastAsia="Arial" w:hAnsi="Arial"/>
            <w:color w:val="1D4ED8"/>
            <w:sz w:val="24"/>
            <w:szCs w:val="24"/>
            <w:u w:val="single"/>
          </w:rPr>
          <w:t xml:space="preserve">31 мая 2019 года № 258</w:t>
        </w:r>
      </w:hyperlink>
      <w:r>
        <w:rPr>
          <w:rFonts w:ascii="Arial" w:cs="Arial" w:eastAsia="Arial" w:hAnsi="Arial"/>
          <w:sz w:val="24"/>
          <w:szCs w:val="24"/>
        </w:rPr>
        <w:t xml:space="preserve">,</w:t>
      </w:r>
      <w:hyperlink w:history="1" r:id="rIda_zmyqbm64caut6rbimcy">
        <w:r>
          <w:rPr>
            <w:rFonts w:ascii="Arial" w:cs="Arial" w:eastAsia="Arial" w:hAnsi="Arial"/>
            <w:color w:val="1D4ED8"/>
            <w:sz w:val="24"/>
            <w:szCs w:val="24"/>
            <w:u w:val="single"/>
          </w:rPr>
          <w:t xml:space="preserve">22 февраля 2022 года № 93</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ПОРЯДОК
 заполнения и представления Единой налоговой декларации физического лица, не имеющего облагаемого дохода
 (FORM STI-103)</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_affk5keyb_hfw5e1epsl">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rzteofdukmtzznlc7rcfk">
        <w:r>
          <w:rPr>
            <w:rFonts w:ascii="Arial" w:cs="Arial" w:eastAsia="Arial" w:hAnsi="Arial"/>
            <w:i/>
            <w:iCs/>
            <w:color w:val="1D4ED8"/>
            <w:sz w:val="24"/>
            <w:szCs w:val="24"/>
            <w:u w:val="single"/>
          </w:rPr>
          <w:t xml:space="preserve">31 декабря 2018 года № 658</w:t>
        </w:r>
      </w:hyperlink>
      <w:r>
        <w:rPr>
          <w:rFonts w:ascii="Arial" w:cs="Arial" w:eastAsia="Arial" w:hAnsi="Arial"/>
          <w:i/>
          <w:iCs/>
          <w:sz w:val="24"/>
          <w:szCs w:val="24"/>
        </w:rPr>
        <w:t xml:space="preserve">,</w:t>
      </w:r>
      <w:hyperlink w:history="1" r:id="rId4p6jlzwqqmg6ygahvh37r">
        <w:r>
          <w:rPr>
            <w:rFonts w:ascii="Arial" w:cs="Arial" w:eastAsia="Arial" w:hAnsi="Arial"/>
            <w:i/>
            <w:iCs/>
            <w:color w:val="1D4ED8"/>
            <w:sz w:val="24"/>
            <w:szCs w:val="24"/>
            <w:u w:val="single"/>
          </w:rPr>
          <w:t xml:space="preserve">31 мая 2019 года № 258</w:t>
        </w:r>
      </w:hyperlink>
      <w:r>
        <w:rPr>
          <w:rFonts w:ascii="Arial" w:cs="Arial" w:eastAsia="Arial" w:hAnsi="Arial"/>
          <w:i/>
          <w:iCs/>
          <w:sz w:val="24"/>
          <w:szCs w:val="24"/>
        </w:rPr>
        <w:t xml:space="preserve">,</w:t>
      </w:r>
      <w:r>
        <w:rPr>
          <w:rFonts w:ascii="Arial" w:cs="Arial" w:eastAsia="Arial" w:hAnsi="Arial"/>
          <w:i/>
          <w:iCs/>
          <w:sz w:val="24"/>
          <w:szCs w:val="24"/>
        </w:rPr>
        <w:t xml:space="preserve">23 января 2020 года № 25, </w:t>
      </w:r>
      <w:hyperlink w:history="1" r:id="rIduoktjzo2krm36nzorh9pl">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kxe5uvkruqints34h0dka">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Единой налоговой декларации физического лица, не имеющего облагаемого дохода (FORM STI-103) (далее - Декларация), содержащей следующую информацию:</w:t>
      </w:r>
    </w:p>
    <w:p>
      <w:pPr>
        <w:spacing w:after="60"/>
        <w:ind w:firstLine="567"/>
        <w:jc w:val="both"/>
      </w:pPr>
      <w:r>
        <w:rPr>
          <w:rFonts w:ascii="Arial" w:cs="Arial" w:eastAsia="Arial" w:hAnsi="Arial"/>
          <w:sz w:val="24"/>
          <w:szCs w:val="24"/>
        </w:rPr>
        <w:t xml:space="preserve">а) о представлении финансовой и иной информации об экономической деятельности, включая обладание и/или пользование объектами имущества/земельными участками;</w:t>
      </w:r>
    </w:p>
    <w:p>
      <w:pPr>
        <w:spacing w:after="60"/>
        <w:ind w:firstLine="567"/>
        <w:jc w:val="both"/>
      </w:pPr>
      <w:r>
        <w:rPr>
          <w:rFonts w:ascii="Arial" w:cs="Arial" w:eastAsia="Arial" w:hAnsi="Arial"/>
          <w:sz w:val="24"/>
          <w:szCs w:val="24"/>
        </w:rPr>
        <w:t xml:space="preserve">б) об источниках доходов.</w:t>
      </w:r>
    </w:p>
    <w:p>
      <w:pPr>
        <w:spacing w:after="60"/>
        <w:ind w:firstLine="567"/>
        <w:jc w:val="both"/>
      </w:pPr>
      <w:r>
        <w:rPr>
          <w:rFonts w:ascii="Arial" w:cs="Arial" w:eastAsia="Arial" w:hAnsi="Arial"/>
          <w:sz w:val="24"/>
          <w:szCs w:val="24"/>
        </w:rPr>
        <w:t xml:space="preserve">2. Физическое лицо является декларантом (далее - Декларант), который обязан составлять и представлять Декларацию (FORM STI-100 или FORM STI-103 по выбору Декларанта), если Декларант является:</w:t>
      </w:r>
    </w:p>
    <w:p>
      <w:pPr>
        <w:spacing w:after="60"/>
        <w:ind w:firstLine="567"/>
        <w:jc w:val="both"/>
      </w:pPr>
      <w:r>
        <w:rPr>
          <w:rFonts w:ascii="Arial" w:cs="Arial" w:eastAsia="Arial" w:hAnsi="Arial"/>
          <w:sz w:val="24"/>
          <w:szCs w:val="24"/>
        </w:rPr>
        <w:t xml:space="preserve">а) гражданином Кыргызской Республики вне зависимости от того, находился ли он на территории Кыргызской Республики в течение отчетного года или нет, не осуществляющим предпринимательскую деятельность, но при этом осуществляющим один и более видов другой экономической деятельности, не подлежащих налогообложению в соответствии с законодательством Кыргызской Республики, вне зависимости от того, осуществлялась ли эта экономическая деятельность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б) иностранным гражданином или лицом без гражданства - резидентом Кыргызской Республики, не осуществляющим предпринимательскую деятельность, но при этом осуществляющим один и более видов другой экономической деятельности, не подлежащих налогообложению в соответствии с законодательством Кыргызской Республики, вне зависимости от того, осуществлялась ли эта экономическая деятельность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Примечание. Иностранный гражданин или лицо без гражданства вне зависимости от резидентства, осуществляющий на территории республики предпринимательскую деятельность, обязан зарегистрироваться в качестве индивидуального предпринимателя (далее - ИП), составлять и подавать Декларацию физического лица, осуществляющего предпринимательскую деятельность.</w:t>
      </w:r>
    </w:p>
    <w:p>
      <w:pPr>
        <w:spacing w:after="60"/>
        <w:ind w:firstLine="567"/>
        <w:jc w:val="both"/>
      </w:pPr>
      <w:r>
        <w:rPr>
          <w:rFonts w:ascii="Arial" w:cs="Arial" w:eastAsia="Arial" w:hAnsi="Arial"/>
          <w:sz w:val="24"/>
          <w:szCs w:val="24"/>
        </w:rPr>
        <w:t xml:space="preserve">Иностранный гражданин или лицо без гражданства - нерезидент Кыргызской Республики, не осуществляющий на территории республики предпринимательскую деятельность, но обладающий объектами недвижимости, включая земельные участки, а также транспортными средствами, зарегистрированными в Кыргызской Республике, обязан уплачивать налог на имущество и/или земельный налог, составлять и представлять в налоговый орган по месту регистрации/нахождения имущества информационный расчет по налогу.</w:t>
      </w:r>
    </w:p>
    <w:p>
      <w:pPr>
        <w:spacing w:after="60"/>
        <w:ind w:firstLine="567"/>
        <w:jc w:val="both"/>
      </w:pPr>
      <w:r>
        <w:rPr>
          <w:rFonts w:ascii="Arial" w:cs="Arial" w:eastAsia="Arial" w:hAnsi="Arial"/>
          <w:sz w:val="24"/>
          <w:szCs w:val="24"/>
        </w:rPr>
        <w:t xml:space="preserve">3. Декларация составляется за отчетный год и представляется Декларантом до 1 апреля года, следующего за отчетным периодом, в налоговый орган по выбору Декларанта: по месту прописки или фактического проживания.</w:t>
      </w:r>
    </w:p>
    <w:p>
      <w:pPr>
        <w:spacing w:after="60"/>
        <w:ind w:firstLine="567"/>
        <w:jc w:val="both"/>
      </w:pPr>
      <w:r>
        <w:rPr>
          <w:rFonts w:ascii="Arial" w:cs="Arial" w:eastAsia="Arial" w:hAnsi="Arial"/>
          <w:sz w:val="24"/>
          <w:szCs w:val="24"/>
        </w:rPr>
        <w:t xml:space="preserve">4. Форма Декларации FORM STI-103 включает в себя следующие приложения:</w:t>
      </w:r>
    </w:p>
    <w:p>
      <w:pPr>
        <w:spacing w:after="60"/>
        <w:ind w:firstLine="567"/>
        <w:jc w:val="both"/>
      </w:pPr>
      <w:r>
        <w:rPr>
          <w:rFonts w:ascii="Arial" w:cs="Arial" w:eastAsia="Arial" w:hAnsi="Arial"/>
          <w:sz w:val="24"/>
          <w:szCs w:val="24"/>
        </w:rPr>
        <w:t xml:space="preserve">а) приложение 1 "Необлагаемые доходы и доходы, обложенные у источника выплаты" (FORM STI-103-001). При отсутствии показателей приложение не заполняется и не прилагается к Декларации;</w:t>
      </w:r>
    </w:p>
    <w:p>
      <w:pPr>
        <w:spacing w:after="60"/>
        <w:ind w:firstLine="567"/>
        <w:jc w:val="both"/>
      </w:pPr>
      <w:r>
        <w:rPr>
          <w:rFonts w:ascii="Arial" w:cs="Arial" w:eastAsia="Arial" w:hAnsi="Arial"/>
          <w:sz w:val="24"/>
          <w:szCs w:val="24"/>
        </w:rPr>
        <w:t xml:space="preserve">б) приложение 2 "Налог на имущество и земельный налог" (FORM STI-103-002). Данное приложение заполняется и представляется в том случае, если у Декларанта имеются имущество и земельные участки, не используемые в предпринимательской деятельности.</w:t>
      </w:r>
    </w:p>
    <w:p>
      <w:pPr>
        <w:spacing w:after="120"/>
        <w:jc w:val="both"/>
      </w:pPr>
      <w:r>
        <w:rPr>
          <w:rFonts w:ascii="Arial" w:cs="Arial" w:eastAsia="Arial" w:hAnsi="Arial"/>
          <w:sz w:val="24"/>
          <w:szCs w:val="24"/>
        </w:rPr>
        <w:t xml:space="preserve">в) (утратил силу в соответствии с </w:t>
      </w:r>
      <w:hyperlink w:history="1" r:id="rIdl19w3j6pxhtla5tdgua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 (утратил силу в соответствии с </w:t>
      </w:r>
      <w:hyperlink w:history="1" r:id="rIdpit4g5-tdcrfn-620wbl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д) (утратил силу в соответствии с </w:t>
      </w:r>
      <w:hyperlink w:history="1" r:id="rIdwv9yxhjxntc-uegrijym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е) (утратил силу в соответствии с </w:t>
      </w:r>
      <w:hyperlink w:history="1" r:id="rIdkf6ywzt2--rfc0hiumk2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ж) (утратил силу в соответствии с </w:t>
      </w:r>
      <w:hyperlink w:history="1" r:id="rIddmtpa_hdeloqmmgpo5x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4-1. (Утратил силу в соответствии с </w:t>
      </w:r>
      <w:hyperlink w:history="1" r:id="rIdz89viokdoo-tchlzw7k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5. Информация, указываемая в ячейках 102, 103, 104, 201 и 202 Декларации, а также в аналогичных ячейках приложений, должна быть идентичной.</w:t>
      </w:r>
    </w:p>
    <w:p>
      <w:pPr>
        <w:spacing w:after="60"/>
        <w:ind w:firstLine="567"/>
        <w:jc w:val="both"/>
      </w:pPr>
      <w:r>
        <w:rPr>
          <w:rFonts w:ascii="Arial" w:cs="Arial" w:eastAsia="Arial" w:hAnsi="Arial"/>
          <w:sz w:val="24"/>
          <w:szCs w:val="24"/>
        </w:rPr>
        <w:t xml:space="preserve">6. При отсутствии показателей в соответствующих ячейках Декларации и приложения 1 указывается цифра "0". В приложении 2, если после указания показателей по объектам имущества и земельным участкам, находящимся в собственности Декларанта, остались незаполненные строки или разделы, они перечеркиваются на всю длину и ширину знаком "Z".</w:t>
      </w:r>
    </w:p>
    <w:p>
      <w:pPr>
        <w:spacing w:after="60"/>
        <w:ind w:firstLine="567"/>
        <w:jc w:val="both"/>
      </w:pPr>
      <w:r>
        <w:rPr>
          <w:rFonts w:ascii="Arial" w:cs="Arial" w:eastAsia="Arial" w:hAnsi="Arial"/>
          <w:sz w:val="24"/>
          <w:szCs w:val="24"/>
        </w:rPr>
        <w:t xml:space="preserve">7. Документы, подтверждающие получение дохода, удержание налога у источника выплаты, а также его право на льготы и/или освобождение от уплаты налога, находятся на хранении у Декларанта и к Декларации не прилагаются.</w:t>
      </w:r>
    </w:p>
    <w:p>
      <w:pPr>
        <w:spacing w:after="60"/>
        <w:ind w:firstLine="567"/>
        <w:jc w:val="both"/>
      </w:pPr>
      <w:r>
        <w:rPr>
          <w:rFonts w:ascii="Arial" w:cs="Arial" w:eastAsia="Arial" w:hAnsi="Arial"/>
          <w:sz w:val="24"/>
          <w:szCs w:val="24"/>
        </w:rPr>
        <w:t xml:space="preserve">8. Оригиналы подтверждающих документов предъявляются на обозрение по запросу должностного лица налогового органа в процессе налогового контроля.</w:t>
      </w:r>
    </w:p>
    <w:p>
      <w:pPr>
        <w:spacing w:after="60"/>
        <w:ind w:firstLine="567"/>
        <w:jc w:val="both"/>
      </w:pPr>
      <w:r>
        <w:rPr>
          <w:rFonts w:ascii="Arial" w:cs="Arial" w:eastAsia="Arial" w:hAnsi="Arial"/>
          <w:sz w:val="24"/>
          <w:szCs w:val="24"/>
        </w:rPr>
        <w:t xml:space="preserve">9. В нижней части Декларации указываются полные имя, фамилия, отчество лица, подписавшего Декларацию. Декларация и приложения к ней подписываются:</w:t>
      </w:r>
    </w:p>
    <w:p>
      <w:pPr>
        <w:spacing w:after="60"/>
        <w:ind w:firstLine="567"/>
        <w:jc w:val="both"/>
      </w:pPr>
      <w:r>
        <w:rPr>
          <w:rFonts w:ascii="Arial" w:cs="Arial" w:eastAsia="Arial" w:hAnsi="Arial"/>
          <w:sz w:val="24"/>
          <w:szCs w:val="24"/>
        </w:rPr>
        <w:t xml:space="preserve">а) Декларантом - при представлении Декларации самостоятельно;</w:t>
      </w:r>
    </w:p>
    <w:p>
      <w:pPr>
        <w:spacing w:after="60"/>
        <w:ind w:firstLine="567"/>
        <w:jc w:val="both"/>
      </w:pPr>
      <w:r>
        <w:rPr>
          <w:rFonts w:ascii="Arial" w:cs="Arial" w:eastAsia="Arial" w:hAnsi="Arial"/>
          <w:sz w:val="24"/>
          <w:szCs w:val="24"/>
        </w:rPr>
        <w:t xml:space="preserve">б) одним из родителей или опекунов несовершеннолетних детей и других недееспособных лиц;</w:t>
      </w:r>
    </w:p>
    <w:p>
      <w:pPr>
        <w:spacing w:after="60"/>
        <w:ind w:firstLine="567"/>
        <w:jc w:val="both"/>
      </w:pPr>
      <w:r>
        <w:rPr>
          <w:rFonts w:ascii="Arial" w:cs="Arial" w:eastAsia="Arial" w:hAnsi="Arial"/>
          <w:sz w:val="24"/>
          <w:szCs w:val="24"/>
        </w:rPr>
        <w:t xml:space="preserve">в) налоговым представителем Декларанта, которому Декларант выдает нотариально заверенную доверенность в соответствии со статьей 46 Налогового кодекса. В случае составления и представления Декларации налоговым представителем, уполномоченным представлять интересы Декларанта, Декларация подписывается либо самим Декларантом либо доверенным лицом/руководителем организации-представителя в соответствии с полномочиями, указанными в доверенности. При наличии печати подпись заверяется печатью лица/организации, подписавшего Декларацию.</w:t>
      </w:r>
    </w:p>
    <w:p>
      <w:pPr>
        <w:spacing w:after="60"/>
        <w:ind w:firstLine="567"/>
        <w:jc w:val="both"/>
      </w:pPr>
      <w:r>
        <w:rPr>
          <w:rFonts w:ascii="Arial" w:cs="Arial" w:eastAsia="Arial" w:hAnsi="Arial"/>
          <w:sz w:val="24"/>
          <w:szCs w:val="24"/>
        </w:rPr>
        <w:t xml:space="preserve">10. Декларация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4"/>
          <w:szCs w:val="24"/>
        </w:rPr>
        <w:t xml:space="preserve">а) при представлении в явочном порядке Декларация заполняется в двух экземплярах. Должностное лицо налогового органа заполняет соответствующие ячейки, с проставлением даты получения Декларации, ИНН должностного лица, принявшего Декларацию, и штампа налогового органа. Второй экземпляр Декларации с отметкой налогового органа возвращается Декларанту и остается у него на хранении;</w:t>
      </w:r>
    </w:p>
    <w:p>
      <w:pPr>
        <w:spacing w:after="60"/>
        <w:ind w:firstLine="567"/>
        <w:jc w:val="both"/>
      </w:pPr>
      <w:r>
        <w:rPr>
          <w:rFonts w:ascii="Arial" w:cs="Arial" w:eastAsia="Arial" w:hAnsi="Arial"/>
          <w:sz w:val="24"/>
          <w:szCs w:val="24"/>
        </w:rPr>
        <w:t xml:space="preserve">б) при представлении по почте заказным письмом с уведомлением Декларация направляется в налоговый орган в двух экземплярах. При этом:</w:t>
      </w:r>
    </w:p>
    <w:p>
      <w:pPr>
        <w:spacing w:after="60"/>
        <w:ind w:firstLine="567"/>
        <w:jc w:val="both"/>
      </w:pPr>
      <w:r>
        <w:rPr>
          <w:rFonts w:ascii="Arial" w:cs="Arial" w:eastAsia="Arial" w:hAnsi="Arial"/>
          <w:sz w:val="24"/>
          <w:szCs w:val="24"/>
        </w:rPr>
        <w:t xml:space="preserve">- налогоплательщик получает уведомление почтовой связи о доставке заказного письма, которое является подтверждением представления Декларации;</w:t>
      </w:r>
    </w:p>
    <w:p>
      <w:pPr>
        <w:spacing w:after="60"/>
        <w:ind w:firstLine="567"/>
        <w:jc w:val="both"/>
      </w:pPr>
      <w:r>
        <w:rPr>
          <w:rFonts w:ascii="Arial" w:cs="Arial" w:eastAsia="Arial" w:hAnsi="Arial"/>
          <w:sz w:val="24"/>
          <w:szCs w:val="24"/>
        </w:rPr>
        <w:t xml:space="preserve">- должностное лицо налогового органа, при получении заказного письма налогоплательщика, заполняет соответствующие ячейки, с проставлением даты получения Декларации, ИНН должностного лица, принявшего Декларацию, и проставляет штамп налогового органа;</w:t>
      </w:r>
    </w:p>
    <w:p>
      <w:pPr>
        <w:spacing w:after="60"/>
        <w:ind w:firstLine="567"/>
        <w:jc w:val="both"/>
      </w:pPr>
      <w:r>
        <w:rPr>
          <w:rFonts w:ascii="Arial" w:cs="Arial" w:eastAsia="Arial" w:hAnsi="Arial"/>
          <w:sz w:val="24"/>
          <w:szCs w:val="24"/>
        </w:rPr>
        <w:t xml:space="preserve">- один из экземпляров Декларации (с отметкой налогового органа) отправляется налогоплательщику заказным письмом с уведомлением;</w:t>
      </w:r>
    </w:p>
    <w:p>
      <w:pPr>
        <w:spacing w:after="60"/>
        <w:ind w:firstLine="567"/>
        <w:jc w:val="both"/>
      </w:pPr>
      <w:r>
        <w:rPr>
          <w:rFonts w:ascii="Arial" w:cs="Arial" w:eastAsia="Arial" w:hAnsi="Arial"/>
          <w:sz w:val="24"/>
          <w:szCs w:val="24"/>
        </w:rPr>
        <w:t xml:space="preserve">в) декларации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xudzf9iwspdsv77df57l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9 утратил силу в соответствии с </w:t>
      </w:r>
      <w:hyperlink w:history="1" r:id="rIdvthrv8n-hfxzgaoa9qql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10 утратил силу в соответствии с </w:t>
      </w:r>
      <w:hyperlink w:history="1" r:id="rIdmyvyfueymny5gijpw916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11 утратил силу в соответствии с </w:t>
      </w:r>
      <w:hyperlink w:history="1" r:id="rId7x24isno2jxkc3dhnst_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sz w:val="24"/>
          <w:szCs w:val="24"/>
        </w:rPr>
        <w:t xml:space="preserve">Подробная информация относительно порядка представления Декларации в виде электронного документа размещена на официальном сайте уполномоченного налогового органа (www.sti.gov.kg).</w:t>
      </w:r>
    </w:p>
    <w:p>
      <w:pPr>
        <w:spacing w:after="200" w:before="200"/>
        <w:jc w:val="center"/>
      </w:pPr>
      <w:r>
        <w:rPr>
          <w:rFonts w:ascii="Arial" w:cs="Arial" w:eastAsia="Arial" w:hAnsi="Arial"/>
          <w:b/>
          <w:bCs/>
          <w:sz w:val="32"/>
          <w:szCs w:val="32"/>
        </w:rPr>
        <w:t xml:space="preserve">Глава 2. Заполнение формы Единой налоговой декларации физического лица, не осуществляющего предпринимательскую деятельность и не имеющего облагаемого дохода
 (FORM STI-103)</w:t>
      </w:r>
    </w:p>
    <w:p>
      <w:pPr>
        <w:spacing w:after="200" w:before="200"/>
        <w:jc w:val="center"/>
      </w:pPr>
      <w:r>
        <w:rPr>
          <w:rFonts w:ascii="Arial" w:cs="Arial" w:eastAsia="Arial" w:hAnsi="Arial"/>
          <w:b/>
          <w:bCs/>
          <w:sz w:val="32"/>
          <w:szCs w:val="32"/>
        </w:rPr>
        <w:t xml:space="preserve">§ 2.1. Заполнение раздела I. "Информация о налогоплательщике"</w:t>
      </w:r>
    </w:p>
    <w:p>
      <w:pPr>
        <w:spacing w:after="60"/>
        <w:ind w:firstLine="567"/>
        <w:jc w:val="both"/>
      </w:pPr>
      <w:r>
        <w:rPr>
          <w:rFonts w:ascii="Arial" w:cs="Arial" w:eastAsia="Arial" w:hAnsi="Arial"/>
          <w:sz w:val="24"/>
          <w:szCs w:val="24"/>
        </w:rPr>
        <w:t xml:space="preserve">11. Заполнение ячейки 001 Декларации осуществляется следующим образом:</w:t>
      </w:r>
    </w:p>
    <w:p>
      <w:pPr>
        <w:spacing w:after="60"/>
        <w:ind w:firstLine="567"/>
        <w:jc w:val="both"/>
      </w:pPr>
      <w:r>
        <w:rPr>
          <w:rFonts w:ascii="Arial" w:cs="Arial" w:eastAsia="Arial" w:hAnsi="Arial"/>
          <w:sz w:val="24"/>
          <w:szCs w:val="24"/>
        </w:rPr>
        <w:t xml:space="preserve">а) если Декларация сдается впервые за календарный год, отметка в виде знака "X" проставляется в ячейке "Первоначальная";</w:t>
      </w:r>
    </w:p>
    <w:p>
      <w:pPr>
        <w:spacing w:after="60"/>
        <w:ind w:firstLine="567"/>
        <w:jc w:val="both"/>
      </w:pPr>
      <w:r>
        <w:rPr>
          <w:rFonts w:ascii="Arial" w:cs="Arial" w:eastAsia="Arial" w:hAnsi="Arial"/>
          <w:sz w:val="24"/>
          <w:szCs w:val="24"/>
        </w:rPr>
        <w:t xml:space="preserve">б)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"X" проставляется в ячейке "Уточненная".</w:t>
      </w:r>
    </w:p>
    <w:p>
      <w:pPr>
        <w:spacing w:after="60"/>
        <w:ind w:firstLine="567"/>
        <w:jc w:val="both"/>
      </w:pPr>
      <w:r>
        <w:rPr>
          <w:rFonts w:ascii="Arial" w:cs="Arial" w:eastAsia="Arial" w:hAnsi="Arial"/>
          <w:sz w:val="24"/>
          <w:szCs w:val="24"/>
        </w:rPr>
        <w:t xml:space="preserve">12. Заполнение ячеек Декларации осуществляется следующим образом:</w:t>
      </w:r>
    </w:p>
    <w:p>
      <w:pPr>
        <w:spacing w:after="60"/>
        <w:ind w:firstLine="567"/>
        <w:jc w:val="both"/>
      </w:pPr>
      <w:r>
        <w:rPr>
          <w:rFonts w:ascii="Arial" w:cs="Arial" w:eastAsia="Arial" w:hAnsi="Arial"/>
          <w:sz w:val="24"/>
          <w:szCs w:val="24"/>
        </w:rPr>
        <w:t xml:space="preserve">а) в ячейке 102 указывается ИНН Декларанта, присвоенный Социальным фондом Кыргызской Республики. В случае отсутствия у Декларанта ИНН и удостоверения социальной защиты налоговый орган генерирует ИНН в соответствии с установленным внутренним регламентом;</w:t>
      </w:r>
    </w:p>
    <w:p>
      <w:pPr>
        <w:spacing w:after="60"/>
        <w:ind w:firstLine="567"/>
        <w:jc w:val="both"/>
      </w:pPr>
      <w:r>
        <w:rPr>
          <w:rFonts w:ascii="Arial" w:cs="Arial" w:eastAsia="Arial" w:hAnsi="Arial"/>
          <w:sz w:val="24"/>
          <w:szCs w:val="24"/>
        </w:rPr>
        <w:t xml:space="preserve">б) в ячейке 103 указываются фамилия, имя, отчество Декларанта согласно паспортным данным;</w:t>
      </w:r>
    </w:p>
    <w:p>
      <w:pPr>
        <w:spacing w:after="60"/>
        <w:ind w:firstLine="567"/>
        <w:jc w:val="both"/>
      </w:pPr>
      <w:r>
        <w:rPr>
          <w:rFonts w:ascii="Arial" w:cs="Arial" w:eastAsia="Arial" w:hAnsi="Arial"/>
          <w:sz w:val="24"/>
          <w:szCs w:val="24"/>
        </w:rPr>
        <w:t xml:space="preserve">в) в ячейке 104 указываются код и наименование налогового органа по месту подачи Декларации;</w:t>
      </w:r>
    </w:p>
    <w:p>
      <w:pPr>
        <w:spacing w:after="60"/>
        <w:ind w:firstLine="567"/>
        <w:jc w:val="both"/>
      </w:pPr>
      <w:r>
        <w:rPr>
          <w:rFonts w:ascii="Arial" w:cs="Arial" w:eastAsia="Arial" w:hAnsi="Arial"/>
          <w:sz w:val="24"/>
          <w:szCs w:val="24"/>
        </w:rPr>
        <w:t xml:space="preserve">г) в ячейке 106 указываются серия и номер паспорта Декларанта. В случае отсутствия у Декларанта паспорта в ячейке указывается "отсутствует". Если Декларация сдается от имени несовершеннолетнего лица родителем или опекуном, в данной ячейке указываются реквизиты свидетельства о рождении;</w:t>
      </w:r>
    </w:p>
    <w:p>
      <w:pPr>
        <w:spacing w:after="60"/>
        <w:ind w:firstLine="567"/>
        <w:jc w:val="both"/>
      </w:pPr>
      <w:r>
        <w:rPr>
          <w:rFonts w:ascii="Arial" w:cs="Arial" w:eastAsia="Arial" w:hAnsi="Arial"/>
          <w:sz w:val="24"/>
          <w:szCs w:val="24"/>
        </w:rPr>
        <w:t xml:space="preserve">д) в ячейке 107 указывается страна выдачи паспорта Декларанта или свидетельства о рождении;</w:t>
      </w:r>
    </w:p>
    <w:p>
      <w:pPr>
        <w:spacing w:after="60"/>
        <w:ind w:firstLine="567"/>
        <w:jc w:val="both"/>
      </w:pPr>
      <w:r>
        <w:rPr>
          <w:rFonts w:ascii="Arial" w:cs="Arial" w:eastAsia="Arial" w:hAnsi="Arial"/>
          <w:sz w:val="24"/>
          <w:szCs w:val="24"/>
        </w:rPr>
        <w:t xml:space="preserve">е) в ячейке 108 указывается почтовый индекс отделения связи по месту налоговой регистрации Декларанта (прописки);</w:t>
      </w:r>
    </w:p>
    <w:p>
      <w:pPr>
        <w:spacing w:after="60"/>
        <w:ind w:firstLine="567"/>
        <w:jc w:val="both"/>
      </w:pPr>
      <w:r>
        <w:rPr>
          <w:rFonts w:ascii="Arial" w:cs="Arial" w:eastAsia="Arial" w:hAnsi="Arial"/>
          <w:sz w:val="24"/>
          <w:szCs w:val="24"/>
        </w:rPr>
        <w:t xml:space="preserve">ж) в ячейке 110 указывается название населенного пункта по месту налоговой регистрации (прописки) Декларанта (область, город, район, село);</w:t>
      </w:r>
    </w:p>
    <w:p>
      <w:pPr>
        <w:spacing w:after="60"/>
        <w:ind w:firstLine="567"/>
        <w:jc w:val="both"/>
      </w:pPr>
      <w:r>
        <w:rPr>
          <w:rFonts w:ascii="Arial" w:cs="Arial" w:eastAsia="Arial" w:hAnsi="Arial"/>
          <w:sz w:val="24"/>
          <w:szCs w:val="24"/>
        </w:rPr>
        <w:t xml:space="preserve">з) в ячейке 111 указывается адрес по месту налоговой регистрации, (прописки) Декларанта (улица/микрорайон, номер дома, квартиры);</w:t>
      </w:r>
    </w:p>
    <w:p>
      <w:pPr>
        <w:spacing w:after="60"/>
        <w:ind w:firstLine="567"/>
        <w:jc w:val="both"/>
      </w:pPr>
      <w:r>
        <w:rPr>
          <w:rFonts w:ascii="Arial" w:cs="Arial" w:eastAsia="Arial" w:hAnsi="Arial"/>
          <w:sz w:val="24"/>
          <w:szCs w:val="24"/>
        </w:rPr>
        <w:t xml:space="preserve">и) в ячейке 112 указывается почтовый индекс отделения связи по месту фактического проживания Декларанта;</w:t>
      </w:r>
    </w:p>
    <w:p>
      <w:pPr>
        <w:spacing w:after="60"/>
        <w:ind w:firstLine="567"/>
        <w:jc w:val="both"/>
      </w:pPr>
      <w:r>
        <w:rPr>
          <w:rFonts w:ascii="Arial" w:cs="Arial" w:eastAsia="Arial" w:hAnsi="Arial"/>
          <w:sz w:val="24"/>
          <w:szCs w:val="24"/>
        </w:rPr>
        <w:t xml:space="preserve">м) в ячейке 113 указывается название населенного пункта по месту фактического проживания Декларанта (область, город, район, село);</w:t>
      </w:r>
    </w:p>
    <w:p>
      <w:pPr>
        <w:spacing w:after="60"/>
        <w:ind w:firstLine="567"/>
        <w:jc w:val="both"/>
      </w:pPr>
      <w:r>
        <w:rPr>
          <w:rFonts w:ascii="Arial" w:cs="Arial" w:eastAsia="Arial" w:hAnsi="Arial"/>
          <w:sz w:val="24"/>
          <w:szCs w:val="24"/>
        </w:rPr>
        <w:t xml:space="preserve">н) в ячейке 114 указывается адрес (улица/микрорайон, номер дома, квартиры) фактического проживания Декларанта;</w:t>
      </w:r>
    </w:p>
    <w:p>
      <w:pPr>
        <w:spacing w:after="60"/>
        <w:ind w:firstLine="567"/>
        <w:jc w:val="both"/>
      </w:pPr>
      <w:r>
        <w:rPr>
          <w:rFonts w:ascii="Arial" w:cs="Arial" w:eastAsia="Arial" w:hAnsi="Arial"/>
          <w:sz w:val="24"/>
          <w:szCs w:val="24"/>
        </w:rPr>
        <w:t xml:space="preserve">о) в ячейке 115 указывается номер контактного телефона Декларанта;</w:t>
      </w:r>
    </w:p>
    <w:p>
      <w:pPr>
        <w:spacing w:after="60"/>
        <w:ind w:firstLine="567"/>
        <w:jc w:val="both"/>
      </w:pPr>
      <w:r>
        <w:rPr>
          <w:rFonts w:ascii="Arial" w:cs="Arial" w:eastAsia="Arial" w:hAnsi="Arial"/>
          <w:sz w:val="24"/>
          <w:szCs w:val="24"/>
        </w:rPr>
        <w:t xml:space="preserve">п) в ячейке 116 указывается адрес электронной почты Декларанта, если он имеется.</w:t>
      </w:r>
    </w:p>
    <w:p>
      <w:pPr>
        <w:spacing w:after="60"/>
        <w:ind w:firstLine="567"/>
        <w:jc w:val="both"/>
      </w:pPr>
      <w:r>
        <w:rPr>
          <w:rFonts w:ascii="Arial" w:cs="Arial" w:eastAsia="Arial" w:hAnsi="Arial"/>
          <w:sz w:val="24"/>
          <w:szCs w:val="24"/>
        </w:rPr>
        <w:t xml:space="preserve">Примечание. Показатели ячеек 108, 110, 111, 112, 113, 114, 115 и 116 заполняются на дату представления Декларации.</w:t>
      </w:r>
    </w:p>
    <w:p>
      <w:pPr>
        <w:spacing w:after="60"/>
        <w:ind w:firstLine="567"/>
        <w:jc w:val="both"/>
      </w:pPr>
      <w:r>
        <w:rPr>
          <w:rFonts w:ascii="Arial" w:cs="Arial" w:eastAsia="Arial" w:hAnsi="Arial"/>
          <w:sz w:val="24"/>
          <w:szCs w:val="24"/>
        </w:rPr>
        <w:t xml:space="preserve">13. В ячейке 201 указывается, с какого месяца начинается налоговый период для Декларанта:</w:t>
      </w:r>
    </w:p>
    <w:p>
      <w:pPr>
        <w:spacing w:after="60"/>
        <w:ind w:firstLine="567"/>
        <w:jc w:val="both"/>
      </w:pPr>
      <w:r>
        <w:rPr>
          <w:rFonts w:ascii="Arial" w:cs="Arial" w:eastAsia="Arial" w:hAnsi="Arial"/>
          <w:sz w:val="24"/>
          <w:szCs w:val="24"/>
        </w:rPr>
        <w:t xml:space="preserve">а) если Декларант в течение отчетного года продолжал осуществлять другую экономическую деятельность, в данной ячейке указывается налоговый период с начала отчетного года: "01.01.20__ г.";</w:t>
      </w:r>
    </w:p>
    <w:p>
      <w:pPr>
        <w:spacing w:after="60"/>
        <w:ind w:firstLine="567"/>
        <w:jc w:val="both"/>
      </w:pPr>
      <w:r>
        <w:rPr>
          <w:rFonts w:ascii="Arial" w:cs="Arial" w:eastAsia="Arial" w:hAnsi="Arial"/>
          <w:sz w:val="24"/>
          <w:szCs w:val="24"/>
        </w:rPr>
        <w:t xml:space="preserve">б) если Декларант до отчетного года не осуществлял другую экономическую деятельность, а в отчетном году начал ее осуществлять, то в данной ячейке указывается налоговый период со дня начала осуществления другой экономической деятельности.</w:t>
      </w:r>
    </w:p>
    <w:p>
      <w:pPr>
        <w:spacing w:after="60"/>
        <w:ind w:firstLine="567"/>
        <w:jc w:val="both"/>
      </w:pPr>
      <w:r>
        <w:rPr>
          <w:rFonts w:ascii="Arial" w:cs="Arial" w:eastAsia="Arial" w:hAnsi="Arial"/>
          <w:sz w:val="24"/>
          <w:szCs w:val="24"/>
        </w:rPr>
        <w:t xml:space="preserve">Примечание. Примером начала осуществления другой экономической деятельности может служить приобретение объекта недвижимости, земельного участка на территории Кыргызской Республики, получение наследства от гражданина Кыргызской Республики;</w:t>
      </w:r>
    </w:p>
    <w:p>
      <w:pPr>
        <w:spacing w:after="60"/>
        <w:ind w:firstLine="567"/>
        <w:jc w:val="both"/>
      </w:pPr>
      <w:r>
        <w:rPr>
          <w:rFonts w:ascii="Arial" w:cs="Arial" w:eastAsia="Arial" w:hAnsi="Arial"/>
          <w:sz w:val="24"/>
          <w:szCs w:val="24"/>
        </w:rPr>
        <w:t xml:space="preserve">- если Декларант получил гражданство или приобрел статус резидента Кыргызской Республики в течение налогового периода, в данной ячейке указывается налоговый период со дня получения гражданства или приобретения статуса резидента.</w:t>
      </w:r>
    </w:p>
    <w:p>
      <w:pPr>
        <w:spacing w:after="60"/>
        <w:ind w:firstLine="567"/>
        <w:jc w:val="both"/>
      </w:pPr>
      <w:r>
        <w:rPr>
          <w:rFonts w:ascii="Arial" w:cs="Arial" w:eastAsia="Arial" w:hAnsi="Arial"/>
          <w:sz w:val="24"/>
          <w:szCs w:val="24"/>
        </w:rPr>
        <w:t xml:space="preserve">14. В ячейке 202 указывается дата окончания налогового периода:</w:t>
      </w:r>
    </w:p>
    <w:p>
      <w:pPr>
        <w:spacing w:after="60"/>
        <w:ind w:firstLine="567"/>
        <w:jc w:val="both"/>
      </w:pPr>
      <w:r>
        <w:rPr>
          <w:rFonts w:ascii="Arial" w:cs="Arial" w:eastAsia="Arial" w:hAnsi="Arial"/>
          <w:sz w:val="24"/>
          <w:szCs w:val="24"/>
        </w:rPr>
        <w:t xml:space="preserve">а) если Декларант в течение отчетного года продолжал осуществлять другую экономическую деятельность, в данной ячейке указывается окончание отчетного года: "31.12.20__ г.";</w:t>
      </w:r>
    </w:p>
    <w:p>
      <w:pPr>
        <w:spacing w:after="60"/>
        <w:ind w:firstLine="567"/>
        <w:jc w:val="both"/>
      </w:pPr>
      <w:r>
        <w:rPr>
          <w:rFonts w:ascii="Arial" w:cs="Arial" w:eastAsia="Arial" w:hAnsi="Arial"/>
          <w:sz w:val="24"/>
          <w:szCs w:val="24"/>
        </w:rPr>
        <w:t xml:space="preserve">б) если Декларант - гражданин Кыргызской Республики утратил гражданство Кыргызской Республики в отчетном году и выехал за пределы страны, в данной ячейке указывается дата утраты гражданства;</w:t>
      </w:r>
    </w:p>
    <w:p>
      <w:pPr>
        <w:spacing w:after="60"/>
        <w:ind w:firstLine="567"/>
        <w:jc w:val="both"/>
      </w:pPr>
      <w:r>
        <w:rPr>
          <w:rFonts w:ascii="Arial" w:cs="Arial" w:eastAsia="Arial" w:hAnsi="Arial"/>
          <w:sz w:val="24"/>
          <w:szCs w:val="24"/>
        </w:rPr>
        <w:t xml:space="preserve">в) если Декларант - гражданин Кыргызской Республики утратил гражданство Кыргызской Республики в отчетном году, но при этом продолжал проживать в Кыргызской Республике, в данной ячейке указывается дата фактического выезда или конец отчетного года.</w:t>
      </w:r>
    </w:p>
    <w:p>
      <w:pPr>
        <w:spacing w:after="200" w:before="200"/>
        <w:jc w:val="center"/>
      </w:pPr>
      <w:r>
        <w:rPr>
          <w:rFonts w:ascii="Arial" w:cs="Arial" w:eastAsia="Arial" w:hAnsi="Arial"/>
          <w:b/>
          <w:bCs/>
          <w:sz w:val="32"/>
          <w:szCs w:val="32"/>
        </w:rPr>
        <w:t xml:space="preserve">§ 2.2. Заполнение раздела II. "Совокупный годовой доход"</w:t>
      </w:r>
    </w:p>
    <w:p>
      <w:pPr>
        <w:spacing w:after="60"/>
        <w:ind w:firstLine="567"/>
        <w:jc w:val="both"/>
      </w:pPr>
      <w:r>
        <w:rPr>
          <w:rFonts w:ascii="Arial" w:cs="Arial" w:eastAsia="Arial" w:hAnsi="Arial"/>
          <w:sz w:val="24"/>
          <w:szCs w:val="24"/>
        </w:rPr>
        <w:t xml:space="preserve">15. Заполнение Декларации начинается с указания значения "0" в ячейке 050 раздела II формы Декларации. Это означает, что у Декларанта в течение отчетного года отсутствовал совокупный годовой доход.</w:t>
      </w:r>
    </w:p>
    <w:p>
      <w:pPr>
        <w:spacing w:after="60"/>
        <w:ind w:firstLine="567"/>
        <w:jc w:val="both"/>
      </w:pPr>
      <w:r>
        <w:rPr>
          <w:rFonts w:ascii="Arial" w:cs="Arial" w:eastAsia="Arial" w:hAnsi="Arial"/>
          <w:sz w:val="24"/>
          <w:szCs w:val="24"/>
        </w:rPr>
        <w:t xml:space="preserve">16. Если совокупный годовой доход (облагаемый доход) не равен нулю, Декларант не имеет права заполнять Декларацию по настоящей форме и обязан заполнить Декларацию физического лица, не осуществляющего предпринимательскую деятельность (FORM STI-100).</w:t>
      </w:r>
    </w:p>
    <w:p>
      <w:pPr>
        <w:spacing w:after="200" w:before="200"/>
        <w:jc w:val="center"/>
      </w:pPr>
      <w:r>
        <w:rPr>
          <w:rFonts w:ascii="Arial" w:cs="Arial" w:eastAsia="Arial" w:hAnsi="Arial"/>
          <w:b/>
          <w:bCs/>
          <w:sz w:val="32"/>
          <w:szCs w:val="32"/>
        </w:rPr>
        <w:t xml:space="preserve">§ 2.3. Заполнение раздела III. "Доходы и активы физического лица"</w:t>
      </w:r>
    </w:p>
    <w:p>
      <w:pPr>
        <w:spacing w:after="60"/>
        <w:ind w:firstLine="567"/>
        <w:jc w:val="both"/>
      </w:pPr>
      <w:r>
        <w:rPr>
          <w:rFonts w:ascii="Arial" w:cs="Arial" w:eastAsia="Arial" w:hAnsi="Arial"/>
          <w:sz w:val="24"/>
          <w:szCs w:val="24"/>
        </w:rPr>
        <w:t xml:space="preserve">17. При заполнении раздела III формы Декларации стоимость активов, за исключением денежных средств, указывается Декларантом на основе правоустанавливающих документов, а при их отсутствии или отсутствии указания в них стоимости активов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Имущество делится на недвижимое и движимое.</w:t>
      </w:r>
    </w:p>
    <w:p>
      <w:pPr>
        <w:spacing w:after="60"/>
        <w:ind w:firstLine="567"/>
        <w:jc w:val="both"/>
      </w:pPr>
      <w:r>
        <w:rPr>
          <w:rFonts w:ascii="Arial" w:cs="Arial" w:eastAsia="Arial" w:hAnsi="Arial"/>
          <w:sz w:val="24"/>
          <w:szCs w:val="24"/>
        </w:rPr>
        <w:t xml:space="preserve">К недвижимому имуществу относятся дом, квартира, земельный участок и другое имущество, которое прочно связано с землей.</w:t>
      </w:r>
    </w:p>
    <w:p>
      <w:pPr>
        <w:spacing w:after="60"/>
        <w:ind w:firstLine="567"/>
        <w:jc w:val="both"/>
      </w:pPr>
      <w:r>
        <w:rPr>
          <w:rFonts w:ascii="Arial" w:cs="Arial" w:eastAsia="Arial" w:hAnsi="Arial"/>
          <w:sz w:val="24"/>
          <w:szCs w:val="24"/>
        </w:rPr>
        <w:t xml:space="preserve">К движимому имуществу относятся деньги, транспортные средства, мебель, бытовая техника, изделия из драгоценных металлов и камней, ценные бумаги, домашние животные и другое имущество, не являющееся недвижимым.</w:t>
      </w:r>
    </w:p>
    <w:p>
      <w:pPr>
        <w:spacing w:after="60"/>
        <w:ind w:firstLine="567"/>
        <w:jc w:val="both"/>
      </w:pPr>
      <w:r>
        <w:rPr>
          <w:rFonts w:ascii="Arial" w:cs="Arial" w:eastAsia="Arial" w:hAnsi="Arial"/>
          <w:sz w:val="24"/>
          <w:szCs w:val="24"/>
        </w:rPr>
        <w:t xml:space="preserve">Доходом признается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Декларанта.</w:t>
      </w:r>
    </w:p>
    <w:p>
      <w:pPr>
        <w:spacing w:after="60"/>
        <w:ind w:firstLine="567"/>
        <w:jc w:val="both"/>
      </w:pPr>
      <w:r>
        <w:rPr>
          <w:rFonts w:ascii="Arial" w:cs="Arial" w:eastAsia="Arial" w:hAnsi="Arial"/>
          <w:sz w:val="24"/>
          <w:szCs w:val="24"/>
        </w:rPr>
        <w:t xml:space="preserve">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18. Прежде, чем приступить к заполнению раздела III Декларации, необходимо заполнить приложение 1 к Декларации (FORM STI-103-001).</w:t>
      </w:r>
    </w:p>
    <w:p>
      <w:pPr>
        <w:spacing w:after="60"/>
        <w:ind w:firstLine="567"/>
        <w:jc w:val="both"/>
      </w:pPr>
      <w:r>
        <w:rPr>
          <w:rFonts w:ascii="Arial" w:cs="Arial" w:eastAsia="Arial" w:hAnsi="Arial"/>
          <w:sz w:val="24"/>
          <w:szCs w:val="24"/>
        </w:rPr>
        <w:t xml:space="preserve">19. Заполнение раздела III Декларации начинается с переноса показателей из заполненного приложения 1.</w:t>
      </w:r>
    </w:p>
    <w:p>
      <w:pPr>
        <w:spacing w:after="60"/>
        <w:ind w:firstLine="567"/>
        <w:jc w:val="both"/>
      </w:pPr>
      <w:r>
        <w:rPr>
          <w:rFonts w:ascii="Arial" w:cs="Arial" w:eastAsia="Arial" w:hAnsi="Arial"/>
          <w:sz w:val="24"/>
          <w:szCs w:val="24"/>
        </w:rPr>
        <w:t xml:space="preserve">20. В ячейке 051 указывается полная сумма необлагаемых доходов Декларанта, которая переносится из ячейки 189 приложения 1.</w:t>
      </w:r>
    </w:p>
    <w:p>
      <w:pPr>
        <w:spacing w:after="60"/>
        <w:ind w:firstLine="567"/>
        <w:jc w:val="both"/>
      </w:pPr>
      <w:r>
        <w:rPr>
          <w:rFonts w:ascii="Arial" w:cs="Arial" w:eastAsia="Arial" w:hAnsi="Arial"/>
          <w:sz w:val="24"/>
          <w:szCs w:val="24"/>
        </w:rPr>
        <w:t xml:space="preserve">21. В ячейке 052 указывается полная сумма доходов Декларанта, ранее обложенная у источника выплаты, которая переносится из ячейки 199 приложения 1.</w:t>
      </w:r>
    </w:p>
    <w:p>
      <w:pPr>
        <w:spacing w:after="60"/>
        <w:ind w:firstLine="567"/>
        <w:jc w:val="both"/>
      </w:pPr>
      <w:r>
        <w:rPr>
          <w:rFonts w:ascii="Arial" w:cs="Arial" w:eastAsia="Arial" w:hAnsi="Arial"/>
          <w:sz w:val="24"/>
          <w:szCs w:val="24"/>
        </w:rPr>
        <w:t xml:space="preserve">22. В ячейке 053 указывается полная сумма кредитов, займов и ссуд, фактически полученных Декларантом в течение отчетного года.</w:t>
      </w:r>
    </w:p>
    <w:p>
      <w:pPr>
        <w:spacing w:after="60"/>
        <w:ind w:firstLine="567"/>
        <w:jc w:val="both"/>
      </w:pPr>
      <w:r>
        <w:rPr>
          <w:rFonts w:ascii="Arial" w:cs="Arial" w:eastAsia="Arial" w:hAnsi="Arial"/>
          <w:sz w:val="24"/>
          <w:szCs w:val="24"/>
        </w:rPr>
        <w:t xml:space="preserve">Примечание. Если Декларант предоставил кредит, заем, ссуду и получил в течение отчетного года проценты по указанному кредиту, займу, ссуде, он не имеет права заполнять Декларацию по настоящей форме, поскольку полученная сумма процентов является облагаемым доходом.</w:t>
      </w:r>
    </w:p>
    <w:p>
      <w:pPr>
        <w:spacing w:after="60"/>
        <w:ind w:firstLine="567"/>
        <w:jc w:val="both"/>
      </w:pPr>
      <w:r>
        <w:rPr>
          <w:rFonts w:ascii="Arial" w:cs="Arial" w:eastAsia="Arial" w:hAnsi="Arial"/>
          <w:sz w:val="24"/>
          <w:szCs w:val="24"/>
        </w:rPr>
        <w:t xml:space="preserve">23. В ячейке 054 указывается основная сумма кредитов, займов и ссуд, фактически возвращенная Декларанту в течение отчетного года.</w:t>
      </w:r>
    </w:p>
    <w:p>
      <w:pPr>
        <w:spacing w:after="60"/>
        <w:ind w:firstLine="567"/>
        <w:jc w:val="both"/>
      </w:pPr>
      <w:r>
        <w:rPr>
          <w:rFonts w:ascii="Arial" w:cs="Arial" w:eastAsia="Arial" w:hAnsi="Arial"/>
          <w:sz w:val="24"/>
          <w:szCs w:val="24"/>
        </w:rPr>
        <w:t xml:space="preserve">24. В ячейке 068 указываются другие доходы и активы, полученные физическим лицом в течение отчетного года и не указанные в ячейках 051-054.</w:t>
      </w:r>
    </w:p>
    <w:p>
      <w:pPr>
        <w:spacing w:after="60"/>
        <w:ind w:firstLine="567"/>
        <w:jc w:val="both"/>
      </w:pPr>
      <w:r>
        <w:rPr>
          <w:rFonts w:ascii="Arial" w:cs="Arial" w:eastAsia="Arial" w:hAnsi="Arial"/>
          <w:sz w:val="24"/>
          <w:szCs w:val="24"/>
        </w:rPr>
        <w:t xml:space="preserve">25. В ячейке 069 указывается общая сумма доходов и активов, полученных Декларантом в течение отчетного года, которая равна арифметической сумме значений ячеек с 051 по 068.</w:t>
      </w:r>
    </w:p>
    <w:p>
      <w:pPr>
        <w:spacing w:after="200" w:before="200"/>
        <w:jc w:val="center"/>
      </w:pPr>
      <w:r>
        <w:rPr>
          <w:rFonts w:ascii="Arial" w:cs="Arial" w:eastAsia="Arial" w:hAnsi="Arial"/>
          <w:b/>
          <w:bCs/>
          <w:sz w:val="32"/>
          <w:szCs w:val="32"/>
        </w:rPr>
        <w:t xml:space="preserve">§ 2.4. Заполнение раздела IV. "Расходы физического лица"</w:t>
      </w:r>
    </w:p>
    <w:p>
      <w:pPr>
        <w:spacing w:after="60"/>
        <w:ind w:firstLine="567"/>
        <w:jc w:val="both"/>
      </w:pPr>
      <w:r>
        <w:rPr>
          <w:rFonts w:ascii="Arial" w:cs="Arial" w:eastAsia="Arial" w:hAnsi="Arial"/>
          <w:sz w:val="24"/>
          <w:szCs w:val="24"/>
        </w:rPr>
        <w:t xml:space="preserve">26. В ячейке 070 указывается арифметическая сумма значений ячеек с 071 по 089 данного раздела.</w:t>
      </w:r>
    </w:p>
    <w:p>
      <w:pPr>
        <w:spacing w:after="60"/>
        <w:ind w:firstLine="567"/>
        <w:jc w:val="both"/>
      </w:pPr>
      <w:r>
        <w:rPr>
          <w:rFonts w:ascii="Arial" w:cs="Arial" w:eastAsia="Arial" w:hAnsi="Arial"/>
          <w:sz w:val="24"/>
          <w:szCs w:val="24"/>
        </w:rPr>
        <w:t xml:space="preserve">27. В ячейке 071 указывается стоимость дома (домов), приобретенного Декларантом в течение отчетного года, и/или денежные средства, инвестированные в строительство дома (домов).</w:t>
      </w:r>
    </w:p>
    <w:p>
      <w:pPr>
        <w:spacing w:after="60"/>
        <w:ind w:firstLine="567"/>
        <w:jc w:val="both"/>
      </w:pPr>
      <w:r>
        <w:rPr>
          <w:rFonts w:ascii="Arial" w:cs="Arial" w:eastAsia="Arial" w:hAnsi="Arial"/>
          <w:sz w:val="24"/>
          <w:szCs w:val="24"/>
        </w:rPr>
        <w:t xml:space="preserve">28. В ячейке 072 указывается стоимость квартиры (квартир), приобретенной Декларантом в течение отчетного года, и/или денежные средства, инвестированные в строительство квартиры (квартир).</w:t>
      </w:r>
    </w:p>
    <w:p>
      <w:pPr>
        <w:spacing w:after="60"/>
        <w:ind w:firstLine="567"/>
        <w:jc w:val="both"/>
      </w:pPr>
      <w:r>
        <w:rPr>
          <w:rFonts w:ascii="Arial" w:cs="Arial" w:eastAsia="Arial" w:hAnsi="Arial"/>
          <w:sz w:val="24"/>
          <w:szCs w:val="24"/>
        </w:rPr>
        <w:t xml:space="preserve">29. В ячейке 073 указывается стоимость земельного участка (земельных участков), приобретенного Декларантом в течение отчетного года, и/или денежные средства, инвестированные в благоустройство и/или рекультивацию земельного участка (земельных участков).</w:t>
      </w:r>
    </w:p>
    <w:p>
      <w:pPr>
        <w:spacing w:after="60"/>
        <w:ind w:firstLine="567"/>
        <w:jc w:val="both"/>
      </w:pPr>
      <w:r>
        <w:rPr>
          <w:rFonts w:ascii="Arial" w:cs="Arial" w:eastAsia="Arial" w:hAnsi="Arial"/>
          <w:sz w:val="24"/>
          <w:szCs w:val="24"/>
        </w:rPr>
        <w:t xml:space="preserve">30. В ячейке 074 указывается стоимость транспортного средства (транспортных средств), приобретенного Декларантом в течение отчетного года.</w:t>
      </w:r>
    </w:p>
    <w:p>
      <w:pPr>
        <w:spacing w:after="60"/>
        <w:ind w:firstLine="567"/>
        <w:jc w:val="both"/>
      </w:pPr>
      <w:r>
        <w:rPr>
          <w:rFonts w:ascii="Arial" w:cs="Arial" w:eastAsia="Arial" w:hAnsi="Arial"/>
          <w:sz w:val="24"/>
          <w:szCs w:val="24"/>
        </w:rPr>
        <w:t xml:space="preserve">31. В ячейке 075 указывается стоимость ценных бумаг,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32. В ячейке 076 указывается стоимость домашних животных,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33. В ячейке 089 указывается стоимость других видов движимого и недвижимого имущества,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34. В ячейке 090 указывается полная сумма кредитов, займов, включая проценты, а также ссуд, фактически возвращенных Декларантом кредиторам в течение отчетного года.</w:t>
      </w:r>
    </w:p>
    <w:p>
      <w:pPr>
        <w:spacing w:after="60"/>
        <w:ind w:firstLine="567"/>
        <w:jc w:val="both"/>
      </w:pPr>
      <w:r>
        <w:rPr>
          <w:rFonts w:ascii="Arial" w:cs="Arial" w:eastAsia="Arial" w:hAnsi="Arial"/>
          <w:sz w:val="24"/>
          <w:szCs w:val="24"/>
        </w:rPr>
        <w:t xml:space="preserve">35. В ячейке 091 указывается полная сумма кредитов, займов, ссуд, выданных Декларантом другим субъектам в течение отчетного года.</w:t>
      </w:r>
    </w:p>
    <w:p>
      <w:pPr>
        <w:spacing w:after="60"/>
        <w:ind w:firstLine="567"/>
        <w:jc w:val="both"/>
      </w:pPr>
      <w:r>
        <w:rPr>
          <w:rFonts w:ascii="Arial" w:cs="Arial" w:eastAsia="Arial" w:hAnsi="Arial"/>
          <w:sz w:val="24"/>
          <w:szCs w:val="24"/>
        </w:rPr>
        <w:t xml:space="preserve">36. В ячейке 098 указывается полная сумма других расходов, произведенных Декларантом в течение отчетного года. Данные расходы могут быть включены по собственной оценке Декларанта без наличия подтверждающих документов (коммунальные услуги, питание, одежда, подарки и др.).</w:t>
      </w:r>
    </w:p>
    <w:p>
      <w:pPr>
        <w:spacing w:after="60"/>
        <w:ind w:firstLine="567"/>
        <w:jc w:val="both"/>
      </w:pPr>
      <w:r>
        <w:rPr>
          <w:rFonts w:ascii="Arial" w:cs="Arial" w:eastAsia="Arial" w:hAnsi="Arial"/>
          <w:sz w:val="24"/>
          <w:szCs w:val="24"/>
        </w:rPr>
        <w:t xml:space="preserve">37. В ячейке 099 указывается общая сумма расходов, произведенных Декларантом в течение отчетного года: 099=070+090+091+098.</w:t>
      </w:r>
    </w:p>
    <w:p>
      <w:pPr>
        <w:spacing w:after="60"/>
        <w:ind w:firstLine="567"/>
        <w:jc w:val="both"/>
      </w:pPr>
      <w:r>
        <w:rPr>
          <w:rFonts w:ascii="Arial" w:cs="Arial" w:eastAsia="Arial" w:hAnsi="Arial"/>
          <w:sz w:val="24"/>
          <w:szCs w:val="24"/>
        </w:rPr>
        <w:t xml:space="preserve">38. В нижней части формы Декларации заполненные Декларантом приложения отмечаются знаком "X", что будет являться подтверждением представления того или иного приложения.</w:t>
      </w:r>
    </w:p>
    <w:p>
      <w:pPr>
        <w:spacing w:after="200" w:before="200"/>
        <w:jc w:val="center"/>
      </w:pPr>
      <w:r>
        <w:rPr>
          <w:rFonts w:ascii="Arial" w:cs="Arial" w:eastAsia="Arial" w:hAnsi="Arial"/>
          <w:b/>
          <w:bCs/>
          <w:sz w:val="32"/>
          <w:szCs w:val="32"/>
        </w:rPr>
        <w:t xml:space="preserve">Глава 3. Заполнение приложения 1 "Необлагаемые доходы и доходы, обложенные у источника выплаты"
 (FORM STI-103-001)</w:t>
      </w:r>
    </w:p>
    <w:p>
      <w:pPr>
        <w:spacing w:after="60"/>
        <w:ind w:firstLine="567"/>
        <w:jc w:val="both"/>
      </w:pPr>
      <w:r>
        <w:rPr>
          <w:rFonts w:ascii="Arial" w:cs="Arial" w:eastAsia="Arial" w:hAnsi="Arial"/>
          <w:sz w:val="24"/>
          <w:szCs w:val="24"/>
        </w:rPr>
        <w:t xml:space="preserve">39.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Примечание. Стоимость имущества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 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40. Сумма необлагаемых доходов указывается в Декларации с целью подтверждения источников дохода Декларанта.</w:t>
      </w:r>
    </w:p>
    <w:p>
      <w:pPr>
        <w:spacing w:after="60"/>
        <w:ind w:firstLine="567"/>
        <w:jc w:val="both"/>
      </w:pPr>
      <w:r>
        <w:rPr>
          <w:rFonts w:ascii="Arial" w:cs="Arial" w:eastAsia="Arial" w:hAnsi="Arial"/>
          <w:sz w:val="24"/>
          <w:szCs w:val="24"/>
        </w:rPr>
        <w:t xml:space="preserve">41. В ячейке 150 указывается доход, полученный Декларантом в виде выплаты из резервных фондов Президента Кыргызской Республики, Торага Жогорку Кенеша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42. В ячейке 151 указываются полученные Декларантом пособия и компенсации по государственному социальному страхованию.</w:t>
      </w:r>
    </w:p>
    <w:p>
      <w:pPr>
        <w:spacing w:after="60"/>
        <w:ind w:firstLine="567"/>
        <w:jc w:val="both"/>
      </w:pPr>
      <w:r>
        <w:rPr>
          <w:rFonts w:ascii="Arial" w:cs="Arial" w:eastAsia="Arial" w:hAnsi="Arial"/>
          <w:sz w:val="24"/>
          <w:szCs w:val="24"/>
        </w:rPr>
        <w:t xml:space="preserve">43. В ячейке 152 указываются пенсии, пособия, назначенные в соответствии с законодательством Кыргызской Республики и полученные Декларантом.</w:t>
      </w:r>
    </w:p>
    <w:p>
      <w:pPr>
        <w:spacing w:after="60"/>
        <w:ind w:firstLine="567"/>
        <w:jc w:val="both"/>
      </w:pPr>
      <w:r>
        <w:rPr>
          <w:rFonts w:ascii="Arial" w:cs="Arial" w:eastAsia="Arial" w:hAnsi="Arial"/>
          <w:sz w:val="24"/>
          <w:szCs w:val="24"/>
        </w:rPr>
        <w:t xml:space="preserve">Примечание. Если Декларант получал в течение отчетного года пенсию, пособие, не установленные законодательством Кыргызской Республики, он не имеет права заполнять настоящую форму Декларации, поскольку такие доходы относятся к облагаемым в соответствии с законодательством Кыргызской Республики, и должен заполнить форму FORM STI-100.</w:t>
      </w:r>
    </w:p>
    <w:p>
      <w:pPr>
        <w:spacing w:after="60"/>
        <w:ind w:firstLine="567"/>
        <w:jc w:val="both"/>
      </w:pPr>
      <w:r>
        <w:rPr>
          <w:rFonts w:ascii="Arial" w:cs="Arial" w:eastAsia="Arial" w:hAnsi="Arial"/>
          <w:sz w:val="24"/>
          <w:szCs w:val="24"/>
        </w:rPr>
        <w:t xml:space="preserve">44. В ячейке 153 указываются пособия и компенсации, назначенные и выплаченные Декларанту за счет средств бюджета на основании решения, принятого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Примечание. Если Декларант получал в течение отчетного года пособия и компенсации, назначенные по другим основаниям, он не имеет права заполнять настоящую форму Декларации, поскольку такие доходы относятся к облагаемым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45. В ячейке 154 указываются суммы, полученные Декларантом безвозмездно в связи с обстоятельствами непреодолимой силы в целях возмещения ему материального ущерба или вреда, причиненного здоровью.</w:t>
      </w:r>
    </w:p>
    <w:p>
      <w:pPr>
        <w:spacing w:after="60"/>
        <w:ind w:firstLine="567"/>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60"/>
        <w:ind w:firstLine="567"/>
        <w:jc w:val="both"/>
      </w:pPr>
      <w:r>
        <w:rPr>
          <w:rFonts w:ascii="Arial" w:cs="Arial" w:eastAsia="Arial" w:hAnsi="Arial"/>
          <w:sz w:val="24"/>
          <w:szCs w:val="24"/>
        </w:rPr>
        <w:t xml:space="preserve">46. В ячейке 155 указываются суммы безвозмездной помощи, полученные Декларантом от работодателя в связи со смертью близкого родственника. Декларанты - близкие родственники умершего работника, получившие безвозмездную помощь от работодателя умершего работника, укажут в данной ячейке сумму полученной помощи.</w:t>
      </w:r>
    </w:p>
    <w:p>
      <w:pPr>
        <w:spacing w:after="60"/>
        <w:ind w:firstLine="567"/>
        <w:jc w:val="both"/>
      </w:pPr>
      <w:r>
        <w:rPr>
          <w:rFonts w:ascii="Arial" w:cs="Arial" w:eastAsia="Arial" w:hAnsi="Arial"/>
          <w:sz w:val="24"/>
          <w:szCs w:val="24"/>
        </w:rPr>
        <w:t xml:space="preserve">Примечание. Близкими родственниками являются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47. В ячейке 156 указываются дивиденды, полученные от участия в отечественных организациях. Подтверждением этой суммы является справка от источника выплаты о суммах полученных дивидендов.</w:t>
      </w:r>
    </w:p>
    <w:p>
      <w:pPr>
        <w:spacing w:after="60"/>
        <w:ind w:firstLine="567"/>
        <w:jc w:val="both"/>
      </w:pPr>
      <w:r>
        <w:rPr>
          <w:rFonts w:ascii="Arial" w:cs="Arial" w:eastAsia="Arial" w:hAnsi="Arial"/>
          <w:sz w:val="24"/>
          <w:szCs w:val="24"/>
        </w:rPr>
        <w:t xml:space="preserve">48. В ячейке 157 указывается доход, полученный от третьей стороны:</w:t>
      </w:r>
    </w:p>
    <w:p>
      <w:pPr>
        <w:spacing w:after="60"/>
        <w:ind w:firstLine="567"/>
        <w:jc w:val="both"/>
      </w:pPr>
      <w:r>
        <w:rPr>
          <w:rFonts w:ascii="Arial" w:cs="Arial" w:eastAsia="Arial" w:hAnsi="Arial"/>
          <w:sz w:val="24"/>
          <w:szCs w:val="24"/>
        </w:rPr>
        <w:t xml:space="preserve">а) инвалидом - в виде оплаты за технические средства для инвалидов;</w:t>
      </w:r>
    </w:p>
    <w:p>
      <w:pPr>
        <w:spacing w:after="60"/>
        <w:ind w:firstLine="567"/>
        <w:jc w:val="both"/>
      </w:pPr>
      <w:r>
        <w:rPr>
          <w:rFonts w:ascii="Arial" w:cs="Arial" w:eastAsia="Arial" w:hAnsi="Arial"/>
          <w:sz w:val="24"/>
          <w:szCs w:val="24"/>
        </w:rPr>
        <w:t xml:space="preserve">б) инвалидом - в размере сумм для профилактики инвалидности и ее реабилитации, на содержание собак-проводников для инвалидов;</w:t>
      </w:r>
    </w:p>
    <w:p>
      <w:pPr>
        <w:spacing w:after="60"/>
        <w:ind w:firstLine="567"/>
        <w:jc w:val="both"/>
      </w:pPr>
      <w:r>
        <w:rPr>
          <w:rFonts w:ascii="Arial" w:cs="Arial" w:eastAsia="Arial" w:hAnsi="Arial"/>
          <w:sz w:val="24"/>
          <w:szCs w:val="24"/>
        </w:rPr>
        <w:t xml:space="preserve">в) инвалидом, пенсионером, сиротой до 16 лет, - в виде пособий.</w:t>
      </w:r>
    </w:p>
    <w:p>
      <w:pPr>
        <w:spacing w:after="60"/>
        <w:ind w:firstLine="567"/>
        <w:jc w:val="both"/>
      </w:pPr>
      <w:r>
        <w:rPr>
          <w:rFonts w:ascii="Arial" w:cs="Arial" w:eastAsia="Arial" w:hAnsi="Arial"/>
          <w:sz w:val="24"/>
          <w:szCs w:val="24"/>
        </w:rPr>
        <w:t xml:space="preserve">Также в данной ячейке Декларант - получатель пособия, назначенного многодетной семье, в которой количество несовершеннолетних детей составляет 4 и более ребенка, отражает полученную сумму пособия;</w:t>
      </w:r>
    </w:p>
    <w:p>
      <w:pPr>
        <w:spacing w:after="60"/>
        <w:ind w:firstLine="567"/>
        <w:jc w:val="both"/>
      </w:pPr>
      <w:r>
        <w:rPr>
          <w:rFonts w:ascii="Arial" w:cs="Arial" w:eastAsia="Arial" w:hAnsi="Arial"/>
          <w:sz w:val="24"/>
          <w:szCs w:val="24"/>
        </w:rPr>
        <w:t xml:space="preserve">г) социально незащищенным лицом - в виде бесплатных обедов.</w:t>
      </w:r>
    </w:p>
    <w:p>
      <w:pPr>
        <w:spacing w:after="60"/>
        <w:ind w:firstLine="567"/>
        <w:jc w:val="both"/>
      </w:pPr>
      <w:r>
        <w:rPr>
          <w:rFonts w:ascii="Arial" w:cs="Arial" w:eastAsia="Arial" w:hAnsi="Arial"/>
          <w:sz w:val="24"/>
          <w:szCs w:val="24"/>
        </w:rPr>
        <w:t xml:space="preserve">Примечание. Для перечисленных категорий Декларантов указанные доходы относятся к необлагаемым вне зависимости от того, кем и из каких источников выплачен доход.</w:t>
      </w:r>
    </w:p>
    <w:p>
      <w:pPr>
        <w:spacing w:after="60"/>
        <w:ind w:firstLine="567"/>
        <w:jc w:val="both"/>
      </w:pPr>
      <w:r>
        <w:rPr>
          <w:rFonts w:ascii="Arial" w:cs="Arial" w:eastAsia="Arial" w:hAnsi="Arial"/>
          <w:sz w:val="24"/>
          <w:szCs w:val="24"/>
        </w:rPr>
        <w:t xml:space="preserve">49. В ячейке 158 указывается доход, полученный Декларантом в результате раздела и передачи имущества, произведенного в связи с разводом между супругами или бывшими супругами.</w:t>
      </w:r>
    </w:p>
    <w:p>
      <w:pPr>
        <w:spacing w:after="60"/>
        <w:ind w:firstLine="567"/>
        <w:jc w:val="both"/>
      </w:pPr>
      <w:r>
        <w:rPr>
          <w:rFonts w:ascii="Arial" w:cs="Arial" w:eastAsia="Arial" w:hAnsi="Arial"/>
          <w:sz w:val="24"/>
          <w:szCs w:val="24"/>
        </w:rPr>
        <w:t xml:space="preserve">50. В ячейке 159 указываются алименты, получаемые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60"/>
        <w:ind w:firstLine="567"/>
        <w:jc w:val="both"/>
      </w:pPr>
      <w:r>
        <w:rPr>
          <w:rFonts w:ascii="Arial" w:cs="Arial" w:eastAsia="Arial" w:hAnsi="Arial"/>
          <w:sz w:val="24"/>
          <w:szCs w:val="24"/>
        </w:rPr>
        <w:t xml:space="preserve">Примечание. Если сумма полученных алиментов превышает размер, установленный законодательством или решением суда, вся сумма полученных алиментов указывается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60"/>
        <w:ind w:firstLine="567"/>
        <w:jc w:val="both"/>
      </w:pPr>
      <w:r>
        <w:rPr>
          <w:rFonts w:ascii="Arial" w:cs="Arial" w:eastAsia="Arial" w:hAnsi="Arial"/>
          <w:sz w:val="24"/>
          <w:szCs w:val="24"/>
        </w:rPr>
        <w:t xml:space="preserve">51. В ячейке 160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w:t>
      </w:r>
    </w:p>
    <w:p>
      <w:pPr>
        <w:spacing w:after="60"/>
        <w:ind w:firstLine="567"/>
        <w:jc w:val="both"/>
      </w:pPr>
      <w:r>
        <w:rPr>
          <w:rFonts w:ascii="Arial" w:cs="Arial" w:eastAsia="Arial" w:hAnsi="Arial"/>
          <w:sz w:val="24"/>
          <w:szCs w:val="24"/>
        </w:rPr>
        <w:t xml:space="preserve">Примечание. Если близкие родственники дарят подарки, их стоимость является необлагаемым доходом. Но если подарок получен от родственников, которые не признаются близкими в налоговых целях, например, от дяди, тети, племянника, а также не родственников, его стоимость признается облагаемым доходом. По этой причине в указанном случае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Если близкий родственник занимается предпринимательской деятельностью,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60"/>
        <w:ind w:firstLine="567"/>
        <w:jc w:val="both"/>
      </w:pPr>
      <w:r>
        <w:rPr>
          <w:rFonts w:ascii="Arial" w:cs="Arial" w:eastAsia="Arial" w:hAnsi="Arial"/>
          <w:sz w:val="24"/>
          <w:szCs w:val="24"/>
        </w:rPr>
        <w:t xml:space="preserve">Пример. ИП, занимающийся реализацией ювелирных изделий, получил партию товара, которую он полностью оприходовал, и соответственно, расходы понесенные на приобретение партии ювелирных изделий, признал вычетами. Половину полученной партии товара предприниматель подарил супруге. Если супруга не является индивидуальным предпринимателем, она должна будет признать в своей Декларации доход от безвозмездно полученной партии ювелирных изделий, заполнить и представить Декларацию по форме FORM STI-100.</w:t>
      </w:r>
    </w:p>
    <w:p>
      <w:pPr>
        <w:spacing w:after="60"/>
        <w:ind w:firstLine="567"/>
        <w:jc w:val="both"/>
      </w:pPr>
      <w:r>
        <w:rPr>
          <w:rFonts w:ascii="Arial" w:cs="Arial" w:eastAsia="Arial" w:hAnsi="Arial"/>
          <w:sz w:val="24"/>
          <w:szCs w:val="24"/>
        </w:rPr>
        <w:t xml:space="preserve">52. В ячейке 161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60"/>
        <w:ind w:firstLine="567"/>
        <w:jc w:val="both"/>
      </w:pPr>
      <w:r>
        <w:rPr>
          <w:rFonts w:ascii="Arial" w:cs="Arial" w:eastAsia="Arial" w:hAnsi="Arial"/>
          <w:sz w:val="24"/>
          <w:szCs w:val="24"/>
        </w:rPr>
        <w:t xml:space="preserve">Примечание. Если Декларант выращивает и реализует продукцию, выращенную им на своем приусадебном участке, то такой доход относится к необлагаемым доходам Декларанта и подлежит отражению в данной ячейке.</w:t>
      </w:r>
    </w:p>
    <w:p>
      <w:pPr>
        <w:spacing w:after="60"/>
        <w:ind w:firstLine="567"/>
        <w:jc w:val="both"/>
      </w:pPr>
      <w:r>
        <w:rPr>
          <w:rFonts w:ascii="Arial" w:cs="Arial" w:eastAsia="Arial" w:hAnsi="Arial"/>
          <w:sz w:val="24"/>
          <w:szCs w:val="24"/>
        </w:rPr>
        <w:t xml:space="preserve">53. В ячейке 162 указываются любые виды дохода, полученные Декларантом в виде выигрышей (от участия в лотереях, конкурсах, соревнованиях и других мероприятиях), стоимость которых не превышает 10 расчетных показателей. Если стоимость выигрыша превышает 10 расчетных показателей, то такой доход будет облагаемым и Декларант обязан заполнить и представить Декларацию по форме FORM STI-100.</w:t>
      </w:r>
    </w:p>
    <w:p>
      <w:pPr>
        <w:spacing w:after="60"/>
        <w:ind w:firstLine="567"/>
        <w:jc w:val="both"/>
      </w:pPr>
      <w:r>
        <w:rPr>
          <w:rFonts w:ascii="Arial" w:cs="Arial" w:eastAsia="Arial" w:hAnsi="Arial"/>
          <w:sz w:val="24"/>
          <w:szCs w:val="24"/>
        </w:rPr>
        <w:t xml:space="preserve">54. В ячейке 163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 за исключением дохода, полученного:</w:t>
      </w:r>
    </w:p>
    <w:p>
      <w:pPr>
        <w:spacing w:after="60"/>
        <w:ind w:firstLine="567"/>
        <w:jc w:val="both"/>
      </w:pPr>
      <w:r>
        <w:rPr>
          <w:rFonts w:ascii="Arial" w:cs="Arial" w:eastAsia="Arial" w:hAnsi="Arial"/>
          <w:sz w:val="24"/>
          <w:szCs w:val="24"/>
        </w:rPr>
        <w:t xml:space="preserve">а) от реализации автомототранспортного средства, принадлежащего на праве собственности менее одного года со дня приобретения;</w:t>
      </w:r>
    </w:p>
    <w:p>
      <w:pPr>
        <w:spacing w:after="60"/>
        <w:ind w:firstLine="567"/>
        <w:jc w:val="both"/>
      </w:pPr>
      <w:r>
        <w:rPr>
          <w:rFonts w:ascii="Arial" w:cs="Arial" w:eastAsia="Arial" w:hAnsi="Arial"/>
          <w:sz w:val="24"/>
          <w:szCs w:val="24"/>
        </w:rPr>
        <w:t xml:space="preserve">б) от реализации объекта недвижимого имущества, отнесенного к жилищному фонду в соответствии с данными уполномоченного государственного органа по регистрации прав на недвижимое имущество, принадлежащего на праве собственности менее 2 лет, следующих один за другим со дня приобретения данного недвижимого имущества.</w:t>
      </w:r>
    </w:p>
    <w:p>
      <w:pPr>
        <w:spacing w:after="60"/>
        <w:ind w:firstLine="567"/>
        <w:jc w:val="both"/>
      </w:pPr>
      <w:r>
        <w:rPr>
          <w:rFonts w:ascii="Arial" w:cs="Arial" w:eastAsia="Arial" w:hAnsi="Arial"/>
          <w:sz w:val="24"/>
          <w:szCs w:val="24"/>
        </w:rPr>
        <w:t xml:space="preserve">Примечание. Если стоимость реализации имущества превысила стоимость его приобретения Декларантом, указанная сумма превышения относится к облагаемым доходам. В этом случае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55. В ячейке 164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w:t>
      </w:r>
    </w:p>
    <w:p>
      <w:pPr>
        <w:spacing w:after="60"/>
        <w:ind w:firstLine="567"/>
        <w:jc w:val="both"/>
      </w:pPr>
      <w:r>
        <w:rPr>
          <w:rFonts w:ascii="Arial" w:cs="Arial" w:eastAsia="Arial" w:hAnsi="Arial"/>
          <w:sz w:val="24"/>
          <w:szCs w:val="24"/>
        </w:rPr>
        <w:t xml:space="preserve">Примечание. 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относится к облагаемым доходам. В этом случае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56. В ячейке 165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 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60"/>
        <w:ind w:firstLine="567"/>
        <w:jc w:val="both"/>
      </w:pPr>
      <w:r>
        <w:rPr>
          <w:rFonts w:ascii="Arial" w:cs="Arial" w:eastAsia="Arial" w:hAnsi="Arial"/>
          <w:sz w:val="24"/>
          <w:szCs w:val="24"/>
        </w:rPr>
        <w:t xml:space="preserve">Примечание.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Также, если Декларант получил процентный доход от накопительных видов страхования, такой доход будет признаваться облагаемым. В этом случае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57. В ячейке 166 указываются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Примечание. Листинг -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информация о деятельности компании раскрывается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 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Если реализованы ценные бумаги этой категории за сумму, превышающую сумму приобретения, указанная сумма превышения стоимости относится к облагаемым доходам. В этом случае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58. В ячейке 167 Декларантом указывается сумма процентов, полученная по вкладам в банки Кыргызской Республики.</w:t>
      </w:r>
    </w:p>
    <w:p>
      <w:pPr>
        <w:spacing w:after="60"/>
        <w:ind w:firstLine="567"/>
        <w:jc w:val="both"/>
      </w:pPr>
      <w:r>
        <w:rPr>
          <w:rFonts w:ascii="Arial" w:cs="Arial" w:eastAsia="Arial" w:hAnsi="Arial"/>
          <w:sz w:val="24"/>
          <w:szCs w:val="24"/>
        </w:rPr>
        <w:t xml:space="preserve">Примечание. В случае получения процентного дохода от иностранных банков доход является облагаемым.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58-1. В ячейке 168 указываются стипендии, полученные от учреждений образования Кыргызской Республики, а также от некоммерческих организаций Кыргызской Республики.</w:t>
      </w:r>
    </w:p>
    <w:p>
      <w:pPr>
        <w:spacing w:after="60"/>
        <w:ind w:firstLine="567"/>
        <w:jc w:val="both"/>
      </w:pPr>
      <w:r>
        <w:rPr>
          <w:rFonts w:ascii="Arial" w:cs="Arial" w:eastAsia="Arial" w:hAnsi="Arial"/>
          <w:sz w:val="24"/>
          <w:szCs w:val="24"/>
        </w:rPr>
        <w:t xml:space="preserve">59. В ячейке 188 Декларант указывает другие доходы, не облагаемые подоходным налогом и не указанные в ячейках 150-167, которыми признаются:</w:t>
      </w:r>
    </w:p>
    <w:p>
      <w:pPr>
        <w:spacing w:after="60"/>
        <w:ind w:firstLine="567"/>
        <w:jc w:val="both"/>
      </w:pPr>
      <w:r>
        <w:rPr>
          <w:rFonts w:ascii="Arial" w:cs="Arial" w:eastAsia="Arial" w:hAnsi="Arial"/>
          <w:sz w:val="24"/>
          <w:szCs w:val="24"/>
        </w:rPr>
        <w:t xml:space="preserve">а)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60"/>
        <w:ind w:firstLine="567"/>
        <w:jc w:val="both"/>
      </w:pPr>
      <w:r>
        <w:rPr>
          <w:rFonts w:ascii="Arial" w:cs="Arial" w:eastAsia="Arial" w:hAnsi="Arial"/>
          <w:sz w:val="24"/>
          <w:szCs w:val="24"/>
        </w:rPr>
        <w:t xml:space="preserve">б)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лицам с доходами ниже прожиточного уровня (беженцам, тяжелобольным).</w:t>
      </w:r>
    </w:p>
    <w:p>
      <w:pPr>
        <w:spacing w:after="60"/>
        <w:ind w:firstLine="567"/>
        <w:jc w:val="both"/>
      </w:pPr>
      <w:r>
        <w:rPr>
          <w:rFonts w:ascii="Arial" w:cs="Arial" w:eastAsia="Arial" w:hAnsi="Arial"/>
          <w:sz w:val="24"/>
          <w:szCs w:val="24"/>
        </w:rPr>
        <w:t xml:space="preserve">Примечание. Если сумма денежных средств, указанная в Декларации о доходах и имуществе в рамках кампании по легализации доходов и имущества, хранится в валюте, в данную ячейку включается, если имеется, положительная курсовая разница от суммы средств в валюте, израсходованной в отчетном периоде.</w:t>
      </w:r>
    </w:p>
    <w:p>
      <w:pPr>
        <w:spacing w:after="60"/>
        <w:ind w:firstLine="567"/>
        <w:jc w:val="both"/>
      </w:pPr>
      <w:r>
        <w:rPr>
          <w:rFonts w:ascii="Arial" w:cs="Arial" w:eastAsia="Arial" w:hAnsi="Arial"/>
          <w:sz w:val="24"/>
          <w:szCs w:val="24"/>
        </w:rPr>
        <w:t xml:space="preserve">60. В ячейке 189 указывается общая сумма необлагаемых доходов Декларанта за отчетный год. В данной ячейке указывается сумма значений ячеек со 150 по 188. Значение ячейки 189 переносится в ячейку 051 Декларации.</w:t>
      </w:r>
    </w:p>
    <w:p>
      <w:pPr>
        <w:spacing w:after="60"/>
        <w:ind w:firstLine="567"/>
        <w:jc w:val="both"/>
      </w:pPr>
      <w:r>
        <w:rPr>
          <w:rFonts w:ascii="Arial" w:cs="Arial" w:eastAsia="Arial" w:hAnsi="Arial"/>
          <w:sz w:val="24"/>
          <w:szCs w:val="24"/>
        </w:rPr>
        <w:t xml:space="preserve">61. В ячейке 190 указывается процентный доход, ранее обложенный налогом у источника выплаты.</w:t>
      </w:r>
    </w:p>
    <w:p>
      <w:pPr>
        <w:spacing w:after="60"/>
        <w:ind w:firstLine="567"/>
        <w:jc w:val="both"/>
      </w:pPr>
      <w:r>
        <w:rPr>
          <w:rFonts w:ascii="Arial" w:cs="Arial" w:eastAsia="Arial" w:hAnsi="Arial"/>
          <w:sz w:val="24"/>
          <w:szCs w:val="24"/>
        </w:rPr>
        <w:t xml:space="preserve">62. В ячейке 198 указываются другие доходы, обложенные у источника выплаты, не указанные в ячейке 190 данного приложения.</w:t>
      </w:r>
    </w:p>
    <w:p>
      <w:pPr>
        <w:spacing w:after="60"/>
        <w:ind w:firstLine="567"/>
        <w:jc w:val="both"/>
      </w:pPr>
      <w:r>
        <w:rPr>
          <w:rFonts w:ascii="Arial" w:cs="Arial" w:eastAsia="Arial" w:hAnsi="Arial"/>
          <w:sz w:val="24"/>
          <w:szCs w:val="24"/>
        </w:rPr>
        <w:t xml:space="preserve">63. В ячейке 199 указывается итог доходов, обложенных у источника выплаты, который равен арифметической сумме значений ячеек 190 и 198. Значение ячейки 199 переносится в ячейку 052 Декларации.</w:t>
      </w:r>
    </w:p>
    <w:p>
      <w:pPr>
        <w:spacing w:after="200" w:before="200"/>
        <w:jc w:val="center"/>
      </w:pPr>
      <w:r>
        <w:rPr>
          <w:rFonts w:ascii="Arial" w:cs="Arial" w:eastAsia="Arial" w:hAnsi="Arial"/>
          <w:b/>
          <w:bCs/>
          <w:sz w:val="32"/>
          <w:szCs w:val="32"/>
        </w:rPr>
        <w:t xml:space="preserve">Глава 4. Заполнение приложения 2 "Налог на имущество и земельный налог"
 (FORM STI-103-002)</w:t>
      </w:r>
    </w:p>
    <w:p>
      <w:pPr>
        <w:spacing w:after="60"/>
        <w:ind w:firstLine="567"/>
        <w:jc w:val="both"/>
      </w:pPr>
      <w:r>
        <w:rPr>
          <w:rFonts w:ascii="Arial" w:cs="Arial" w:eastAsia="Arial" w:hAnsi="Arial"/>
          <w:sz w:val="24"/>
          <w:szCs w:val="24"/>
        </w:rPr>
        <w:t xml:space="preserve">64. В приложении 2 указываются все объекты имущества, находящиеся в собственности Декларанта, в том числе земельные участки, находящиеся в бессрочном или срочном пользовании, вне зависимости от того, подлежат ли данные объекты и/или участки налогообложению или нет.</w:t>
      </w:r>
    </w:p>
    <w:p>
      <w:pPr>
        <w:spacing w:after="60"/>
        <w:ind w:firstLine="567"/>
        <w:jc w:val="both"/>
      </w:pPr>
      <w:r>
        <w:rPr>
          <w:rFonts w:ascii="Arial" w:cs="Arial" w:eastAsia="Arial" w:hAnsi="Arial"/>
          <w:sz w:val="24"/>
          <w:szCs w:val="24"/>
        </w:rPr>
        <w:t xml:space="preserve">Примечание. Налогоплательщиком налога на имущество/земельного налога является физическое лицо, имеющее в собственности имущество/земельный участок, зарегистрированное на территории Кыргызской Республики или пользующееся имуществом/земельным участком, по которому собственник/землепользователь не установлен.</w:t>
      </w:r>
    </w:p>
    <w:p>
      <w:pPr>
        <w:spacing w:after="60"/>
        <w:ind w:firstLine="567"/>
        <w:jc w:val="both"/>
      </w:pPr>
      <w:r>
        <w:rPr>
          <w:rFonts w:ascii="Arial" w:cs="Arial" w:eastAsia="Arial" w:hAnsi="Arial"/>
          <w:sz w:val="24"/>
          <w:szCs w:val="24"/>
        </w:rPr>
        <w:t xml:space="preserve">В случае отсутствия регистрации прав на имущество/земельный участок основанием для признания пользователя налогоплательщиком налога на имущество/земельного налога является фактическое пользование имуществом/земельным участком.</w:t>
      </w:r>
    </w:p>
    <w:p>
      <w:pPr>
        <w:spacing w:after="120"/>
        <w:ind w:firstLine="567"/>
        <w:jc w:val="both"/>
      </w:pPr>
      <w:r>
        <w:rPr>
          <w:rFonts w:ascii="Arial" w:cs="Arial" w:eastAsia="Arial" w:hAnsi="Arial"/>
          <w:sz w:val="24"/>
          <w:szCs w:val="24"/>
        </w:rPr>
        <w:t xml:space="preserve">65. Объектам имущества/земельным участкам присваиваются код категории объекта в зависимости от того, подлежит ли объект налогообложению, имеются ли по нему льготы по уплате: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8"/>
        <w:gridCol w:w="8570"/>
      </w:tblGrid>
      <w:tr>
        <w:tc>
          <w:tcPr>
            <w:tcW w:type="dxa" w:w="16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Примечание. Если объект имущества/земельный участок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Если объект имущества/земельный участок не подлежит налогообложению или освобожден от налогообложения, ему присваивается код "Н/О".</w:t>
      </w:r>
    </w:p>
    <w:p>
      <w:pPr>
        <w:spacing w:after="60"/>
        <w:ind w:firstLine="567"/>
        <w:jc w:val="both"/>
      </w:pPr>
      <w:r>
        <w:rPr>
          <w:rFonts w:ascii="Arial" w:cs="Arial" w:eastAsia="Arial" w:hAnsi="Arial"/>
          <w:sz w:val="24"/>
          <w:szCs w:val="24"/>
        </w:rPr>
        <w:t xml:space="preserve">Если для Декларанта или объекта имущества/земельного участка установлена льгота/освобождение от уплаты налога, ему присваивается код "Л/О".</w:t>
      </w:r>
    </w:p>
    <w:p>
      <w:pPr>
        <w:spacing w:after="60"/>
        <w:ind w:firstLine="567"/>
        <w:jc w:val="both"/>
      </w:pPr>
      <w:r>
        <w:rPr>
          <w:rFonts w:ascii="Arial" w:cs="Arial" w:eastAsia="Arial" w:hAnsi="Arial"/>
          <w:sz w:val="24"/>
          <w:szCs w:val="24"/>
        </w:rPr>
        <w:t xml:space="preserve">66. Показатели по подлежащему налогообложению объекту имущества указываются на основании показателей, указанных в информационных расчетах по налогу на имущество по объектам 1 группы (FORM STI-086), 2 группы (FORM STI-087), 3 группы (FORM STI-088) и 4 группы (FORM STI-090) за истекший отчетный год, представленных в налоговый орган в соответствии с частью 5 статьи 332 Налогового </w:t>
      </w:r>
      <w:hyperlink w:history="1" r:id="rIdml3dn8u4s_kkv3atwzb4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67. Показатели по подлежащему налогообложению придомовому, приусадебному и садово-огородному земельному участку указываются согласно данным уведомления налогового органа о начислении суммы земельного налога, врученного Декларанту в соответствии с частью 2 статьи 342 Налогового </w:t>
      </w:r>
      <w:hyperlink w:history="1" r:id="rIdw6q4rqwr2aq0ym3dztpj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68. Показатели по объекту имущества/земельному участку, освобожденному от налогообложения или по которому предусмотрена льгота, указываются согласно данным технического паспорта единицы недвижимого имущества/акта землепользования.</w:t>
      </w:r>
    </w:p>
    <w:p>
      <w:pPr>
        <w:spacing w:after="60"/>
        <w:ind w:firstLine="567"/>
        <w:jc w:val="both"/>
      </w:pPr>
      <w:r>
        <w:rPr>
          <w:rFonts w:ascii="Arial" w:cs="Arial" w:eastAsia="Arial" w:hAnsi="Arial"/>
          <w:sz w:val="24"/>
          <w:szCs w:val="24"/>
        </w:rPr>
        <w:t xml:space="preserve">69. Если объект имущества относится к необлагаемым или не подлежит налогообложению, а также подлежит льготному налогообложению, в соответствующей ячейке графы 8 раздела 1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70. В случае отсутствия правоустанавливающего документа и/или технического паспорта на объект имущества, принадлежащего Декларанту на праве собственности, в данном приложении указываются данные акта обмера объекта имущества, осуществленного в соответствии с частью 6 статьи 327 Налогового </w:t>
      </w:r>
      <w:hyperlink w:history="1" r:id="rIdsjxtqrxd2nemr-u_negf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71. В случае отсутствия правоустанавливающего документа и/или акта/свидетельства на землепользование земельным участком, в котором указана площадь придомового, приусадебного, садово-огородного земельного участка, находящегося в пользовании Декларанта, в данном приложении указываются данные акта обмера земельного участка, осуществленного в соответствии с частью 5 статьи 336 Налогового </w:t>
      </w:r>
      <w:hyperlink w:history="1" r:id="rIdrjuxshkjaxlw1js7mufe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72. Если объектом имущества/земельным участком владеют на праве долевой совместной собственности несколько собственников/пользователей, каждый из них является налогоплательщиком налога на имущество/земельного налога пропорционально долям, указанным в правоустанавливающих документах либо по соглашению собственников/пользователей.</w:t>
      </w:r>
    </w:p>
    <w:p>
      <w:pPr>
        <w:spacing w:after="60"/>
        <w:ind w:firstLine="567"/>
        <w:jc w:val="both"/>
      </w:pPr>
      <w:r>
        <w:rPr>
          <w:rFonts w:ascii="Arial" w:cs="Arial" w:eastAsia="Arial" w:hAnsi="Arial"/>
          <w:sz w:val="24"/>
          <w:szCs w:val="24"/>
        </w:rPr>
        <w:t xml:space="preserve">Примечание. Исчисление (сдача информационного расчета) и уплата части налога, приходящейся на долю каждого из собственников/пользователей, могут быть осуществлены каждым из них.</w:t>
      </w:r>
    </w:p>
    <w:p>
      <w:pPr>
        <w:spacing w:after="60"/>
        <w:ind w:firstLine="567"/>
        <w:jc w:val="both"/>
      </w:pPr>
      <w:r>
        <w:rPr>
          <w:rFonts w:ascii="Arial" w:cs="Arial" w:eastAsia="Arial" w:hAnsi="Arial"/>
          <w:sz w:val="24"/>
          <w:szCs w:val="24"/>
        </w:rPr>
        <w:t xml:space="preserve">Также по соглашению собственников/пользователей один из них может осуществить сдачу информационного расчета на объект имущества/земельный участок и уплатить полную сумму налога. В этом случае один из собственников/пользователей, которому другими собственниками поручено осуществить исчисление и уплату налога на объект имущества/земельный участок, указывает данный объект имущества/земельный участок в своей Декларации. Документами, подтверждающими его полномочия по исчислению и уплате налога, является соглашение (договор) между собственниками/пользователями, договор на управление имуществом и/или либо нотариально выданные доверенности от каждого из собственников/пользователей.</w:t>
      </w:r>
    </w:p>
    <w:p>
      <w:pPr>
        <w:spacing w:after="60"/>
        <w:ind w:firstLine="567"/>
        <w:jc w:val="both"/>
      </w:pPr>
      <w:r>
        <w:rPr>
          <w:rFonts w:ascii="Arial" w:cs="Arial" w:eastAsia="Arial" w:hAnsi="Arial"/>
          <w:sz w:val="24"/>
          <w:szCs w:val="24"/>
        </w:rPr>
        <w:t xml:space="preserve">Если для заполнения какого-либо из разделов приложения 2 недостаточно одного листа, используется несколько листов формы FORM STI-103-002. В ячейке перед информационной частью приложения 2 указывается номер листа приложения. Незаполненные разделы и ячейки, для которых у Декларанта нет показателей, перечеркиваются знаком "Z".</w:t>
      </w:r>
    </w:p>
    <w:p>
      <w:pPr>
        <w:spacing w:after="200" w:before="200"/>
        <w:jc w:val="center"/>
      </w:pPr>
      <w:r>
        <w:rPr>
          <w:rFonts w:ascii="Arial" w:cs="Arial" w:eastAsia="Arial" w:hAnsi="Arial"/>
          <w:b/>
          <w:bCs/>
          <w:sz w:val="32"/>
          <w:szCs w:val="32"/>
        </w:rPr>
        <w:t xml:space="preserve">§ 4.1. Заполнение раздела I. "Имущество, не используемое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73. В ячейках графы 1 указывается код (буквенное обозначение) страны нахождения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Примечание. В случае, если имущество находится за пределами Кыргызской Республики, графа 3 не заполняется.</w:t>
      </w:r>
    </w:p>
    <w:p>
      <w:pPr>
        <w:spacing w:after="60"/>
        <w:ind w:firstLine="567"/>
        <w:jc w:val="both"/>
      </w:pPr>
      <w:r>
        <w:rPr>
          <w:rFonts w:ascii="Arial" w:cs="Arial" w:eastAsia="Arial" w:hAnsi="Arial"/>
          <w:sz w:val="24"/>
          <w:szCs w:val="24"/>
        </w:rPr>
        <w:t xml:space="preserve">Международный классификатор стран мира размещен на официальном сайте уполномоченного налогового органа (www.sti.gov.kg).</w:t>
      </w:r>
    </w:p>
    <w:p>
      <w:pPr>
        <w:spacing w:after="120"/>
        <w:ind w:firstLine="567"/>
        <w:jc w:val="both"/>
      </w:pPr>
      <w:r>
        <w:rPr>
          <w:rFonts w:ascii="Arial" w:cs="Arial" w:eastAsia="Arial" w:hAnsi="Arial"/>
          <w:sz w:val="24"/>
          <w:szCs w:val="24"/>
        </w:rPr>
        <w:t xml:space="preserve">В ячейках графы 2 указывается код вида имущества 1, 2 и 3 групп (жилые дома, общежития, квартиры, дачные дома), используемого для временного или постоянного проживания и не используемого для осуществления предпринимательской деятельности, а также неиспользуемое нежилое помещение. При заполнении ячеек графы 1 используются коды вида имущества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2864"/>
        <w:gridCol w:w="6573"/>
      </w:tblGrid>
      <w:tr>
        <w:tc>
          <w:tcPr>
            <w:tcW w:type="dxa" w:w="7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имущества</w:t>
            </w:r>
          </w:p>
        </w:tc>
        <w:tc>
          <w:tcPr>
            <w:tcW w:type="dxa" w:w="65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имущества</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Общежитие</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Неиспользуемое нежилое помещение</w:t>
            </w:r>
          </w:p>
        </w:tc>
      </w:tr>
    </w:tbl>
    <w:p>
      <w:pPr>
        <w:spacing w:after="120" w:before="120"/>
        <w:ind w:firstLine="567"/>
        <w:jc w:val="both"/>
      </w:pPr>
      <w:r>
        <w:rPr>
          <w:rFonts w:ascii="Arial" w:cs="Arial" w:eastAsia="Arial" w:hAnsi="Arial"/>
          <w:sz w:val="24"/>
          <w:szCs w:val="24"/>
        </w:rPr>
        <w:t xml:space="preserve">74. В ячейках графы 3 </w:t>
      </w:r>
      <w:r>
        <w:rPr>
          <w:rFonts w:ascii="Arial" w:cs="Arial" w:eastAsia="Arial" w:hAnsi="Arial"/>
          <w:sz w:val="24"/>
          <w:szCs w:val="24"/>
        </w:rPr>
        <w:t xml:space="preserve">указывается код Декларанта-пользователя имущества согласно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7"/>
        <w:gridCol w:w="1584"/>
        <w:gridCol w:w="7387"/>
      </w:tblGrid>
      <w:tr>
        <w:tc>
          <w:tcPr>
            <w:tcW w:type="dxa" w:w="12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73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Пользователь имущества</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собственник</w:t>
            </w:r>
          </w:p>
        </w:tc>
      </w:tr>
    </w:tbl>
    <w:p>
      <w:pPr>
        <w:spacing w:after="60" w:before="120"/>
        <w:ind w:firstLine="567"/>
        <w:jc w:val="both"/>
      </w:pPr>
      <w:r>
        <w:rPr>
          <w:rFonts w:ascii="Arial" w:cs="Arial" w:eastAsia="Arial" w:hAnsi="Arial"/>
          <w:sz w:val="24"/>
          <w:szCs w:val="24"/>
        </w:rPr>
        <w:t xml:space="preserve">Примечание. Если плательщиком налога на имущество является собственник </w:t>
      </w:r>
      <w:r>
        <w:rPr>
          <w:rFonts w:ascii="Arial" w:cs="Arial" w:eastAsia="Arial" w:hAnsi="Arial"/>
          <w:sz w:val="24"/>
          <w:szCs w:val="24"/>
        </w:rPr>
        <w:t xml:space="preserve">имущества, в этих ячейках указывается код "С".</w:t>
      </w:r>
    </w:p>
    <w:p>
      <w:pPr>
        <w:spacing w:after="60"/>
        <w:ind w:firstLine="567"/>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60"/>
        <w:ind w:firstLine="567"/>
        <w:jc w:val="both"/>
      </w:pPr>
      <w:r>
        <w:rPr>
          <w:rFonts w:ascii="Arial" w:cs="Arial" w:eastAsia="Arial" w:hAnsi="Arial"/>
          <w:sz w:val="24"/>
          <w:szCs w:val="24"/>
        </w:rPr>
        <w:t xml:space="preserve">Если плательщиком налога является не собственник имущества, а пользователь, указывается код "НС".</w:t>
      </w:r>
    </w:p>
    <w:p>
      <w:pPr>
        <w:spacing w:after="60"/>
        <w:ind w:firstLine="567"/>
        <w:jc w:val="both"/>
      </w:pPr>
      <w:r>
        <w:rPr>
          <w:rFonts w:ascii="Arial" w:cs="Arial" w:eastAsia="Arial" w:hAnsi="Arial"/>
          <w:sz w:val="24"/>
          <w:szCs w:val="24"/>
        </w:rPr>
        <w:t xml:space="preserve">75. В ячейках графы 4 указывается код района нахождения имущества, который является также кодом налогового органа данного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76. В ячейках графы 5 указывается идентификационный код имущества, присвоенный уполномоченным государственным органом по регистрации прав на недвижимое имущество.</w:t>
      </w:r>
    </w:p>
    <w:p>
      <w:pPr>
        <w:spacing w:after="60"/>
        <w:ind w:firstLine="567"/>
        <w:jc w:val="both"/>
      </w:pPr>
      <w:r>
        <w:rPr>
          <w:rFonts w:ascii="Arial" w:cs="Arial" w:eastAsia="Arial" w:hAnsi="Arial"/>
          <w:sz w:val="24"/>
          <w:szCs w:val="24"/>
        </w:rPr>
        <w:t xml:space="preserve">Примечание. Данный код указан в верхней строке титульного листа технического паспорта единицы недвижимого имущества.</w:t>
      </w:r>
    </w:p>
    <w:p>
      <w:pPr>
        <w:spacing w:after="60"/>
        <w:ind w:firstLine="567"/>
        <w:jc w:val="both"/>
      </w:pPr>
      <w:r>
        <w:rPr>
          <w:rFonts w:ascii="Arial" w:cs="Arial" w:eastAsia="Arial" w:hAnsi="Arial"/>
          <w:sz w:val="24"/>
          <w:szCs w:val="24"/>
        </w:rPr>
        <w:t xml:space="preserve">77. В ячейках графы 6 указывается код категории объекта имущества:</w:t>
      </w:r>
    </w:p>
    <w:p>
      <w:pPr>
        <w:spacing w:after="60"/>
        <w:ind w:firstLine="567"/>
        <w:jc w:val="both"/>
      </w:pPr>
      <w:r>
        <w:rPr>
          <w:rFonts w:ascii="Arial" w:cs="Arial" w:eastAsia="Arial" w:hAnsi="Arial"/>
          <w:sz w:val="24"/>
          <w:szCs w:val="24"/>
        </w:rPr>
        <w:t xml:space="preserve">а) если объект имущества подлежит налогообложению на общих основаниях, ему присваивается код "О", если объект имущества не является объектом налогообложения в соответствии с частью 3 статьи 324 Налогового </w:t>
      </w:r>
      <w:hyperlink w:history="1" r:id="rIdfg4imuenqiubhxnj6gd8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"Н/О";</w:t>
      </w:r>
    </w:p>
    <w:p>
      <w:pPr>
        <w:spacing w:after="60"/>
        <w:ind w:firstLine="567"/>
        <w:jc w:val="both"/>
      </w:pPr>
      <w:r>
        <w:rPr>
          <w:rFonts w:ascii="Arial" w:cs="Arial" w:eastAsia="Arial" w:hAnsi="Arial"/>
          <w:sz w:val="24"/>
          <w:szCs w:val="24"/>
        </w:rPr>
        <w:t xml:space="preserve">б) если для Декларанта или объекта имущества установлена льгота/освобождение от уплаты налога согласно статье 330 Налогового </w:t>
      </w:r>
      <w:hyperlink w:history="1" r:id="rId2ifv7qfez8sbgv9qth88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"Л/О".</w:t>
      </w:r>
    </w:p>
    <w:p>
      <w:pPr>
        <w:spacing w:after="60"/>
        <w:ind w:firstLine="567"/>
        <w:jc w:val="both"/>
      </w:pPr>
      <w:r>
        <w:rPr>
          <w:rFonts w:ascii="Arial" w:cs="Arial" w:eastAsia="Arial" w:hAnsi="Arial"/>
          <w:sz w:val="24"/>
          <w:szCs w:val="24"/>
        </w:rPr>
        <w:t xml:space="preserve">78. В ячейках графы 7 указываются фактические параметры объекта имущества в квадратных метрах.</w:t>
      </w:r>
    </w:p>
    <w:p>
      <w:pPr>
        <w:spacing w:after="60"/>
        <w:ind w:firstLine="567"/>
        <w:jc w:val="both"/>
      </w:pPr>
      <w:r>
        <w:rPr>
          <w:rFonts w:ascii="Arial" w:cs="Arial" w:eastAsia="Arial" w:hAnsi="Arial"/>
          <w:sz w:val="24"/>
          <w:szCs w:val="24"/>
        </w:rPr>
        <w:t xml:space="preserve">79. В ячейках графы 8 указывается сумма налога по каждому объекту имущества, ранее рассчитанная и отраженная в информационном расчете по налогу на имущество в соответствии с частью 5 статьи 332 Налогового </w:t>
      </w:r>
      <w:hyperlink w:history="1" r:id="rIdk7ct39vloh80bik3rnvj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если объект имущества находится за пределами Кыргызской Республики и по нему уплачен налог на имущество, то Декларант в графе 8 указывает сумму налога в национальной валюте (сомах), рассчитанного по курсу Национального банка Кыргызской Республики на день уплаты налога на имущество.</w:t>
      </w:r>
    </w:p>
    <w:p>
      <w:pPr>
        <w:spacing w:after="60"/>
        <w:ind w:firstLine="567"/>
        <w:jc w:val="both"/>
      </w:pPr>
      <w:r>
        <w:rPr>
          <w:rFonts w:ascii="Arial" w:cs="Arial" w:eastAsia="Arial" w:hAnsi="Arial"/>
          <w:sz w:val="24"/>
          <w:szCs w:val="24"/>
        </w:rPr>
        <w:t xml:space="preserve">Примечание. Если объект имущества, по которому Декларант представил информационный расчет в налоговый орган, находился в собственности/пользовании Декларанта в течение отчетного года, сумма исчисленного налога переносится из информационного расчета в данный раздел по каждому объекту имущества. Если информационный расчет по имуществу не был представлен в установленный срок, он представляется одновременно с Декларацией.</w:t>
      </w:r>
    </w:p>
    <w:p>
      <w:pPr>
        <w:spacing w:after="60"/>
        <w:ind w:firstLine="567"/>
        <w:jc w:val="both"/>
      </w:pPr>
      <w:r>
        <w:rPr>
          <w:rFonts w:ascii="Arial" w:cs="Arial" w:eastAsia="Arial" w:hAnsi="Arial"/>
          <w:sz w:val="24"/>
          <w:szCs w:val="24"/>
        </w:rPr>
        <w:t xml:space="preserve">80. В данный раздел также включаются показатели по объектам имущества 2 и 3 групп, принадлежащим Декларанту и предназначенным для предпринимательской деятельности, при условии, что они не использовались Декларантом для ее осуществления, налог рассчитывается с применением соответствующих коэффициентов для объектов 2 и 3 групп имущества.</w:t>
      </w:r>
    </w:p>
    <w:p>
      <w:pPr>
        <w:spacing w:after="60"/>
        <w:ind w:firstLine="567"/>
        <w:jc w:val="both"/>
      </w:pPr>
      <w:r>
        <w:rPr>
          <w:rFonts w:ascii="Arial" w:cs="Arial" w:eastAsia="Arial" w:hAnsi="Arial"/>
          <w:sz w:val="24"/>
          <w:szCs w:val="24"/>
        </w:rPr>
        <w:t xml:space="preserve">81. Если у Декларанта отсутствуют показатели по данному разделу или остались незаполненными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Примечание. Если Декларант использовал жилые и/или нежилые помещения при осуществлении предпринимательской деятельности, он не заполняет настоящую форму, а заполняет Декларацию физического лица, осуществляющего предпринимательскую деятельность (FORM STI-102).</w:t>
      </w:r>
    </w:p>
    <w:p>
      <w:pPr>
        <w:spacing w:after="60"/>
        <w:ind w:firstLine="567"/>
        <w:jc w:val="both"/>
      </w:pPr>
      <w:r>
        <w:rPr>
          <w:rFonts w:ascii="Arial" w:cs="Arial" w:eastAsia="Arial" w:hAnsi="Arial"/>
          <w:sz w:val="24"/>
          <w:szCs w:val="24"/>
        </w:rPr>
        <w:t xml:space="preserve">При этом информационные расчеты по объектам имущества составляются отдельно по каждой группе.</w:t>
      </w:r>
    </w:p>
    <w:p>
      <w:pPr>
        <w:spacing w:after="60"/>
        <w:ind w:firstLine="567"/>
        <w:jc w:val="both"/>
      </w:pPr>
      <w:r>
        <w:rPr>
          <w:rFonts w:ascii="Arial" w:cs="Arial" w:eastAsia="Arial" w:hAnsi="Arial"/>
          <w:sz w:val="24"/>
          <w:szCs w:val="24"/>
        </w:rPr>
        <w:t xml:space="preserve">82. Если объект имущества был приобретен либо реализован Декларантом в течение отчетного года после представления информационного расчета, информация о таком объекте должна быть отражена в дополнительном информационном расчете, который предоставляется по факту приобретения или выбытия объекта имущества.</w:t>
      </w:r>
    </w:p>
    <w:p>
      <w:pPr>
        <w:spacing w:after="60"/>
        <w:ind w:firstLine="567"/>
        <w:jc w:val="both"/>
      </w:pPr>
      <w:r>
        <w:rPr>
          <w:rFonts w:ascii="Arial" w:cs="Arial" w:eastAsia="Arial" w:hAnsi="Arial"/>
          <w:sz w:val="24"/>
          <w:szCs w:val="24"/>
        </w:rPr>
        <w:t xml:space="preserve">83. Если объект имущества относится к необлагаемым или не подлежащим налогообложению,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84. При переходе права собственности (реализация, дарение, наследство и т.д.) оплата налога производится:</w:t>
      </w:r>
    </w:p>
    <w:p>
      <w:pPr>
        <w:spacing w:after="60"/>
        <w:ind w:firstLine="567"/>
        <w:jc w:val="both"/>
      </w:pPr>
      <w:r>
        <w:rPr>
          <w:rFonts w:ascii="Arial" w:cs="Arial" w:eastAsia="Arial" w:hAnsi="Arial"/>
          <w:sz w:val="24"/>
          <w:szCs w:val="24"/>
        </w:rPr>
        <w:t xml:space="preserve">а) до или на день государственной регистрации прав на объект имущества. При этом первоначальный владелец объекта имущества уплачивает сумму налога, исчисленную с 1 января отчетного года до начала месяца, в котором он передает объект имущества. Последующий владелец налога на имущество уплачивает сумму налога, исчисленную за период с начала месяца, в котором у него возникло право на объект имущества;</w:t>
      </w:r>
    </w:p>
    <w:p>
      <w:pPr>
        <w:spacing w:after="60"/>
        <w:ind w:firstLine="567"/>
        <w:jc w:val="both"/>
      </w:pPr>
      <w:r>
        <w:rPr>
          <w:rFonts w:ascii="Arial" w:cs="Arial" w:eastAsia="Arial" w:hAnsi="Arial"/>
          <w:sz w:val="24"/>
          <w:szCs w:val="24"/>
        </w:rPr>
        <w:t xml:space="preserve">б) по согласованию продавца и покупателя объекта имущества, при государственной регистрации прав на объект имущества годовая сумма налога может быть внесена в бюджет одним из них. В дальнейшем сумма налога, уплаченная при государственной регистрации прав на объект имущества, вторично не уплачивается;</w:t>
      </w:r>
    </w:p>
    <w:p>
      <w:pPr>
        <w:spacing w:after="60"/>
        <w:ind w:firstLine="567"/>
        <w:jc w:val="both"/>
      </w:pPr>
      <w:r>
        <w:rPr>
          <w:rFonts w:ascii="Arial" w:cs="Arial" w:eastAsia="Arial" w:hAnsi="Arial"/>
          <w:sz w:val="24"/>
          <w:szCs w:val="24"/>
        </w:rPr>
        <w:t xml:space="preserve">в) в случае неуплаты налога на имущество до или в день государственной регистрации прав на объект имущества, в дальнейшем обязательство по уплате налога на имущество за весь отчетный год, в котором была осуществлена передача прав, возлагается на нового владельца;</w:t>
      </w:r>
    </w:p>
    <w:p>
      <w:pPr>
        <w:spacing w:after="60"/>
        <w:ind w:firstLine="567"/>
        <w:jc w:val="both"/>
      </w:pPr>
      <w:r>
        <w:rPr>
          <w:rFonts w:ascii="Arial" w:cs="Arial" w:eastAsia="Arial" w:hAnsi="Arial"/>
          <w:sz w:val="24"/>
          <w:szCs w:val="24"/>
        </w:rPr>
        <w:t xml:space="preserve">г) информационный расчет по налогу на имущество должен быть представлен в налоговый орган новым владельцем первого числа месяца, следующего за месяцем, в котором была произведена регистрация прав на объект имущества.</w:t>
      </w:r>
    </w:p>
    <w:p>
      <w:pPr>
        <w:spacing w:after="60"/>
        <w:ind w:firstLine="567"/>
        <w:jc w:val="both"/>
      </w:pPr>
      <w:r>
        <w:rPr>
          <w:rFonts w:ascii="Arial" w:cs="Arial" w:eastAsia="Arial" w:hAnsi="Arial"/>
          <w:sz w:val="24"/>
          <w:szCs w:val="24"/>
        </w:rPr>
        <w:t xml:space="preserve">85. По объекту нового строительства или его части информационный расчет по налогу на имущество также представляется в первый день месяца, следующего за месяцем ввода объекта в эксплуатацию или со дня начала использования объекта в зависимости от того, какое из этих событий наступило раньше.</w:t>
      </w:r>
    </w:p>
    <w:p>
      <w:pPr>
        <w:spacing w:after="60"/>
        <w:ind w:firstLine="567"/>
        <w:jc w:val="both"/>
      </w:pPr>
      <w:r>
        <w:rPr>
          <w:rFonts w:ascii="Arial" w:cs="Arial" w:eastAsia="Arial" w:hAnsi="Arial"/>
          <w:sz w:val="24"/>
          <w:szCs w:val="24"/>
        </w:rPr>
        <w:t xml:space="preserve">86. В ячейке строки "Итого" раздела I приложения 2 указывается общая сумма налога на имущество по объектам 1, 2 и 3 групп, которая равна сумме значений, указанных в ячейках графы 8 приложения 2.</w:t>
      </w:r>
    </w:p>
    <w:p>
      <w:pPr>
        <w:spacing w:after="200" w:before="200"/>
        <w:jc w:val="center"/>
      </w:pPr>
      <w:r>
        <w:rPr>
          <w:rFonts w:ascii="Arial" w:cs="Arial" w:eastAsia="Arial" w:hAnsi="Arial"/>
          <w:b/>
          <w:bCs/>
          <w:sz w:val="32"/>
          <w:szCs w:val="32"/>
        </w:rPr>
        <w:t xml:space="preserve">§ 4.2. Заполнение раздела II. "Транспортные средства, включая самоходные машины и механизмы"</w:t>
      </w:r>
    </w:p>
    <w:p>
      <w:pPr>
        <w:spacing w:after="60"/>
        <w:ind w:firstLine="567"/>
        <w:jc w:val="both"/>
      </w:pPr>
      <w:r>
        <w:rPr>
          <w:rFonts w:ascii="Arial" w:cs="Arial" w:eastAsia="Arial" w:hAnsi="Arial"/>
          <w:sz w:val="24"/>
          <w:szCs w:val="24"/>
        </w:rPr>
        <w:t xml:space="preserve">87. В ячейках графы 1 указывается код страны нахождения транспортного средства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В ячейках графы 2 раздела II указывается код типа двигателя транспортного средства. Если транспортное средство работает на двигателе внутреннего сгорания, в графе 1 указывается код признака "А". Если транспортное средство работает не на двигателе внутреннего сгорания, указывается код.</w:t>
      </w:r>
    </w:p>
    <w:p>
      <w:pPr>
        <w:spacing w:after="60"/>
        <w:ind w:firstLine="567"/>
        <w:jc w:val="both"/>
      </w:pPr>
      <w:r>
        <w:rPr>
          <w:rFonts w:ascii="Arial" w:cs="Arial" w:eastAsia="Arial" w:hAnsi="Arial"/>
          <w:sz w:val="24"/>
          <w:szCs w:val="24"/>
        </w:rPr>
        <w:t xml:space="preserve">88. Код вида транспортного средства указывается в графе 3.</w:t>
      </w:r>
    </w:p>
    <w:p>
      <w:pPr>
        <w:spacing w:after="120"/>
        <w:ind w:firstLine="567"/>
        <w:jc w:val="both"/>
      </w:pPr>
      <w:r>
        <w:rPr>
          <w:rFonts w:ascii="Arial" w:cs="Arial" w:eastAsia="Arial" w:hAnsi="Arial"/>
          <w:sz w:val="24"/>
          <w:szCs w:val="24"/>
        </w:rPr>
        <w:t xml:space="preserve">В данную группу включаются транспортные средства, обозначенные кодами с 001 по 007, по видам транспортных средств,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1804"/>
        <w:gridCol w:w="6129"/>
      </w:tblGrid>
      <w:tr>
        <w:tc>
          <w:tcPr>
            <w:tcW w:type="dxa" w:w="22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типа двигателя</w:t>
            </w:r>
          </w:p>
        </w:tc>
        <w:tc>
          <w:tcPr>
            <w:tcW w:type="dxa" w:w="1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вида транспорта</w:t>
            </w:r>
          </w:p>
        </w:tc>
        <w:tc>
          <w:tcPr>
            <w:tcW w:type="dxa" w:w="61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транспорта</w:t>
            </w:r>
          </w:p>
        </w:tc>
      </w:tr>
      <w:tr>
        <w:tc>
          <w:tcPr>
            <w:tcW w:type="dxa" w:w="224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А
 (работающие на двигателе внутреннего сгорания)</w:t>
            </w: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24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Б
 (другие)</w:t>
            </w: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60" w:before="120"/>
        <w:ind w:firstLine="567"/>
        <w:jc w:val="both"/>
      </w:pPr>
      <w:r>
        <w:rPr>
          <w:rFonts w:ascii="Arial" w:cs="Arial" w:eastAsia="Arial" w:hAnsi="Arial"/>
          <w:sz w:val="24"/>
          <w:szCs w:val="24"/>
        </w:rPr>
        <w:t xml:space="preserve">89. В ячейках графы 4 указывается один из кодов Декларанта - </w:t>
      </w:r>
      <w:r>
        <w:rPr>
          <w:rFonts w:ascii="Arial" w:cs="Arial" w:eastAsia="Arial" w:hAnsi="Arial"/>
          <w:sz w:val="24"/>
          <w:szCs w:val="24"/>
        </w:rPr>
        <w:t xml:space="preserve">пользователя транспортного средства в соответствии с пунктом 74 настоящего Порядка.</w:t>
      </w:r>
    </w:p>
    <w:p>
      <w:pPr>
        <w:spacing w:after="60"/>
        <w:ind w:firstLine="567"/>
        <w:jc w:val="both"/>
      </w:pPr>
      <w:r>
        <w:rPr>
          <w:rFonts w:ascii="Arial" w:cs="Arial" w:eastAsia="Arial" w:hAnsi="Arial"/>
          <w:sz w:val="24"/>
          <w:szCs w:val="24"/>
        </w:rPr>
        <w:t xml:space="preserve">90. В ячейках графы 5 указывается код категории объекта имущества в соответствии с пунктом 77 настоящего Порядка.</w:t>
      </w:r>
    </w:p>
    <w:p>
      <w:pPr>
        <w:spacing w:after="60"/>
        <w:ind w:firstLine="567"/>
        <w:jc w:val="both"/>
      </w:pPr>
      <w:r>
        <w:rPr>
          <w:rFonts w:ascii="Arial" w:cs="Arial" w:eastAsia="Arial" w:hAnsi="Arial"/>
          <w:sz w:val="24"/>
          <w:szCs w:val="24"/>
        </w:rPr>
        <w:t xml:space="preserve">91. В ячейках графы 6 указывается марка транспортного средства в соответствии со свидетельством о регистрации транспортного средства.</w:t>
      </w:r>
    </w:p>
    <w:p>
      <w:pPr>
        <w:spacing w:after="60"/>
        <w:ind w:firstLine="567"/>
        <w:jc w:val="both"/>
      </w:pPr>
      <w:r>
        <w:rPr>
          <w:rFonts w:ascii="Arial" w:cs="Arial" w:eastAsia="Arial" w:hAnsi="Arial"/>
          <w:sz w:val="24"/>
          <w:szCs w:val="24"/>
        </w:rPr>
        <w:t xml:space="preserve">92. В ячейках графы 7 указывается сумма налога по каждому транспортному средству.</w:t>
      </w:r>
    </w:p>
    <w:p>
      <w:pPr>
        <w:spacing w:after="60"/>
        <w:ind w:firstLine="567"/>
        <w:jc w:val="both"/>
      </w:pPr>
      <w:r>
        <w:rPr>
          <w:rFonts w:ascii="Arial" w:cs="Arial" w:eastAsia="Arial" w:hAnsi="Arial"/>
          <w:sz w:val="24"/>
          <w:szCs w:val="24"/>
        </w:rPr>
        <w:t xml:space="preserve">В случае, если транспортные средства находятся за пределами Кыргызской Республики и по ним уплачен налог, то Декларант в графе 7 указывает сумму налога в национальной валюте (сомах), рассчитанного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Примечание. Данный раздел заполняет Декларант, которому на праве собственности принадлежат транспортные средства.</w:t>
      </w:r>
    </w:p>
    <w:p>
      <w:pPr>
        <w:spacing w:after="60"/>
        <w:ind w:firstLine="567"/>
        <w:jc w:val="both"/>
      </w:pPr>
      <w:r>
        <w:rPr>
          <w:rFonts w:ascii="Arial" w:cs="Arial" w:eastAsia="Arial" w:hAnsi="Arial"/>
          <w:sz w:val="24"/>
          <w:szCs w:val="24"/>
        </w:rPr>
        <w:t xml:space="preserve">Транспортные средства делятся на:</w:t>
      </w:r>
    </w:p>
    <w:p>
      <w:pPr>
        <w:spacing w:after="60"/>
        <w:ind w:firstLine="567"/>
        <w:jc w:val="both"/>
      </w:pPr>
      <w:r>
        <w:rPr>
          <w:rFonts w:ascii="Arial" w:cs="Arial" w:eastAsia="Arial" w:hAnsi="Arial"/>
          <w:sz w:val="24"/>
          <w:szCs w:val="24"/>
        </w:rPr>
        <w:t xml:space="preserve">- транспортные средства и/или самоходные машины и механизмы, работающие на двигателях внутреннего сгорания;</w:t>
      </w:r>
    </w:p>
    <w:p>
      <w:pPr>
        <w:spacing w:after="60"/>
        <w:ind w:firstLine="567"/>
        <w:jc w:val="both"/>
      </w:pPr>
      <w:r>
        <w:rPr>
          <w:rFonts w:ascii="Arial" w:cs="Arial" w:eastAsia="Arial" w:hAnsi="Arial"/>
          <w:sz w:val="24"/>
          <w:szCs w:val="24"/>
        </w:rPr>
        <w:t xml:space="preserve">- другие транспортные средства, самоходные машины и механизмы.</w:t>
      </w:r>
    </w:p>
    <w:p>
      <w:pPr>
        <w:spacing w:after="60"/>
        <w:ind w:firstLine="567"/>
        <w:jc w:val="both"/>
      </w:pPr>
      <w:r>
        <w:rPr>
          <w:rFonts w:ascii="Arial" w:cs="Arial" w:eastAsia="Arial" w:hAnsi="Arial"/>
          <w:sz w:val="24"/>
          <w:szCs w:val="24"/>
        </w:rPr>
        <w:t xml:space="preserve">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w:t>
      </w:r>
      <w:hyperlink w:history="1" r:id="rIdhjl9w82wqkkh7z5atbr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если транспортное средство, по которому был представлен информационный расчет, находилось в собственности Декларанта в течение отчетного года, сумма исчисленного налога переносится из информационного расчета в данное приложение по каждому транспортному средству;</w:t>
      </w:r>
    </w:p>
    <w:p>
      <w:pPr>
        <w:spacing w:after="60"/>
        <w:ind w:firstLine="567"/>
        <w:jc w:val="both"/>
      </w:pPr>
      <w:r>
        <w:rPr>
          <w:rFonts w:ascii="Arial" w:cs="Arial" w:eastAsia="Arial" w:hAnsi="Arial"/>
          <w:sz w:val="24"/>
          <w:szCs w:val="24"/>
        </w:rPr>
        <w:t xml:space="preserve">- если транспортное средство было приобретено или реализовано в течение отчетного года после представления информационного расчета, оно должно быть отражено в дополнительных информационных расчетах Декларанта, которые предоставляются по факту приобретения или выбытия транспортного средства. Если информационный расчет не был представлен в установленный срок, он представляется одновременно с Декларацией;</w:t>
      </w:r>
    </w:p>
    <w:p>
      <w:pPr>
        <w:spacing w:after="60"/>
        <w:ind w:firstLine="567"/>
        <w:jc w:val="both"/>
      </w:pPr>
      <w:r>
        <w:rPr>
          <w:rFonts w:ascii="Arial" w:cs="Arial" w:eastAsia="Arial" w:hAnsi="Arial"/>
          <w:sz w:val="24"/>
          <w:szCs w:val="24"/>
        </w:rPr>
        <w:t xml:space="preserve">- если транспортное средство относится к необлагаемым или не подлежащим налогообложению,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 если у Декларанта отсутствуют показатели по данному разделу или остались незаполненными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93. В ячейке строки "Итого по разделу </w:t>
      </w:r>
      <w:r>
        <w:rPr>
          <w:rFonts w:ascii="Arial" w:cs="Arial" w:eastAsia="Arial" w:hAnsi="Arial"/>
          <w:sz w:val="24"/>
          <w:szCs w:val="24"/>
        </w:rPr>
        <w:t xml:space="preserve">II</w:t>
      </w:r>
      <w:r>
        <w:rPr>
          <w:rFonts w:ascii="Arial" w:cs="Arial" w:eastAsia="Arial" w:hAnsi="Arial"/>
          <w:sz w:val="24"/>
          <w:szCs w:val="24"/>
        </w:rPr>
        <w:t xml:space="preserve">" приложения 2 указывается общая сумма налога на имущество по объектам 4 группы, которая равна сумме значений указанной в ячейках графы 7 приложения 2.</w:t>
      </w:r>
    </w:p>
    <w:p>
      <w:pPr>
        <w:spacing w:after="200" w:before="200"/>
        <w:jc w:val="center"/>
      </w:pPr>
      <w:r>
        <w:rPr>
          <w:rFonts w:ascii="Arial" w:cs="Arial" w:eastAsia="Arial" w:hAnsi="Arial"/>
          <w:b/>
          <w:bCs/>
          <w:sz w:val="32"/>
          <w:szCs w:val="32"/>
        </w:rPr>
        <w:t xml:space="preserve">§ 5.3. Заполнение раздела III. "Земельный участок"</w:t>
      </w:r>
    </w:p>
    <w:p>
      <w:pPr>
        <w:spacing w:after="60"/>
        <w:ind w:firstLine="567"/>
        <w:jc w:val="both"/>
      </w:pPr>
      <w:r>
        <w:rPr>
          <w:rFonts w:ascii="Arial" w:cs="Arial" w:eastAsia="Arial" w:hAnsi="Arial"/>
          <w:sz w:val="24"/>
          <w:szCs w:val="24"/>
        </w:rPr>
        <w:t xml:space="preserve">94. В ячейках графы 1 указывается код (буквенное обозначение) страны нахождения земельного участка в соответствии с Международным классификатором стран мира.</w:t>
      </w:r>
    </w:p>
    <w:p>
      <w:pPr>
        <w:spacing w:after="120"/>
        <w:ind w:firstLine="567"/>
        <w:jc w:val="both"/>
      </w:pPr>
      <w:r>
        <w:rPr>
          <w:rFonts w:ascii="Arial" w:cs="Arial" w:eastAsia="Arial" w:hAnsi="Arial"/>
          <w:sz w:val="24"/>
          <w:szCs w:val="24"/>
        </w:rPr>
        <w:t xml:space="preserve">В ячейках графы 2 указывается код вида земельного участка: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
        <w:gridCol w:w="656"/>
        <w:gridCol w:w="9040"/>
      </w:tblGrid>
      <w:tr>
        <w:tc>
          <w:tcPr>
            <w:tcW w:type="dxa" w:w="4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земельного участка</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60" w:before="120"/>
        <w:ind w:firstLine="567"/>
        <w:jc w:val="both"/>
      </w:pPr>
      <w:r>
        <w:rPr>
          <w:rFonts w:ascii="Arial" w:cs="Arial" w:eastAsia="Arial" w:hAnsi="Arial"/>
          <w:sz w:val="24"/>
          <w:szCs w:val="24"/>
        </w:rPr>
        <w:t xml:space="preserve">Примечание. Плательщиком налога на придомовой, приусадебный и садово-огородный участок является физическое лицо, признаваемое собственником земель или землепользователем, право землепользования которого удостоверено государственным актом о праве частной со</w:t>
      </w:r>
      <w:r>
        <w:rPr>
          <w:rFonts w:ascii="Arial" w:cs="Arial" w:eastAsia="Arial" w:hAnsi="Arial"/>
          <w:sz w:val="24"/>
          <w:szCs w:val="24"/>
        </w:rPr>
        <w:t xml:space="preserve">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независимо от того, используется или не используется земельный участок.</w:t>
      </w:r>
    </w:p>
    <w:p>
      <w:pPr>
        <w:spacing w:after="60"/>
        <w:ind w:firstLine="567"/>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правоустанавливающем и/или правоудостоверяющем документе.</w:t>
      </w:r>
    </w:p>
    <w:p>
      <w:pPr>
        <w:spacing w:after="60"/>
        <w:ind w:firstLine="567"/>
        <w:jc w:val="both"/>
      </w:pPr>
      <w:r>
        <w:rPr>
          <w:rFonts w:ascii="Arial" w:cs="Arial" w:eastAsia="Arial" w:hAnsi="Arial"/>
          <w:sz w:val="24"/>
          <w:szCs w:val="24"/>
        </w:rPr>
        <w:t xml:space="preserve">Для придомовых, приусадебных и садово-огородных участков необходимо выбрать коды с 11 по 14, в зависимости от того, на территории какого населенного пункта находится земельный участок.</w:t>
      </w:r>
    </w:p>
    <w:p>
      <w:pPr>
        <w:spacing w:after="60"/>
        <w:ind w:firstLine="567"/>
        <w:jc w:val="both"/>
      </w:pPr>
      <w:r>
        <w:rPr>
          <w:rFonts w:ascii="Arial" w:cs="Arial" w:eastAsia="Arial" w:hAnsi="Arial"/>
          <w:sz w:val="24"/>
          <w:szCs w:val="24"/>
        </w:rPr>
        <w:t xml:space="preserve">95. В ячейках графы 3 указывается код Декларанта - пользователя земельного участка:</w:t>
      </w:r>
    </w:p>
    <w:p>
      <w:pPr>
        <w:spacing w:after="60"/>
        <w:ind w:firstLine="567"/>
        <w:jc w:val="both"/>
      </w:pPr>
      <w:r>
        <w:rPr>
          <w:rFonts w:ascii="Arial" w:cs="Arial" w:eastAsia="Arial" w:hAnsi="Arial"/>
          <w:sz w:val="24"/>
          <w:szCs w:val="24"/>
        </w:rPr>
        <w:t xml:space="preserve">а) собственник - "С";</w:t>
      </w:r>
    </w:p>
    <w:p>
      <w:pPr>
        <w:spacing w:after="60"/>
        <w:ind w:firstLine="567"/>
        <w:jc w:val="both"/>
      </w:pPr>
      <w:r>
        <w:rPr>
          <w:rFonts w:ascii="Arial" w:cs="Arial" w:eastAsia="Arial" w:hAnsi="Arial"/>
          <w:sz w:val="24"/>
          <w:szCs w:val="24"/>
        </w:rPr>
        <w:t xml:space="preserve">б) долевой собственник - "ДС";</w:t>
      </w:r>
    </w:p>
    <w:p>
      <w:pPr>
        <w:spacing w:after="60"/>
        <w:ind w:firstLine="567"/>
        <w:jc w:val="both"/>
      </w:pPr>
      <w:r>
        <w:rPr>
          <w:rFonts w:ascii="Arial" w:cs="Arial" w:eastAsia="Arial" w:hAnsi="Arial"/>
          <w:sz w:val="24"/>
          <w:szCs w:val="24"/>
        </w:rPr>
        <w:t xml:space="preserve">в) не собственник - "НС".</w:t>
      </w:r>
    </w:p>
    <w:p>
      <w:pPr>
        <w:spacing w:after="60"/>
        <w:ind w:firstLine="567"/>
        <w:jc w:val="both"/>
      </w:pPr>
      <w:r>
        <w:rPr>
          <w:rFonts w:ascii="Arial" w:cs="Arial" w:eastAsia="Arial" w:hAnsi="Arial"/>
          <w:sz w:val="24"/>
          <w:szCs w:val="24"/>
        </w:rPr>
        <w:t xml:space="preserve">96. В ячейках графы 4 указывается код района нахождения земельного участка, который является также кодом налогового органа данного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97. В ячейках графы 5 указывается идентификационный код земельного участка, присвоенный уполномоченным государственным органом по регистрации прав на земельный участок, который указан в государственном акте о праве частной собственности на земельный участок или в удостоверении временного пользования земельным участком во вкладыше "План земельного участка" или "Экспликация земель населенных пунктов и земель несельскохозяйственного назначения".</w:t>
      </w:r>
    </w:p>
    <w:p>
      <w:pPr>
        <w:spacing w:after="60"/>
        <w:ind w:firstLine="567"/>
        <w:jc w:val="both"/>
      </w:pPr>
      <w:r>
        <w:rPr>
          <w:rFonts w:ascii="Arial" w:cs="Arial" w:eastAsia="Arial" w:hAnsi="Arial"/>
          <w:sz w:val="24"/>
          <w:szCs w:val="24"/>
        </w:rPr>
        <w:t xml:space="preserve">98. В ячейках графы 6 указывается один из следующих кодов категории земельного участка:</w:t>
      </w:r>
    </w:p>
    <w:p>
      <w:pPr>
        <w:spacing w:after="60"/>
        <w:ind w:firstLine="567"/>
        <w:jc w:val="both"/>
      </w:pPr>
      <w:r>
        <w:rPr>
          <w:rFonts w:ascii="Arial" w:cs="Arial" w:eastAsia="Arial" w:hAnsi="Arial"/>
          <w:sz w:val="24"/>
          <w:szCs w:val="24"/>
        </w:rPr>
        <w:t xml:space="preserve">а) если земельный участок подлежит налогообложению на общих основаниях, ему присваивается код "О" - облагаемый;</w:t>
      </w:r>
    </w:p>
    <w:p>
      <w:pPr>
        <w:spacing w:after="60"/>
        <w:ind w:firstLine="567"/>
        <w:jc w:val="both"/>
      </w:pPr>
      <w:r>
        <w:rPr>
          <w:rFonts w:ascii="Arial" w:cs="Arial" w:eastAsia="Arial" w:hAnsi="Arial"/>
          <w:sz w:val="24"/>
          <w:szCs w:val="24"/>
        </w:rPr>
        <w:t xml:space="preserve">б) если земельный участок освобождается от налогообложения в соответствии со статьей 343 Налогового </w:t>
      </w:r>
      <w:hyperlink w:history="1" r:id="rIdgdyw2py-zxxia9odmlf_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"Н/О" - необлагаемый;</w:t>
      </w:r>
    </w:p>
    <w:p>
      <w:pPr>
        <w:spacing w:after="60"/>
        <w:ind w:firstLine="567"/>
        <w:jc w:val="both"/>
      </w:pPr>
      <w:r>
        <w:rPr>
          <w:rFonts w:ascii="Arial" w:cs="Arial" w:eastAsia="Arial" w:hAnsi="Arial"/>
          <w:sz w:val="24"/>
          <w:szCs w:val="24"/>
        </w:rPr>
        <w:t xml:space="preserve">в) если для Декларанта/земельного участка установлена льгота в соответствии с частью 5 статьи 337 и/или со статьей 344 Налогового </w:t>
      </w:r>
      <w:hyperlink w:history="1" r:id="rIdfggecr5mazwjwag0qhsf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"Л/О" - льготное налогообложение.</w:t>
      </w:r>
    </w:p>
    <w:p>
      <w:pPr>
        <w:spacing w:after="60"/>
        <w:ind w:firstLine="567"/>
        <w:jc w:val="both"/>
      </w:pPr>
      <w:r>
        <w:rPr>
          <w:rFonts w:ascii="Arial" w:cs="Arial" w:eastAsia="Arial" w:hAnsi="Arial"/>
          <w:sz w:val="24"/>
          <w:szCs w:val="24"/>
        </w:rPr>
        <w:t xml:space="preserve">99. В ячейках графы 7 указывается общая площадь земельного участка, определяемая для придомового, приусадебного и садово-огородного участка - в квадратных метрах. Если Декларант имеет в собственности земельные участки сельскохозяйственного и/или несельскохозяйственного назначения, он не заполняет настоящую форму, а заполняет Декларацию физического лица, осуществляющего предпринимательскую деятельность (FORM STI-102).</w:t>
      </w:r>
    </w:p>
    <w:p>
      <w:pPr>
        <w:spacing w:after="60"/>
        <w:ind w:firstLine="567"/>
        <w:jc w:val="both"/>
      </w:pPr>
      <w:r>
        <w:rPr>
          <w:rFonts w:ascii="Arial" w:cs="Arial" w:eastAsia="Arial" w:hAnsi="Arial"/>
          <w:sz w:val="24"/>
          <w:szCs w:val="24"/>
        </w:rPr>
        <w:t xml:space="preserve">100. В ячейках графы 8 указывается сумма земельного налога, начисленная за отчетный год, которая указана в уведомлении о начисленной сумме земельного налога.</w:t>
      </w:r>
    </w:p>
    <w:p>
      <w:pPr>
        <w:spacing w:after="60"/>
        <w:ind w:firstLine="567"/>
        <w:jc w:val="both"/>
      </w:pPr>
      <w:r>
        <w:rPr>
          <w:rFonts w:ascii="Arial" w:cs="Arial" w:eastAsia="Arial" w:hAnsi="Arial"/>
          <w:sz w:val="24"/>
          <w:szCs w:val="24"/>
        </w:rPr>
        <w:t xml:space="preserve">Примечание. Уведомление направляется налоговым органом не позднее срока оплаты налога - до 1 сентября.</w:t>
      </w:r>
    </w:p>
    <w:p>
      <w:pPr>
        <w:spacing w:after="60"/>
        <w:ind w:firstLine="567"/>
        <w:jc w:val="both"/>
      </w:pPr>
      <w:r>
        <w:rPr>
          <w:rFonts w:ascii="Arial" w:cs="Arial" w:eastAsia="Arial" w:hAnsi="Arial"/>
          <w:sz w:val="24"/>
          <w:szCs w:val="24"/>
        </w:rPr>
        <w:t xml:space="preserve">Неполучение уведомления не является основанием для неуплаты налога. Ответственность за своевременное и правильное исчисление налогового обязательства несет Декларант. Декларанту следует проверить, правильно ли налоговый орган исчислил сумму налога, а если уведомление не получено по какой-то причине - самостоятельно исчислить и уплатить причитающуюся сумму налога. При этом Декларант может обратиться в налоговый орган для оказания помощи в правильном исчислении суммы налога и заполнении данной графы.</w:t>
      </w:r>
    </w:p>
    <w:p>
      <w:pPr>
        <w:spacing w:after="60"/>
        <w:ind w:firstLine="567"/>
        <w:jc w:val="both"/>
      </w:pPr>
      <w:r>
        <w:rPr>
          <w:rFonts w:ascii="Arial" w:cs="Arial" w:eastAsia="Arial" w:hAnsi="Arial"/>
          <w:sz w:val="24"/>
          <w:szCs w:val="24"/>
        </w:rPr>
        <w:t xml:space="preserve">Если земельный участок относится к необлагаемым,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Если у Декларанта отсутствуют показатели по данному разделу или остались незаполненными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101. В ячейке строки "Итого" раздела III указывается общая сумма земельного налога, которая равна сумме значений, указанных в ячейках графы 8.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Глава 5. Заполнение приложения 3 "Расчет налога на имущество 1 группы" (FORM STI-103-003)</w:t>
      </w:r>
    </w:p>
    <w:p>
      <w:pPr>
        <w:spacing w:after="120"/>
        <w:jc w:val="both"/>
      </w:pPr>
      <w:r>
        <w:rPr>
          <w:rFonts w:ascii="Arial" w:cs="Arial" w:eastAsia="Arial" w:hAnsi="Arial"/>
          <w:sz w:val="24"/>
          <w:szCs w:val="24"/>
        </w:rPr>
        <w:t xml:space="preserve">(Утратила силу 
 в соответствии с </w:t>
      </w:r>
      <w:hyperlink w:history="1" r:id="rIdw7ewkjqhx-xcritpfss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6. Заполнение приложения 4 "Расчет налога на имущество 2 группы" (FORM STI-103-004)</w:t>
      </w:r>
    </w:p>
    <w:p>
      <w:pPr>
        <w:spacing w:after="120"/>
        <w:jc w:val="both"/>
      </w:pPr>
      <w:r>
        <w:rPr>
          <w:rFonts w:ascii="Arial" w:cs="Arial" w:eastAsia="Arial" w:hAnsi="Arial"/>
          <w:sz w:val="24"/>
          <w:szCs w:val="24"/>
        </w:rPr>
        <w:t xml:space="preserve">(Утратила силу 
 в соответствии с </w:t>
      </w:r>
      <w:hyperlink w:history="1" r:id="rIdecgsmvjyf8yrv0_gfpe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7. Заполнение приложения 5 "Расчет налога на имущество 4 группы" (FORM STI-103-005)</w:t>
      </w:r>
    </w:p>
    <w:p>
      <w:pPr>
        <w:spacing w:after="120"/>
        <w:jc w:val="both"/>
      </w:pPr>
      <w:r>
        <w:rPr>
          <w:rFonts w:ascii="Arial" w:cs="Arial" w:eastAsia="Arial" w:hAnsi="Arial"/>
          <w:sz w:val="24"/>
          <w:szCs w:val="24"/>
        </w:rPr>
        <w:t xml:space="preserve">(Утратила силу 
 в соответствии с </w:t>
      </w:r>
      <w:hyperlink w:history="1" r:id="rIdt-1_nhmfgs7kolhyx4d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8. Заполнение приложения 6 "Расчет земельного налога за пользование землями сельскохозяйственного назначения" (FORM STI-103-006)</w:t>
      </w:r>
    </w:p>
    <w:p>
      <w:pPr>
        <w:spacing w:after="120"/>
        <w:jc w:val="both"/>
      </w:pPr>
      <w:r>
        <w:rPr>
          <w:rFonts w:ascii="Arial" w:cs="Arial" w:eastAsia="Arial" w:hAnsi="Arial"/>
          <w:sz w:val="24"/>
          <w:szCs w:val="24"/>
        </w:rPr>
        <w:t xml:space="preserve">(Утратила силу 
 в соответствии с </w:t>
      </w:r>
      <w:hyperlink w:history="1" r:id="rIdpyyukvbcpuvk90ohcxxx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9. Заполнение приложения 7 "Расчет земельного налога за пользование землями несельскохозяйственного назначения" (FORM STI-103-007)</w:t>
      </w:r>
    </w:p>
    <w:p>
      <w:pPr>
        <w:spacing w:after="120"/>
        <w:jc w:val="both"/>
      </w:pPr>
      <w:r>
        <w:rPr>
          <w:rFonts w:ascii="Arial" w:cs="Arial" w:eastAsia="Arial" w:hAnsi="Arial"/>
          <w:sz w:val="24"/>
          <w:szCs w:val="24"/>
        </w:rPr>
        <w:t xml:space="preserve">(Утратила силу 
 в соответствии с </w:t>
      </w:r>
      <w:hyperlink w:history="1" r:id="rIdhlldgxifcgfv_uoksknr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rgf80nc7msx_pj-w6xj">
      <w:r>
        <w:rPr>
          <w:rFonts w:ascii="Arial" w:cs="Arial" w:eastAsia="Arial" w:hAnsi="Arial"/>
          <w:color w:val="132D3F"/>
          <w:sz w:val="16"/>
          <w:szCs w:val="16"/>
          <w:u w:val="single"/>
        </w:rPr>
        <w:t xml:space="preserve">dalil.kg/document/98536</w:t>
      </w:r>
    </w:hyperlink>
  </w:p>
  <w:p>
    <w:pPr>
      <w:spacing w:after="0" w:before="40"/>
      <w:jc w:val="center"/>
    </w:pPr>
    <w:hyperlink w:history="1" r:id="rId8bleoq7h_ok_v_njm2n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zvu-g61tohhhcaudctmg" Type="http://schemas.openxmlformats.org/officeDocument/2006/relationships/hyperlink" Target="https://dalil.kg/document/159664" TargetMode="External"/><Relationship Id="rIdhhppujytregwzvigozfbd" Type="http://schemas.openxmlformats.org/officeDocument/2006/relationships/hyperlink" Target="https://dalil.kg/document/98969" TargetMode="External"/><Relationship Id="rIdghesgipyblgseeaq6vyel" Type="http://schemas.openxmlformats.org/officeDocument/2006/relationships/hyperlink" Target="https://dalil.kg/document/12799" TargetMode="External"/><Relationship Id="rIdhiup8t9hh1etgz9z4tgxx" Type="http://schemas.openxmlformats.org/officeDocument/2006/relationships/hyperlink" Target="https://dalil.kg/document/12876" TargetMode="External"/><Relationship Id="rIddyjx1qmvrult6ybx1r687" Type="http://schemas.openxmlformats.org/officeDocument/2006/relationships/hyperlink" Target="https://dalil.kg/document/14168" TargetMode="External"/><Relationship Id="rIdgd28y0gm6rzju_srqt4rv" Type="http://schemas.openxmlformats.org/officeDocument/2006/relationships/hyperlink" Target="https://dalil.kg/document/14285" TargetMode="External"/><Relationship Id="rIdnnqzvwdyj8rlde1uqgfd2" Type="http://schemas.openxmlformats.org/officeDocument/2006/relationships/hyperlink" Target="https://dalil.kg/document/157453" TargetMode="External"/><Relationship Id="rIdrbrcnzzsvw31myuliou9h" Type="http://schemas.openxmlformats.org/officeDocument/2006/relationships/hyperlink" Target="https://dalil.kg/document/451439" TargetMode="External"/><Relationship Id="rIdev3la2lq6qwao9rtnquia" Type="http://schemas.openxmlformats.org/officeDocument/2006/relationships/hyperlink" Target="https://dalil.kg/document/158942" TargetMode="External"/><Relationship Id="rIdmkzuj92vcgwjzii8puiay" Type="http://schemas.openxmlformats.org/officeDocument/2006/relationships/hyperlink" Target="https://dalil.kg/document/158988" TargetMode="External"/><Relationship Id="rIdwqlhskndfp7nbbeumqn0s" Type="http://schemas.openxmlformats.org/officeDocument/2006/relationships/hyperlink" Target="https://dalil.kg/document/202445" TargetMode="External"/><Relationship Id="rIdyw6dp3gl2otjwn2qdv29k" Type="http://schemas.openxmlformats.org/officeDocument/2006/relationships/hyperlink" Target="https://dalil.kg/document/203685" TargetMode="External"/><Relationship Id="rIdtwyc2_lfxs9lnnirwwilm" Type="http://schemas.openxmlformats.org/officeDocument/2006/relationships/hyperlink" Target="https://dalil.kg/document/98536#p1" TargetMode="External"/><Relationship Id="rIdz63yofajgvzpr5majjo23" Type="http://schemas.openxmlformats.org/officeDocument/2006/relationships/hyperlink" Target="https://dalil.kg/document/98536#p2" TargetMode="External"/><Relationship Id="rIdk9tlvsor2wzj7o5e06llt" Type="http://schemas.openxmlformats.org/officeDocument/2006/relationships/hyperlink" Target="https://dalil.kg/document/98536#p3" TargetMode="External"/><Relationship Id="rIdpw_mkqs9y46sqhoghlkj-" Type="http://schemas.openxmlformats.org/officeDocument/2006/relationships/hyperlink" Target="https://dalil.kg/document/98536#p4" TargetMode="External"/><Relationship Id="rIdhbzrfxpy8jamiczssuuab" Type="http://schemas.openxmlformats.org/officeDocument/2006/relationships/hyperlink" Target="https://dalil.kg/document/98536#p5" TargetMode="External"/><Relationship Id="rIdhbdixkjpgw5d2sqtkoeal" Type="http://schemas.openxmlformats.org/officeDocument/2006/relationships/hyperlink" Target="https://dalil.kg/document/98536#p6" TargetMode="External"/><Relationship Id="rIdrqmsboiuwvkju_7ti4yp3" Type="http://schemas.openxmlformats.org/officeDocument/2006/relationships/hyperlink" Target="https://dalil.kg/document/98536#p7" TargetMode="External"/><Relationship Id="rId9djhd5ng6ehbjctzlgamn" Type="http://schemas.openxmlformats.org/officeDocument/2006/relationships/hyperlink" Target="https://dalil.kg/document/98536#p8" TargetMode="External"/><Relationship Id="rIdqvhb5a0dnxvpg6-yz72eo" Type="http://schemas.openxmlformats.org/officeDocument/2006/relationships/hyperlink" Target="https://dalil.kg/document/12799" TargetMode="External"/><Relationship Id="rIdbglqnzq509i8cq1mfojzu" Type="http://schemas.openxmlformats.org/officeDocument/2006/relationships/hyperlink" Target="https://dalil.kg/document/96440" TargetMode="External"/><Relationship Id="rIdadydgcxxofhk-z6rkajq0" Type="http://schemas.openxmlformats.org/officeDocument/2006/relationships/hyperlink" Target="https://dalil.kg/document/14168" TargetMode="External"/><Relationship Id="rIdlz41hlimftgy3ryksqzwb" Type="http://schemas.openxmlformats.org/officeDocument/2006/relationships/hyperlink" Target="https://dalil.kg/document/14285" TargetMode="External"/><Relationship Id="rIdpzvreffmr0ijjldpxweyu" Type="http://schemas.openxmlformats.org/officeDocument/2006/relationships/hyperlink" Target="https://dalil.kg/document/158988" TargetMode="External"/><Relationship Id="rIdkpwxmu82cj1zjj59tgthv" Type="http://schemas.openxmlformats.org/officeDocument/2006/relationships/hyperlink" Target="https://dalil.kg/document/12799" TargetMode="External"/><Relationship Id="rId-05du22ddayyvo5_qfjgn" Type="http://schemas.openxmlformats.org/officeDocument/2006/relationships/hyperlink" Target="https://dalil.kg/document/12876" TargetMode="External"/><Relationship Id="rIddysy0yrxkboyxqmvh2lrf" Type="http://schemas.openxmlformats.org/officeDocument/2006/relationships/hyperlink" Target="https://dalil.kg/document/14168" TargetMode="External"/><Relationship Id="rIdsa12sni78fjwlulmgyl5j" Type="http://schemas.openxmlformats.org/officeDocument/2006/relationships/hyperlink" Target="https://dalil.kg/document/14285" TargetMode="External"/><Relationship Id="rIdhxdxdvhkn4-md7nyeksgx" Type="http://schemas.openxmlformats.org/officeDocument/2006/relationships/hyperlink" Target="https://dalil.kg/document/451439" TargetMode="External"/><Relationship Id="rIdwueldbn7wguujg9up11ou" Type="http://schemas.openxmlformats.org/officeDocument/2006/relationships/hyperlink" Target="https://dalil.kg/document/158942" TargetMode="External"/><Relationship Id="rIdk1kb4tbbojjld2krk45zx" Type="http://schemas.openxmlformats.org/officeDocument/2006/relationships/hyperlink" Target="https://dalil.kg/document/158988" TargetMode="External"/><Relationship Id="rId8brzn5pm7snpiauzlyxsj" Type="http://schemas.openxmlformats.org/officeDocument/2006/relationships/hyperlink" Target="https://dalil.kg/document/202445#r7" TargetMode="External"/><Relationship Id="rId2rwacf4wkudmp_sxl5x0s" Type="http://schemas.openxmlformats.org/officeDocument/2006/relationships/hyperlink" Target="https://dalil.kg/document/158988" TargetMode="External"/><Relationship Id="rIdkzlx33m9iu5qhbk8ogx81" Type="http://schemas.openxmlformats.org/officeDocument/2006/relationships/hyperlink" Target="https://dalil.kg/document/158988" TargetMode="External"/><Relationship Id="rIdleqbggkfpof1mf8uh8t9k" Type="http://schemas.openxmlformats.org/officeDocument/2006/relationships/hyperlink" Target="https://dalil.kg/document/158988" TargetMode="External"/><Relationship Id="rIdo29sfaookn33etv3molik" Type="http://schemas.openxmlformats.org/officeDocument/2006/relationships/hyperlink" Target="https://dalil.kg/document/158988" TargetMode="External"/><Relationship Id="rIdyzg3gl05sqa7z--ejsql5" Type="http://schemas.openxmlformats.org/officeDocument/2006/relationships/hyperlink" Target="https://dalil.kg/document/158988" TargetMode="External"/><Relationship Id="rId5yexhirrncknapqa59t2h" Type="http://schemas.openxmlformats.org/officeDocument/2006/relationships/hyperlink" Target="https://dalil.kg/document/158988" TargetMode="External"/><Relationship Id="rIduoztzqirxopwbqqsdlatj" Type="http://schemas.openxmlformats.org/officeDocument/2006/relationships/hyperlink" Target="https://dalil.kg/document/202445" TargetMode="External"/><Relationship Id="rIds7uwnuwtuhekc5i82lihx" Type="http://schemas.openxmlformats.org/officeDocument/2006/relationships/hyperlink" Target="https://dalil.kg/document/12799" TargetMode="External"/><Relationship Id="rIdgvzddct55xutfevuy1tjp" Type="http://schemas.openxmlformats.org/officeDocument/2006/relationships/hyperlink" Target="https://dalil.kg/document/12799" TargetMode="External"/><Relationship Id="rId7ww8qlfo9edla4uxkjhxc" Type="http://schemas.openxmlformats.org/officeDocument/2006/relationships/hyperlink" Target="https://dalil.kg/document/12799" TargetMode="External"/><Relationship Id="rIdd9v0e9zuqh8mhq4d58jo0" Type="http://schemas.openxmlformats.org/officeDocument/2006/relationships/hyperlink" Target="https://dalil.kg/document/12799" TargetMode="External"/><Relationship Id="rIdmkc4logo2lsnnbkg6fxzv" Type="http://schemas.openxmlformats.org/officeDocument/2006/relationships/hyperlink" Target="https://dalil.kg/document/202445" TargetMode="External"/><Relationship Id="rIdp5nkuv4xwjozebnxo-e9d" Type="http://schemas.openxmlformats.org/officeDocument/2006/relationships/hyperlink" Target="https://dalil.kg/document/202445" TargetMode="External"/><Relationship Id="rIdptei61a6caclmiysjnlmx" Type="http://schemas.openxmlformats.org/officeDocument/2006/relationships/hyperlink" Target="https://dalil.kg/document/202445" TargetMode="External"/><Relationship Id="rId9kneodksfi1uq_zcqcaoq" Type="http://schemas.openxmlformats.org/officeDocument/2006/relationships/hyperlink" Target="https://dalil.kg/document/4" TargetMode="External"/><Relationship Id="rId2ycnzoe-huxmv_nehjndi" Type="http://schemas.openxmlformats.org/officeDocument/2006/relationships/hyperlink" Target="https://dalil.kg/document/202445" TargetMode="External"/><Relationship Id="rIdy3hv_vftaax6zhrcagdq6" Type="http://schemas.openxmlformats.org/officeDocument/2006/relationships/hyperlink" Target="https://dalil.kg/document/202445" TargetMode="External"/><Relationship Id="rIdk83m0kngy8c4mvwv9cj05" Type="http://schemas.openxmlformats.org/officeDocument/2006/relationships/hyperlink" Target="https://dalil.kg/document/202445" TargetMode="External"/><Relationship Id="rId5gwe_khnqmuz6fl1dixpj" Type="http://schemas.openxmlformats.org/officeDocument/2006/relationships/hyperlink" Target="https://dalil.kg/document/202445" TargetMode="External"/><Relationship Id="rIdxhsllyjd7znwmo9q_uamv" Type="http://schemas.openxmlformats.org/officeDocument/2006/relationships/hyperlink" Target="https://dalil.kg/document/202445" TargetMode="External"/><Relationship Id="rIdkjz8gkc8r1enlyv8f7ygm" Type="http://schemas.openxmlformats.org/officeDocument/2006/relationships/hyperlink" Target="https://dalil.kg/document/202445" TargetMode="External"/><Relationship Id="rIdqhpjp8a1f_rxrtma5zniv" Type="http://schemas.openxmlformats.org/officeDocument/2006/relationships/hyperlink" Target="https://dalil.kg/document/158988" TargetMode="External"/><Relationship Id="rIdnjxfx97jkl3yjowpiwzj8" Type="http://schemas.openxmlformats.org/officeDocument/2006/relationships/hyperlink" Target="https://dalil.kg/document/158988" TargetMode="External"/><Relationship Id="rIdx9na0_jzre8dsl2jfwqft" Type="http://schemas.openxmlformats.org/officeDocument/2006/relationships/hyperlink" Target="https://dalil.kg/document/158988" TargetMode="External"/><Relationship Id="rIdrqb5fogcexudqaw251czl" Type="http://schemas.openxmlformats.org/officeDocument/2006/relationships/hyperlink" Target="https://dalil.kg/document/158988" TargetMode="External"/><Relationship Id="rIdwfgjpnzex9gsfl-ahdpip" Type="http://schemas.openxmlformats.org/officeDocument/2006/relationships/hyperlink" Target="https://dalil.kg/document/158988" TargetMode="External"/><Relationship Id="rIdhrltf2v6ob31vltdwhztd" Type="http://schemas.openxmlformats.org/officeDocument/2006/relationships/hyperlink" Target="https://dalil.kg/document/98969" TargetMode="External"/><Relationship Id="rIdme5sgepesp0-4rquybwko" Type="http://schemas.openxmlformats.org/officeDocument/2006/relationships/hyperlink" Target="https://dalil.kg/document/14285" TargetMode="External"/><Relationship Id="rIdvt4rc8fz2vvyt92h5omgo" Type="http://schemas.openxmlformats.org/officeDocument/2006/relationships/hyperlink" Target="https://dalil.kg/document/158988" TargetMode="External"/><Relationship Id="rIdotmulzb3dfjb4ocq1odoo" Type="http://schemas.openxmlformats.org/officeDocument/2006/relationships/hyperlink" Target="https://dalil.kg/document/98969" TargetMode="External"/><Relationship Id="rIdz6b-t0vp-3eeyktrriw7m" Type="http://schemas.openxmlformats.org/officeDocument/2006/relationships/hyperlink" Target="https://dalil.kg/document/12799" TargetMode="External"/><Relationship Id="rIdkypivazvgdyl6ai0jzhc6" Type="http://schemas.openxmlformats.org/officeDocument/2006/relationships/hyperlink" Target="https://dalil.kg/document/12876" TargetMode="External"/><Relationship Id="rIdcqrobyffvns6woc6hpioq" Type="http://schemas.openxmlformats.org/officeDocument/2006/relationships/hyperlink" Target="https://dalil.kg/document/14285" TargetMode="External"/><Relationship Id="rId0gp10felppgfapf-llggt" Type="http://schemas.openxmlformats.org/officeDocument/2006/relationships/hyperlink" Target="https://dalil.kg/document/157453" TargetMode="External"/><Relationship Id="rIdkdg6spu62tqao7esvh9hu" Type="http://schemas.openxmlformats.org/officeDocument/2006/relationships/hyperlink" Target="https://dalil.kg/document/158942" TargetMode="External"/><Relationship Id="rIdudats5s014nqhbsm03gaw" Type="http://schemas.openxmlformats.org/officeDocument/2006/relationships/hyperlink" Target="https://dalil.kg/document/158988" TargetMode="External"/><Relationship Id="rIdraqjxxhgwn1gsbcqlkx8x" Type="http://schemas.openxmlformats.org/officeDocument/2006/relationships/hyperlink" Target="https://dalil.kg/document/158988" TargetMode="External"/><Relationship Id="rIddlhmpqwl-p-_tpktpw4kr" Type="http://schemas.openxmlformats.org/officeDocument/2006/relationships/hyperlink" Target="https://dalil.kg/document/158988" TargetMode="External"/><Relationship Id="rIdhc_czukugjmclsqbnklsr" Type="http://schemas.openxmlformats.org/officeDocument/2006/relationships/hyperlink" Target="https://dalil.kg/document/158988" TargetMode="External"/><Relationship Id="rIdqbtb5b-wvc56pmpslsl6t" Type="http://schemas.openxmlformats.org/officeDocument/2006/relationships/hyperlink" Target="https://dalil.kg/document/158988" TargetMode="External"/><Relationship Id="rIdr0hdthiosu1d4uroy_yik" Type="http://schemas.openxmlformats.org/officeDocument/2006/relationships/hyperlink" Target="https://dalil.kg/document/158988" TargetMode="External"/><Relationship Id="rIdflvgr5eidkcjgtwat8gq4" Type="http://schemas.openxmlformats.org/officeDocument/2006/relationships/hyperlink" Target="https://dalil.kg/document/158988" TargetMode="External"/><Relationship Id="rIdnedm-gs7kus_ovcnyy0q5" Type="http://schemas.openxmlformats.org/officeDocument/2006/relationships/hyperlink" Target="https://dalil.kg/document/158988" TargetMode="External"/><Relationship Id="rIdoqri4igum-aqalupd9laz" Type="http://schemas.openxmlformats.org/officeDocument/2006/relationships/hyperlink" Target="https://dalil.kg/document/202445" TargetMode="External"/><Relationship Id="rIdcbmvmrldysowgk7ay_9ph" Type="http://schemas.openxmlformats.org/officeDocument/2006/relationships/hyperlink" Target="https://dalil.kg/document/202445" TargetMode="External"/><Relationship Id="rId7fc8byttxqmi7a9btueaa" Type="http://schemas.openxmlformats.org/officeDocument/2006/relationships/hyperlink" Target="https://dalil.kg/document/202445" TargetMode="External"/><Relationship Id="rIdml4ugmw2hm4rns_yegan2" Type="http://schemas.openxmlformats.org/officeDocument/2006/relationships/hyperlink" Target="https://dalil.kg/document/202445" TargetMode="External"/><Relationship Id="rIdcbx6jcnkifaefyqpd8ih7" Type="http://schemas.openxmlformats.org/officeDocument/2006/relationships/hyperlink" Target="https://dalil.kg/document/1505" TargetMode="External"/><Relationship Id="rId0gzf9-exkfqzskmiynxap" Type="http://schemas.openxmlformats.org/officeDocument/2006/relationships/hyperlink" Target="https://dalil.kg/document/202445" TargetMode="External"/><Relationship Id="rIdok728s5kaukaf7whkv0mw" Type="http://schemas.openxmlformats.org/officeDocument/2006/relationships/hyperlink" Target="https://dalil.kg/document/202445" TargetMode="External"/><Relationship Id="rId0cp3q-_lakiirfymbigy_" Type="http://schemas.openxmlformats.org/officeDocument/2006/relationships/hyperlink" Target="https://dalil.kg/document/202445" TargetMode="External"/><Relationship Id="rIdd2tx4z7jfzwipt9vc-ekf" Type="http://schemas.openxmlformats.org/officeDocument/2006/relationships/hyperlink" Target="https://dalil.kg/document/8" TargetMode="External"/><Relationship Id="rIdoo_nxfe-epovcdv34w0xb" Type="http://schemas.openxmlformats.org/officeDocument/2006/relationships/hyperlink" Target="https://dalil.kg/document/202445" TargetMode="External"/><Relationship Id="rIduadocn4vlk0beomo8ihnr" Type="http://schemas.openxmlformats.org/officeDocument/2006/relationships/hyperlink" Target="https://dalil.kg/document/202445" TargetMode="External"/><Relationship Id="rId79h3wzwe1c5tp8slnokk6" Type="http://schemas.openxmlformats.org/officeDocument/2006/relationships/hyperlink" Target="https://dalil.kg/document/202445" TargetMode="External"/><Relationship Id="rIdqiy-3z6aw-houn8zvxc-x" Type="http://schemas.openxmlformats.org/officeDocument/2006/relationships/hyperlink" Target="https://dalil.kg/document/202445" TargetMode="External"/><Relationship Id="rId-whfpsx-uoe6ojzmo4g3-" Type="http://schemas.openxmlformats.org/officeDocument/2006/relationships/hyperlink" Target="https://dalil.kg/document/202445" TargetMode="External"/><Relationship Id="rId44knxedgcx7mofqzwku9p" Type="http://schemas.openxmlformats.org/officeDocument/2006/relationships/hyperlink" Target="https://dalil.kg/document/158988" TargetMode="External"/><Relationship Id="rIdiqfsdswoohs9ol4ovpulr" Type="http://schemas.openxmlformats.org/officeDocument/2006/relationships/hyperlink" Target="https://dalil.kg/document/158988" TargetMode="External"/><Relationship Id="rIdiabuxdo_phblfjmxkkv3v" Type="http://schemas.openxmlformats.org/officeDocument/2006/relationships/hyperlink" Target="https://dalil.kg/document/158988" TargetMode="External"/><Relationship Id="rIdn16dlkmurcy_7nwhhjuar" Type="http://schemas.openxmlformats.org/officeDocument/2006/relationships/hyperlink" Target="https://dalil.kg/document/158988" TargetMode="External"/><Relationship Id="rId5yy_snh3lzmpqekxhiv9n" Type="http://schemas.openxmlformats.org/officeDocument/2006/relationships/hyperlink" Target="https://dalil.kg/document/158988" TargetMode="External"/><Relationship Id="rId6g7ghgnupdh5sfxlnnggk" Type="http://schemas.openxmlformats.org/officeDocument/2006/relationships/hyperlink" Target="https://dalil.kg/document/158988" TargetMode="External"/><Relationship Id="rIdhgfkgd_c2roa2fnr76opt" Type="http://schemas.openxmlformats.org/officeDocument/2006/relationships/hyperlink" Target="https://dalil.kg/document/14168" TargetMode="External"/><Relationship Id="rIddmfbewovmidrrhu-tdx74" Type="http://schemas.openxmlformats.org/officeDocument/2006/relationships/hyperlink" Target="https://dalil.kg/document/14285" TargetMode="External"/><Relationship Id="rIdwe0cafnil8fgkkgu2iapq" Type="http://schemas.openxmlformats.org/officeDocument/2006/relationships/hyperlink" Target="https://dalil.kg/document/158988" TargetMode="External"/><Relationship Id="rIdq9pch3czonql8x6py5tqh" Type="http://schemas.openxmlformats.org/officeDocument/2006/relationships/hyperlink" Target="https://dalil.kg/document/12799" TargetMode="External"/><Relationship Id="rIdct2vk4wu5mmjvtjey4kly" Type="http://schemas.openxmlformats.org/officeDocument/2006/relationships/hyperlink" Target="https://dalil.kg/document/12876" TargetMode="External"/><Relationship Id="rIds6i0fgmjfrvr-4i-1gwsl" Type="http://schemas.openxmlformats.org/officeDocument/2006/relationships/hyperlink" Target="https://dalil.kg/document/14168" TargetMode="External"/><Relationship Id="rId8ebhhwe69fzuzpjrdicbl" Type="http://schemas.openxmlformats.org/officeDocument/2006/relationships/hyperlink" Target="https://dalil.kg/document/14285" TargetMode="External"/><Relationship Id="rId28eskiz7bmvuxjmj-jv64" Type="http://schemas.openxmlformats.org/officeDocument/2006/relationships/hyperlink" Target="https://dalil.kg/document/451439" TargetMode="External"/><Relationship Id="rIde-_z76o9isre7qbawexif" Type="http://schemas.openxmlformats.org/officeDocument/2006/relationships/hyperlink" Target="https://dalil.kg/document/158942" TargetMode="External"/><Relationship Id="rIdiavzpxsv4cycoeoxy7ft4" Type="http://schemas.openxmlformats.org/officeDocument/2006/relationships/hyperlink" Target="https://dalil.kg/document/158988" TargetMode="External"/><Relationship Id="rIdddfucssglixfx3w8jlzbu" Type="http://schemas.openxmlformats.org/officeDocument/2006/relationships/hyperlink" Target="https://dalil.kg/document/202445" TargetMode="External"/><Relationship Id="rIdq0xwtq4wsy9ac3cz0t2ip" Type="http://schemas.openxmlformats.org/officeDocument/2006/relationships/hyperlink" Target="https://dalil.kg/document/202445" TargetMode="External"/><Relationship Id="rIdv1umfdtrxiizcklomro8q" Type="http://schemas.openxmlformats.org/officeDocument/2006/relationships/hyperlink" Target="https://dalil.kg/document/158988" TargetMode="External"/><Relationship Id="rIdzulx9j8jh5exn4kfsprjp" Type="http://schemas.openxmlformats.org/officeDocument/2006/relationships/hyperlink" Target="https://dalil.kg/document/158988" TargetMode="External"/><Relationship Id="rIdxmgd9yiuvf5ihwfyutljl" Type="http://schemas.openxmlformats.org/officeDocument/2006/relationships/hyperlink" Target="https://dalil.kg/document/158988" TargetMode="External"/><Relationship Id="rIdue5rlwyrwcjdxl9fmg5jg" Type="http://schemas.openxmlformats.org/officeDocument/2006/relationships/hyperlink" Target="https://dalil.kg/document/158988" TargetMode="External"/><Relationship Id="rId3j7p9yw5_5gerdxllmvmp" Type="http://schemas.openxmlformats.org/officeDocument/2006/relationships/hyperlink" Target="https://dalil.kg/document/158988" TargetMode="External"/><Relationship Id="rIdludq97cwwf5vnqb_bfftr" Type="http://schemas.openxmlformats.org/officeDocument/2006/relationships/hyperlink" Target="https://dalil.kg/document/158988" TargetMode="External"/><Relationship Id="rIdvvfkfxxepzzm05cvc-zen" Type="http://schemas.openxmlformats.org/officeDocument/2006/relationships/hyperlink" Target="https://dalil.kg/document/158988" TargetMode="External"/><Relationship Id="rIdk0chssor_p6rp_d0ewp8z" Type="http://schemas.openxmlformats.org/officeDocument/2006/relationships/hyperlink" Target="https://dalil.kg/document/12799" TargetMode="External"/><Relationship Id="rIdw8ejixn9drlh1razeeoqt" Type="http://schemas.openxmlformats.org/officeDocument/2006/relationships/hyperlink" Target="https://dalil.kg/document/12799" TargetMode="External"/><Relationship Id="rIdmmlereqrzlxpwy1zyficc" Type="http://schemas.openxmlformats.org/officeDocument/2006/relationships/hyperlink" Target="https://dalil.kg/document/12799" TargetMode="External"/><Relationship Id="rIdiw1rlgl8z07kxdvierzzz" Type="http://schemas.openxmlformats.org/officeDocument/2006/relationships/hyperlink" Target="https://dalil.kg/document/12799" TargetMode="External"/><Relationship Id="rId0aig3y_u2sukdilsej8ib" Type="http://schemas.openxmlformats.org/officeDocument/2006/relationships/hyperlink" Target="https://dalil.kg/document/202445" TargetMode="External"/><Relationship Id="rIdp5ll6ehn4vej1nmddosyh" Type="http://schemas.openxmlformats.org/officeDocument/2006/relationships/hyperlink" Target="https://dalil.kg/document/202445" TargetMode="External"/><Relationship Id="rIdw6ou7kecsl1ldbzqjtfcd" Type="http://schemas.openxmlformats.org/officeDocument/2006/relationships/hyperlink" Target="https://dalil.kg/document/202445" TargetMode="External"/><Relationship Id="rId6r7gliifxyrtak0nvpbi3" Type="http://schemas.openxmlformats.org/officeDocument/2006/relationships/hyperlink" Target="https://dalil.kg/document/202445" TargetMode="External"/><Relationship Id="rId8xuy0sklly7_rjfir9e0h" Type="http://schemas.openxmlformats.org/officeDocument/2006/relationships/hyperlink" Target="https://dalil.kg/document/202445" TargetMode="External"/><Relationship Id="rIdepil_jaieby04_yaj1ovx" Type="http://schemas.openxmlformats.org/officeDocument/2006/relationships/hyperlink" Target="https://dalil.kg/document/202445" TargetMode="External"/><Relationship Id="rIdniruuqua7n9xftmhdjytq" Type="http://schemas.openxmlformats.org/officeDocument/2006/relationships/hyperlink" Target="https://dalil.kg/document/202445" TargetMode="External"/><Relationship Id="rIdgv6tzvdiek4xle6pcukwt" Type="http://schemas.openxmlformats.org/officeDocument/2006/relationships/hyperlink" Target="https://dalil.kg/document/1505" TargetMode="External"/><Relationship Id="rIdiptwkkluejppbzndmhp26" Type="http://schemas.openxmlformats.org/officeDocument/2006/relationships/hyperlink" Target="https://dalil.kg/document/4" TargetMode="External"/><Relationship Id="rIdebbhksvy6lmhfol-9hrw0" Type="http://schemas.openxmlformats.org/officeDocument/2006/relationships/hyperlink" Target="https://dalil.kg/document/202445" TargetMode="External"/><Relationship Id="rIdgzdjiyf2rfey49gj5ke2j" Type="http://schemas.openxmlformats.org/officeDocument/2006/relationships/hyperlink" Target="https://dalil.kg/document/202445" TargetMode="External"/><Relationship Id="rIdmfgngptr4kazqcefoix-v" Type="http://schemas.openxmlformats.org/officeDocument/2006/relationships/hyperlink" Target="https://dalil.kg/document/202445" TargetMode="External"/><Relationship Id="rIdj3ybqeiwm9-txfhbupbma" Type="http://schemas.openxmlformats.org/officeDocument/2006/relationships/hyperlink" Target="https://dalil.kg/document/202445" TargetMode="External"/><Relationship Id="rIdvildhkmprr-iymvoealke" Type="http://schemas.openxmlformats.org/officeDocument/2006/relationships/hyperlink" Target="https://dalil.kg/document/202445" TargetMode="External"/><Relationship Id="rIdlec1jsmydbbpdtigqamid" Type="http://schemas.openxmlformats.org/officeDocument/2006/relationships/hyperlink" Target="https://dalil.kg/document/202445" TargetMode="External"/><Relationship Id="rIdrzjzhz04f3tji_-q553fb" Type="http://schemas.openxmlformats.org/officeDocument/2006/relationships/hyperlink" Target="https://dalil.kg/document/202445" TargetMode="External"/><Relationship Id="rIdzevsmrprh09hj1x6tpzre" Type="http://schemas.openxmlformats.org/officeDocument/2006/relationships/hyperlink" Target="https://dalil.kg/document/202445" TargetMode="External"/><Relationship Id="rId4430xwva8evgpmkmxhmlz" Type="http://schemas.openxmlformats.org/officeDocument/2006/relationships/hyperlink" Target="https://dalil.kg/document/202445" TargetMode="External"/><Relationship Id="rId6cnpbxvfaxgjny3hdhdfe" Type="http://schemas.openxmlformats.org/officeDocument/2006/relationships/hyperlink" Target="https://dalil.kg/document/202445" TargetMode="External"/><Relationship Id="rIduy51ih92fkqqzkerv1gj8" Type="http://schemas.openxmlformats.org/officeDocument/2006/relationships/hyperlink" Target="https://dalil.kg/document/8" TargetMode="External"/><Relationship Id="rIdzao7a9pbapzuikgg7c4va" Type="http://schemas.openxmlformats.org/officeDocument/2006/relationships/hyperlink" Target="https://dalil.kg/document/202445" TargetMode="External"/><Relationship Id="rId3kxcsi6kdxtmkw0y4s5yj" Type="http://schemas.openxmlformats.org/officeDocument/2006/relationships/hyperlink" Target="https://dalil.kg/document/202445" TargetMode="External"/><Relationship Id="rIdfkoy9ulwqh5ts9l_fnjzq" Type="http://schemas.openxmlformats.org/officeDocument/2006/relationships/hyperlink" Target="https://dalil.kg/document/202445" TargetMode="External"/><Relationship Id="rIdjqiyub3oo05toxb6myaut" Type="http://schemas.openxmlformats.org/officeDocument/2006/relationships/hyperlink" Target="https://dalil.kg/document/202445" TargetMode="External"/><Relationship Id="rId695xechhf7akgfypg8vxz" Type="http://schemas.openxmlformats.org/officeDocument/2006/relationships/hyperlink" Target="https://dalil.kg/document/202445" TargetMode="External"/><Relationship Id="rIdathaoixr4abvsupwprlp6" Type="http://schemas.openxmlformats.org/officeDocument/2006/relationships/hyperlink" Target="https://dalil.kg/document/202445" TargetMode="External"/><Relationship Id="rIdm9tzoomacw0kf_jj0aogh" Type="http://schemas.openxmlformats.org/officeDocument/2006/relationships/hyperlink" Target="https://dalil.kg/document/158988" TargetMode="External"/><Relationship Id="rIdxdgyikepja-hb16jsmvci" Type="http://schemas.openxmlformats.org/officeDocument/2006/relationships/hyperlink" Target="https://dalil.kg/document/158988" TargetMode="External"/><Relationship Id="rIdbwkxnfjxypnisn1wvgwus" Type="http://schemas.openxmlformats.org/officeDocument/2006/relationships/hyperlink" Target="https://dalil.kg/document/158988" TargetMode="External"/><Relationship Id="rIddd2viyqm9v7nkhjsgisqa" Type="http://schemas.openxmlformats.org/officeDocument/2006/relationships/hyperlink" Target="https://dalil.kg/document/158988" TargetMode="External"/><Relationship Id="rIdwipkji2tpf88vbjldg40s" Type="http://schemas.openxmlformats.org/officeDocument/2006/relationships/hyperlink" Target="https://dalil.kg/document/158988" TargetMode="External"/><Relationship Id="rIdjwup0w2ooye3_bzg9-5jt" Type="http://schemas.openxmlformats.org/officeDocument/2006/relationships/hyperlink" Target="https://dalil.kg/document/158988" TargetMode="External"/><Relationship Id="rIdgeyl5yr63crqfz5z44gmw" Type="http://schemas.openxmlformats.org/officeDocument/2006/relationships/hyperlink" Target="https://dalil.kg/document/14168" TargetMode="External"/><Relationship Id="rIda_zmyqbm64caut6rbimcy" Type="http://schemas.openxmlformats.org/officeDocument/2006/relationships/hyperlink" Target="https://dalil.kg/document/158988" TargetMode="External"/><Relationship Id="rId_affk5keyb_hfw5e1epsl" Type="http://schemas.openxmlformats.org/officeDocument/2006/relationships/hyperlink" Target="https://dalil.kg/document/12799" TargetMode="External"/><Relationship Id="rIdrzteofdukmtzznlc7rcfk" Type="http://schemas.openxmlformats.org/officeDocument/2006/relationships/hyperlink" Target="https://dalil.kg/document/12876" TargetMode="External"/><Relationship Id="rId4p6jlzwqqmg6ygahvh37r" Type="http://schemas.openxmlformats.org/officeDocument/2006/relationships/hyperlink" Target="https://dalil.kg/document/14168" TargetMode="External"/><Relationship Id="rIduoktjzo2krm36nzorh9pl" Type="http://schemas.openxmlformats.org/officeDocument/2006/relationships/hyperlink" Target="https://dalil.kg/document/158942" TargetMode="External"/><Relationship Id="rIdkxe5uvkruqints34h0dka" Type="http://schemas.openxmlformats.org/officeDocument/2006/relationships/hyperlink" Target="https://dalil.kg/document/158988" TargetMode="External"/><Relationship Id="rIdl19w3j6pxhtla5tdguaee" Type="http://schemas.openxmlformats.org/officeDocument/2006/relationships/hyperlink" Target="https://dalil.kg/document/158988" TargetMode="External"/><Relationship Id="rIdpit4g5-tdcrfn-620wblm" Type="http://schemas.openxmlformats.org/officeDocument/2006/relationships/hyperlink" Target="https://dalil.kg/document/158988" TargetMode="External"/><Relationship Id="rIdwv9yxhjxntc-uegrijym6" Type="http://schemas.openxmlformats.org/officeDocument/2006/relationships/hyperlink" Target="https://dalil.kg/document/158988" TargetMode="External"/><Relationship Id="rIdkf6ywzt2--rfc0hiumk2z" Type="http://schemas.openxmlformats.org/officeDocument/2006/relationships/hyperlink" Target="https://dalil.kg/document/158988" TargetMode="External"/><Relationship Id="rIddmtpa_hdeloqmmgpo5xmd" Type="http://schemas.openxmlformats.org/officeDocument/2006/relationships/hyperlink" Target="https://dalil.kg/document/158988" TargetMode="External"/><Relationship Id="rIdz89viokdoo-tchlzw7krm" Type="http://schemas.openxmlformats.org/officeDocument/2006/relationships/hyperlink" Target="https://dalil.kg/document/158988" TargetMode="External"/><Relationship Id="rIdxudzf9iwspdsv77df57lg" Type="http://schemas.openxmlformats.org/officeDocument/2006/relationships/hyperlink" Target="https://dalil.kg/document/12799" TargetMode="External"/><Relationship Id="rIdvthrv8n-hfxzgaoa9qql9" Type="http://schemas.openxmlformats.org/officeDocument/2006/relationships/hyperlink" Target="https://dalil.kg/document/12799" TargetMode="External"/><Relationship Id="rIdmyvyfueymny5gijpw916v" Type="http://schemas.openxmlformats.org/officeDocument/2006/relationships/hyperlink" Target="https://dalil.kg/document/12799" TargetMode="External"/><Relationship Id="rId7x24isno2jxkc3dhnst_x" Type="http://schemas.openxmlformats.org/officeDocument/2006/relationships/hyperlink" Target="https://dalil.kg/document/12799" TargetMode="External"/><Relationship Id="rIdml3dn8u4s_kkv3atwzb4a" Type="http://schemas.openxmlformats.org/officeDocument/2006/relationships/hyperlink" Target="https://dalil.kg/document/202445" TargetMode="External"/><Relationship Id="rIdw6q4rqwr2aq0ym3dztpjt" Type="http://schemas.openxmlformats.org/officeDocument/2006/relationships/hyperlink" Target="https://dalil.kg/document/202445" TargetMode="External"/><Relationship Id="rIdsjxtqrxd2nemr-u_negfg" Type="http://schemas.openxmlformats.org/officeDocument/2006/relationships/hyperlink" Target="https://dalil.kg/document/202445" TargetMode="External"/><Relationship Id="rIdrjuxshkjaxlw1js7mufeu" Type="http://schemas.openxmlformats.org/officeDocument/2006/relationships/hyperlink" Target="https://dalil.kg/document/202445" TargetMode="External"/><Relationship Id="rIdfg4imuenqiubhxnj6gd8f" Type="http://schemas.openxmlformats.org/officeDocument/2006/relationships/hyperlink" Target="https://dalil.kg/document/202445" TargetMode="External"/><Relationship Id="rId2ifv7qfez8sbgv9qth88o" Type="http://schemas.openxmlformats.org/officeDocument/2006/relationships/hyperlink" Target="https://dalil.kg/document/202445" TargetMode="External"/><Relationship Id="rIdk7ct39vloh80bik3rnvjx" Type="http://schemas.openxmlformats.org/officeDocument/2006/relationships/hyperlink" Target="https://dalil.kg/document/202445" TargetMode="External"/><Relationship Id="rIdhjl9w82wqkkh7z5atbre-" Type="http://schemas.openxmlformats.org/officeDocument/2006/relationships/hyperlink" Target="https://dalil.kg/document/202445" TargetMode="External"/><Relationship Id="rIdgdyw2py-zxxia9odmlf_t" Type="http://schemas.openxmlformats.org/officeDocument/2006/relationships/hyperlink" Target="https://dalil.kg/document/202445" TargetMode="External"/><Relationship Id="rIdfggecr5mazwjwag0qhsfd" Type="http://schemas.openxmlformats.org/officeDocument/2006/relationships/hyperlink" Target="https://dalil.kg/document/202445" TargetMode="External"/><Relationship Id="rIdw7ewkjqhx-xcritpfssin" Type="http://schemas.openxmlformats.org/officeDocument/2006/relationships/hyperlink" Target="https://dalil.kg/document/158988" TargetMode="External"/><Relationship Id="rIdecgsmvjyf8yrv0_gfpexx" Type="http://schemas.openxmlformats.org/officeDocument/2006/relationships/hyperlink" Target="https://dalil.kg/document/158988" TargetMode="External"/><Relationship Id="rIdt-1_nhmfgs7kolhyx4dwg" Type="http://schemas.openxmlformats.org/officeDocument/2006/relationships/hyperlink" Target="https://dalil.kg/document/158988" TargetMode="External"/><Relationship Id="rIdpyyukvbcpuvk90ohcxxx4" Type="http://schemas.openxmlformats.org/officeDocument/2006/relationships/hyperlink" Target="https://dalil.kg/document/158988" TargetMode="External"/><Relationship Id="rIdhlldgxifcgfv_uoksknrs" Type="http://schemas.openxmlformats.org/officeDocument/2006/relationships/hyperlink" Target="https://dalil.kg/document/158988" TargetMode="External"/><Relationship Id="rId8" Type="http://schemas.openxmlformats.org/officeDocument/2006/relationships/image" Target="media/8de64316e95979c063c17bcd5380dc052a2594e9.png"/><Relationship Id="rId1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rgf80nc7msx_pj-w6xj" Type="http://schemas.openxmlformats.org/officeDocument/2006/relationships/hyperlink" Target="https://dalil.kg/document/98536" TargetMode="External"/><Relationship Id="rId8bleoq7h_ok_v_njm2n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2026-09-23T23:25:05.648Z</dcterms:created>
  <dcterms:modified xsi:type="dcterms:W3CDTF">2026-09-23T23:25:05.648Z</dcterms:modified>
</cp:coreProperties>
</file>

<file path=docProps/custom.xml><?xml version="1.0" encoding="utf-8"?>
<Properties xmlns="http://schemas.openxmlformats.org/officeDocument/2006/custom-properties" xmlns:vt="http://schemas.openxmlformats.org/officeDocument/2006/docPropsVTypes"/>
</file>