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xnasqoz8e3hsyei9d_dya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08 апреля 2022 года №193)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2016 года № 324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мерах по внедрению механизма применения контрольно-кассовых машин с функцией передачи данных в режиме онлайн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759md1h3ijghg_zts-l8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2016 года № 633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itdwx5xlnll5qjeg5_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252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m6vsqntmmxj-khuz-q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2018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-br2-qstkto5er9jj-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2019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 ведения учета платежей, стимулирования добросовестного ведения бизнеса,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109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uv5symd0l0y2alyt7oe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nfimap84lgbatpwqdrz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второй утратил силу в соответствии с </w:t>
      </w:r>
      <w:hyperlink w:history="1" r:id="rIdw1u6xd-sswzryuqo5ar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декабря 2019 года № 691);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третий утратил силу в соответствии с </w:t>
      </w:r>
      <w:hyperlink w:history="1" r:id="rId9hmwe7px7zcisnpvwtz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декабря 2019 года № 691);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sooqvqr5wdn6rfzz8o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график</w:t>
        </w:r>
      </w:hyperlink>
      <w:r>
        <w:rPr>
          <w:rFonts w:ascii="Arial" w:cs="Arial" w:eastAsia="Arial" w:hAnsi="Arial"/>
          <w:sz w:val="24"/>
          <w:szCs w:val="24"/>
        </w:rPr>
        <w:t xml:space="preserve"> по внедрению и применению субъектами контрольно-кассовых машин с функцией передачи данных в режиме онлайн согласно приложению 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пятый утратил силу в соответствии с </w:t>
      </w:r>
      <w:hyperlink w:history="1" r:id="rIdiydskoqc6fxkmsjrd19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декабря 2019 года № 691)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 осуществить внедрение механизма применения субъектами контрольно-кассовых машин с функцией передачи данных в режиме онлайн в сроки, установленные в графике, указанном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совместно с Министерством финансов Кыргызской Республики, Государственной службой регулирования и надзора за финансовым рынком при Правительстве Кыргызской Республики и Государственной налоговой службой при Правительстве Кыргызской Республики разработать механизм проведения стимулирующей лотереи в целях эффективного внедрения контрольно-кассовых машин с функцией передачи данных в режиме онлайн и стимулирования граждан к требованию кассовых чеков.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субъекты руководствуются </w:t>
      </w:r>
      <w:hyperlink w:history="1" r:id="rIdz7u_f4jsdwbjaje8rtw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применения, регистрации и пломбирования контрольно-кассовых машин, утвержденным </w:t>
      </w:r>
      <w:hyperlink w:history="1" r:id="rIdilvrnlwct6cvrs5ktjk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736, и </w:t>
      </w:r>
      <w:hyperlink w:history="1" r:id="rIdboe5eburpwh7j_zaoci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Техническими требованиями</w:t>
        </w:r>
      </w:hyperlink>
      <w:r>
        <w:rPr>
          <w:rFonts w:ascii="Arial" w:cs="Arial" w:eastAsia="Arial" w:hAnsi="Arial"/>
          <w:sz w:val="24"/>
          <w:szCs w:val="24"/>
        </w:rPr>
        <w:t xml:space="preserve"> к моделям контрольно-кассовых машин, разрешенных к использованию на территории Кыргызской Республики, утвержденными </w:t>
      </w:r>
      <w:hyperlink w:history="1" r:id="rIdh9kzhvjbtuch3s_7lmx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6 июля 2010 года № 116, до истечения сроков, установленных графиком, утвержденным пунктом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2017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пункта 1 </w:t>
      </w:r>
      <w:hyperlink w:history="1" r:id="rIdxilogwyknr-kzi_worx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норм Налогового </w:t>
      </w:r>
      <w:hyperlink w:history="1" r:id="rIdzwb0br6a7tzwp3lkenu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2 июля 2017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</w:t>
      </w:r>
      <w:hyperlink w:history="1" r:id="rId9hc4owx7hs-qp04-7mh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"Об утверждении </w:t>
      </w:r>
      <w:hyperlink w:history="1" r:id="rIdt8pte-h81hvfrvhmqt9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Технических 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к моделям контрольно-кассовых машин, разрешенных к использованию на территории Кыргызской Республики" от 6 июля 2010 года № 116;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пункта 1 </w:t>
      </w:r>
      <w:hyperlink w:history="1" r:id="rId5zz0lluxacavnopofqi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норм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опубликования, за исключением абзаца третьего пункта 1 настоящего постановления, который вступает в силу с 1 января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организаций и физических лиц, которые в силу специфики своей деятельности либо особенностей местонахождения могут осуществлять денежные расчеты с населением без применения контрольно-кассовых машин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Субъекты, осуществляющие деятельность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реализации газет и журналов, а также сопутствующих товаров, в газетно-журнальных киосках;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реализации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реализации лотерейных билетов вне стационарных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реализации проездных билетов и талонов для проезда в городском общественном транспорте;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реализации товаров и оказанию услуг на рынках, ярмарках, в выставочных комплексах (за исключением находящихся на этих территориях магазинов, павильонов площадью 20 кв. метров и свыше и других аналогично обустроенных и обеспечивающих показ и сохранность товара торговых мест, в том числе реализующих ювелирные изделия из драгоценных металлов), а также открытых прилавках внутри крытых рыночных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разносной мелкорозничной торговле продовольственными и непродовольственными товарами, продаже с ручных тележек, корзин, лотков (в том числе защищенных от атмосферных осадков каркасами, обтянутыми полиэтиленовой пленкой, парусиной, брезентом и т.п.);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реализации чайной и другой продукции общественного питания в пассажирских вагонах поездов;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реализации товаров народного потребления, продукции растениеводства и цветоводства в киосках и ларьках площадью до 7 кв.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реализации из цистерн (пиво, квас, молоко, растительные масла, живая рыба), в розницу и с автомобиля овощей, фруктов и другой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приему от населения стеклопосуды, утилизируемого сырья и металлолома;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предоставлению услуг индивидуального характера (гувернантки, няни, садовники, домработницы, репетиторы), услуг по дрессировке собак, по пастьбе скота, добыче россыпного золота индивидуальными старателями, убою скота, заготовке шкур и шерсти домашнего скота, упаковке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Коммерческие банки, лицензируемые Национальным банком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Религиозные организации, зарегистрированные в порядке, установленном законодательством Кыргызской Республики, в части реализации предметов культа и религиозной литературы в культовых зданиях и уличных киосках, а также оказания услуг по проведению ритуальных, религиозных обрядов и церемоний.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по внедрению и применению субъектами контрольно-кассовых машин с функцией передачи данных в режиме онлайн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bgngj9zalybbep0vkh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2016 года № 633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2axkx2jzthckr_tpnk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252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kaiic5xtefghuijodd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2018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3"/>
        <w:gridCol w:w="5061"/>
        <w:gridCol w:w="2367"/>
        <w:gridCol w:w="2367"/>
      </w:tblGrid>
      <w:tr>
        <w:tc>
          <w:tcPr>
            <w:tcW w:type="dxa" w:w="38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деятельности, осуществляемые субъектами</w:t>
            </w:r>
          </w:p>
        </w:tc>
        <w:tc>
          <w:tcPr>
            <w:tcW w:type="dxa" w:w="473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городах Бишкек и Ош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других административно-территориальных единицах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Этап 1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горюче-смазочных материалов на автомобильных заправочных станциях (АЗС)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15 сентября 2016 года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15 сентября 2016 года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 в стационарных точках торговли с торговой площадью более 200 кв. метров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15 сентября 2016 года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услуги в стационарных помещениях с площадью свыше 150 кв. метров и услуги медицинских лабораторий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15 сентября 2016 года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общественного питания с количеством посадочных мест более 200 и/или с площадью свыше 300 кв. метров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15 сентября 2016 года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обменного бюро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15 сентября 2016 года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Этап 2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лекарственных средств в аптеках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сентября 2017 года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сентября 2017 года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 в стационарных точках торговли с торговой площадью более 200 кв. метров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сентября 2017 года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 в стационарных точках торговли с торговой площадью от 100 до 200 кв. метров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сентября 2017 года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 и предоставление услуг в точках, расположенных в торговых центрах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сентября 2017 года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услуги в стационарных помещениях с площадью свыше 150 кв. метров и услуги медицинских лабораторий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сентября 2017 года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услуги в стационарных помещениях с площадью до 150 кв. метров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сентября 2017 года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общественного питания с количеством посадочных мест более 200 и/или с площадью свыше 300 кв. метров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сентября 2017 года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общественного питания с количеством посадочных мест от 100 до 200 и/или с площадью свыше 200 кв. метров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сентября 2017 года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Деятельность, осуществляемая на основе обязательного патента, за исключением обменного бюро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сентября 2017 года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Этап 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(Глава утратила силу в соответствии с </w:t>
            </w:r>
            <w:hyperlink w:history="1" r:id="rIdks-j1suztjckm0tbo-uj-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16 июля 2018 года № 324)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Этап 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(Глава утратила силу в соответствии с </w:t>
            </w:r>
            <w:hyperlink w:history="1" r:id="rIdiotzowqifacply4tghzo0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16 июля 2018 года № 324)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ВРЕМЕННЫЕ ТЕХНИЧЕСКИЕ ТРЕБОВАНИЯ
 к контрольно-кассовым машинам с функцией передачи данных в режиме онлайн и требования к центрам технического обслуживания контрольно-кассовых машин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igmdijb0f9hmlmvn6v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2019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Понятия и термины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настоящих Временных технических требованиях к контрольно-кассовым машинам с функцией передачи данных в режиме онлайн и требованиях к центрам технического обслуживания контрольно-кассовых машин (далее - ККМ)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автономная ККМ</w:t>
      </w:r>
      <w:r>
        <w:rPr>
          <w:rFonts w:ascii="Arial" w:cs="Arial" w:eastAsia="Arial" w:hAnsi="Arial"/>
          <w:sz w:val="24"/>
          <w:szCs w:val="24"/>
        </w:rPr>
        <w:t xml:space="preserve"> - это кассовая машина, расширение функциональных возможностей которой может достигаться только за счет подключения дополнительных устройств ввода-вывода, управляемых ККМ по размещенным в ней программам;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итог сменных покупок</w:t>
      </w:r>
      <w:r>
        <w:rPr>
          <w:rFonts w:ascii="Arial" w:cs="Arial" w:eastAsia="Arial" w:hAnsi="Arial"/>
          <w:sz w:val="24"/>
          <w:szCs w:val="24"/>
        </w:rPr>
        <w:t xml:space="preserve"> - сумма итогов документов, оформленных ККМ при регистрации покупок валюты, оплаты переводов в течение смены;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итог сменных продаж</w:t>
      </w:r>
      <w:r>
        <w:rPr>
          <w:rFonts w:ascii="Arial" w:cs="Arial" w:eastAsia="Arial" w:hAnsi="Arial"/>
          <w:sz w:val="24"/>
          <w:szCs w:val="24"/>
        </w:rPr>
        <w:t xml:space="preserve"> - сумма итогов документов, оформленных ККМ при регистрации продаж (оказании услуг) в течение смены;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закрытие смены</w:t>
      </w:r>
      <w:r>
        <w:rPr>
          <w:rFonts w:ascii="Arial" w:cs="Arial" w:eastAsia="Arial" w:hAnsi="Arial"/>
          <w:sz w:val="24"/>
          <w:szCs w:val="24"/>
        </w:rPr>
        <w:t xml:space="preserve"> - обнуление сменных денежных регистров фискальных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накопитель фискальной памяти</w:t>
      </w:r>
      <w:r>
        <w:rPr>
          <w:rFonts w:ascii="Arial" w:cs="Arial" w:eastAsia="Arial" w:hAnsi="Arial"/>
          <w:sz w:val="24"/>
          <w:szCs w:val="24"/>
        </w:rPr>
        <w:t xml:space="preserve"> - одна или несколько специально выделенных микросхем памяти для хранения фискальных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нефискальный режим</w:t>
      </w:r>
      <w:r>
        <w:rPr>
          <w:rFonts w:ascii="Arial" w:cs="Arial" w:eastAsia="Arial" w:hAnsi="Arial"/>
          <w:sz w:val="24"/>
          <w:szCs w:val="24"/>
        </w:rPr>
        <w:t xml:space="preserve"> - режим функционирования ККМ, в котором функции регистрации сменных отчетов в фискальной памяти и получения фискального отчета остаются незадействованными;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общее гашение</w:t>
      </w:r>
      <w:r>
        <w:rPr>
          <w:rFonts w:ascii="Arial" w:cs="Arial" w:eastAsia="Arial" w:hAnsi="Arial"/>
          <w:sz w:val="24"/>
          <w:szCs w:val="24"/>
        </w:rPr>
        <w:t xml:space="preserve"> - обнуление общих денежных и операционных регистров (кроме регистра количества гашений). Если в ККМ предусмотрено программирование режима работы с накоплением итогов без общего гашения, его включение производится согласно эксплуатационной документации ККМ при ее установке;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пассивная ККМ</w:t>
      </w:r>
      <w:r>
        <w:rPr>
          <w:rFonts w:ascii="Arial" w:cs="Arial" w:eastAsia="Arial" w:hAnsi="Arial"/>
          <w:sz w:val="24"/>
          <w:szCs w:val="24"/>
        </w:rPr>
        <w:t xml:space="preserve"> - это кассовая машина, работающая под управлением программного обеспечения, не имеющая возможности загрузки в нее программного обеспечения без нарушения пломбировки, ввод данных в которую осуществляется кассиром-операционистом через устройства ввода, входящие в ее состав, с обязательной функцией передачи данных в режиме онлайн через проводные, беспроводные каналы связи на сервер уполномоченного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перефискализация</w:t>
      </w:r>
      <w:r>
        <w:rPr>
          <w:rFonts w:ascii="Arial" w:cs="Arial" w:eastAsia="Arial" w:hAnsi="Arial"/>
          <w:sz w:val="24"/>
          <w:szCs w:val="24"/>
        </w:rPr>
        <w:t xml:space="preserve"> - повторное включение фискального режима с обнулением суммирующих счетчиков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портативная ККМ</w:t>
      </w:r>
      <w:r>
        <w:rPr>
          <w:rFonts w:ascii="Arial" w:cs="Arial" w:eastAsia="Arial" w:hAnsi="Arial"/>
          <w:sz w:val="24"/>
          <w:szCs w:val="24"/>
        </w:rPr>
        <w:t xml:space="preserve"> - это кассовая машина, имеющая возможность работы без постоянного подключения к электросети;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суточный отчет</w:t>
      </w:r>
      <w:r>
        <w:rPr>
          <w:rFonts w:ascii="Arial" w:cs="Arial" w:eastAsia="Arial" w:hAnsi="Arial"/>
          <w:sz w:val="24"/>
          <w:szCs w:val="24"/>
        </w:rPr>
        <w:t xml:space="preserve"> - это безусловная запись итоговой информации о денежных расчетах с населением с занесением в фискальную память ККМ при проведении операции закрытия смены, причем продолжительность смены не должна превышать 24 часов, после пробития первого чека в смене;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устройство передачи фискальных данных</w:t>
      </w:r>
      <w:r>
        <w:rPr>
          <w:rFonts w:ascii="Arial" w:cs="Arial" w:eastAsia="Arial" w:hAnsi="Arial"/>
          <w:sz w:val="24"/>
          <w:szCs w:val="24"/>
        </w:rPr>
        <w:t xml:space="preserve"> - устройство, сохраняющее и отправляющее данные по кассовым операциям через проводные или беспроводные каналы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фискальная память</w:t>
      </w:r>
      <w:r>
        <w:rPr>
          <w:rFonts w:ascii="Arial" w:cs="Arial" w:eastAsia="Arial" w:hAnsi="Arial"/>
          <w:sz w:val="24"/>
          <w:szCs w:val="24"/>
        </w:rPr>
        <w:t xml:space="preserve"> - комплекс программно-аппаратных средств в составе ККМ, обеспечивающих некорректируемую ежесуточную (ежесменную) регистрацию и энергонезависимое долговременное хранение итоговой информации о денежных расчетах с населением, проведенных на ККМ, необходимой для полного учета наличных денежных расчетов и/или расчетов с использованием платежных банковских карточек, в целях правильного исчисления налогов;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фискальные данные</w:t>
      </w:r>
      <w:r>
        <w:rPr>
          <w:rFonts w:ascii="Arial" w:cs="Arial" w:eastAsia="Arial" w:hAnsi="Arial"/>
          <w:sz w:val="24"/>
          <w:szCs w:val="24"/>
        </w:rPr>
        <w:t xml:space="preserve"> - фиксируемая на контрольной ленте и в фискальной памяти информация о денежных расчетах;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фискальный регистратор</w:t>
      </w:r>
      <w:r>
        <w:rPr>
          <w:rFonts w:ascii="Arial" w:cs="Arial" w:eastAsia="Arial" w:hAnsi="Arial"/>
          <w:sz w:val="24"/>
          <w:szCs w:val="24"/>
        </w:rPr>
        <w:t xml:space="preserve"> - это ККМ, работающая под управлением программного обеспечения, не имеющего возможности загрузки в нее программного обеспечения без нарушения пломбировки, ввод данных в которую осуществляется через внешние устройства с обязательной функцией передачи данных в режиме онлайн через проводные, беспроводные каналы связи на сервер уполномоченного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фискальный режим</w:t>
      </w:r>
      <w:r>
        <w:rPr>
          <w:rFonts w:ascii="Arial" w:cs="Arial" w:eastAsia="Arial" w:hAnsi="Arial"/>
          <w:sz w:val="24"/>
          <w:szCs w:val="24"/>
        </w:rPr>
        <w:t xml:space="preserve"> - режим функционирования ККМ, обеспечивающий регистрацию фискальных данных в фискальной памяти;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энергонезависимое долговременное хранение</w:t>
      </w:r>
      <w:r>
        <w:rPr>
          <w:rFonts w:ascii="Arial" w:cs="Arial" w:eastAsia="Arial" w:hAnsi="Arial"/>
          <w:sz w:val="24"/>
          <w:szCs w:val="24"/>
        </w:rPr>
        <w:t xml:space="preserve"> - долговременное хранение информации в фискальной памяти без использования внешних и внутренних источников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Х-отчет</w:t>
      </w:r>
      <w:r>
        <w:rPr>
          <w:rFonts w:ascii="Arial" w:cs="Arial" w:eastAsia="Arial" w:hAnsi="Arial"/>
          <w:sz w:val="24"/>
          <w:szCs w:val="24"/>
        </w:rPr>
        <w:t xml:space="preserve"> - промежуточный отчет без гашения итоговой суммы;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Z-отчет</w:t>
      </w:r>
      <w:r>
        <w:rPr>
          <w:rFonts w:ascii="Arial" w:cs="Arial" w:eastAsia="Arial" w:hAnsi="Arial"/>
          <w:sz w:val="24"/>
          <w:szCs w:val="24"/>
        </w:rPr>
        <w:t xml:space="preserve"> - отчет с гашением, производится в конце рабочего дня субъекта.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Классификация контрольно-кассовых машин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зависимости от конструктивных особенностей и программного обеспечения различают следующие группы ККМ: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автономные;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пассивные;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фискальные регистраторы.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Общие технические требования к контрольно-кассовым машинам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gsli9czrjz3tvdsy0f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2019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Общие технические требования к ККМ приведены в таблице 1.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4057"/>
        <w:gridCol w:w="1132"/>
        <w:gridCol w:w="1529"/>
        <w:gridCol w:w="1372"/>
        <w:gridCol w:w="1635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параметров</w:t>
            </w:r>
          </w:p>
        </w:tc>
        <w:tc>
          <w:tcPr>
            <w:tcW w:type="dxa" w:w="1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</w:t>
            </w:r>
          </w:p>
        </w:tc>
        <w:tc>
          <w:tcPr>
            <w:tcW w:type="dxa" w:w="1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Автономные</w:t>
            </w:r>
          </w:p>
        </w:tc>
        <w:tc>
          <w:tcPr>
            <w:tcW w:type="dxa" w:w="13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Пассивные</w:t>
            </w:r>
          </w:p>
        </w:tc>
        <w:tc>
          <w:tcPr>
            <w:tcW w:type="dxa" w:w="1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Фискальные регистраторы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Программный пароль (разрядов) или номерные ключи, входящие в комплект поставки ККМ (количество ключей определяется конкретной моделью). Программными паролями должны защищаться, как минимум, следующие режимы работы ККМ: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расчетных операций;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программирования;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снятия показаний;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гашения;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налогового инспектора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Фискальная память. В ККМ объем фискальной памяти должен быть не менее 1000 сменных записей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станций для печати: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чековой ленты;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контрольной ленты.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моделях ККМ с одностанционным принтером контрольная лента на бумажном носителе может формироваться в едином рабочем цикле, но оформляться раздельно. В этом случае в ККМ контрольная лента предварительно формируется в виде электронного журнала и должна сохраняться до снятия сменного отчета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Электронный журнал должен размещаться в запоминающем устройстве, обеспечивающем энергонезависимое хранение информации (часов)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1400 часов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Одновременное хранение информации в электронном журнале (количество проведенных расчетных операций) за сутки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1000 чеков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вывода контрольной ленты только при закрытии смены или переполнении электронного журнала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Блокировка машины в случае переполнения электронного журнала, до снятия сменного отчета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очистки электронного журнала только по успешному (без обрыва и порчи бумаги) завершению распечатки всей контрольной ленты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Невозможность закрытия смены без распечатки контрольной ленты или сохранения данных в электронной контрольной ленте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Нумерация распечатываемых в течение одной смены контрольных лент ведется нарастающим итогом, начиная с 1.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распечатанных за смену лент выводится в сменном отчете при закрытии смены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встроенного аккумулятора (обязательное требование для портативных ККМ)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Блокировка машины при отсутствии чековой ленты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Блокировка машины при отсутствии контрольной ленты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Блокировка машины в случае неправильного выполнения операций кассиром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Блокировка машины при возникновении аварийных ситуаций в машине, приводящих к порче печатаемого документа, или наличие в машине режима сторнирования (аннулирования проведенных операций)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Блокировка машины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переполнении и/или неисправности фискальной памяти и/или устройства передачи фискальных данных;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связи с сервером уполномоченного налогового органа продолжительностью более 72 (семьдесят два)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попытке получения несанкционированного доступа к фискальной памяти и устройству передачи фискальных данных при работе ККМ в фискальном режиме.»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Разрядность контрольных счетчиков (операционных регистров) количества показаний и количества гашений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Операции, выполняемые встроенным калькулятором - сложение, вычитание, умножение (при наличии встроенного калькулятора)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 кассира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 покупателя (необязательное требование)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Программирование основных режимов работы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автоматического тестирования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ККМ должна иметь маркировку, содержащую: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название машины;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заводской номер;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дату выпуска;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фирменный знак производителя ККМ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Вывод денежных сумм на печать и индикация производятся с отделением сомов от тыйынов разделителем, указанным в эксплуатационной документации на ККМ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Кожух, снабженный устройством, исключающим его бесконтрольное снятие, и опломбированный предприятием-изготовителем или организацией, проводящей техническое обслуживание ККМ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печатаемая на чеке (квитанции, билете):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заводской номер машины;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идентификационный номер налогоплательщика (ИНН) из фискальной памяти ККМ;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программируемое наименование субъекта (не менее 20 знаков);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регистрационный номер ККМ;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номер УПФД;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порядковый номер операции;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дата операции/услуги;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 операции/услуги;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сумма операции/услуги;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подтверждение о фискальном режиме;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сумма налогов в соответствии с налоговым законодательством;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QR-код, содержащий информацию о чеке;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вывод адреса информационного портала по проверке чека;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платежа (наличный, безналичный);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-тип валюты(**);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курс валюты(**);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количество(**)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печатаемая на контрольной ленте: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порядковый номер операции (расчетной или отчетной);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дата операции;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 операции;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сумма расчетной операции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Разрядность вводимых и индицируемых сумм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Разрядность денежных счетчиков (регистров)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выполняемых кассовых операций: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учет денежных сумм;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подсчет промежуточных итогов;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подсчет суммы сдачи(**);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подсчет общих итогов;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снятие показаний денежных и операционных регистров с автоматическим выводом на печать;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гашение денежных регистров с автоматическим выводом на печать;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расчет за наличные;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выплаты из кассы(*)(**);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внесение в кассу(*)(**);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аннулирование(**);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расчет процентной надбавки(*)(**);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расчет процентной скидки(*)(**);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возврат(**);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исправление ошибки кассира/клиента до вывода информации на печать;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выделение не менее 2 налоговых ставок(*)(**)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отчетных документов: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фискальный отчет;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суточный отчет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передачи данных по проводным или беспроводным каналам связи (GSM, UMTS, LTE, Ethernet, LAN, WLAN):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подключаться к серверу уполномоченного налогового органа по сети Интернет, используя протокол соединения TCP/IP и протокол обмена данными между ККМ и АИС "ККМ в режиме онлайн";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обеспечивать формирование и печать чеков в условиях временной потери соединения с сервером уполномоченного налогового органа. При возобновлении связи передать накопленные фискальные данные с блока УПФД на сервер уполномоченного налогового органа;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поддерживать не менее одного канала передачи данных по проводным или беспроводным каналам связи;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проводить авторизацию ККМ на сервере уполномоченного налогового органа;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передавать данные о совершаемых кассовых операциях и закрытии смены на сервер уполномоченного налогового органа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 передачи-приема данных после формирования фискальных данных и получения их сервером уполномоченного налогового органа должно быть не более 10 (десять) секунд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Условные обозначения, приведенные в таблице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"ККМ" - контрольно-кассовая машина;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"УПФД" - устройство передачи фискальных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"TCP/IP" - сетевой протокол передачи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"АИС "ККМ в режиме онлайн" - автоматизированная информационная система "ККМ в режиме онлайн";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"+" - обязательный параметр;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"-" - необязательный параметр.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Реквизиты, отмеченные знаком "*", относятся к портативным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Реквизиты, отмеченные знаком "**", относятся к ККМ для деятельности обменного бюро.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 к фискальной памяти ККМ: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конструкция фискальной памяти должна предусматривать защиту от механических, электромагнитных и других видов воздействий как при работе ККМ, так и при техническом обслуживании и ремонте с применением штатных приборов, оборудования и расходных материалов;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фискальная память должна иметь один или несколько накопителей фискальной памяти. Зона накопителя фискальной памяти, в которую однажды записана информация в процессе эксплуатации (при фискальном режиме), должна быть также недоступна для повторной записи и/или селективного стирания ни при каких условиях;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накопитель фискальной памяти должен быть размещен в блочной конструкции или в составе ККМ под общим кожухом ККМ. Другие размещения накопителя фискальной памяти не допускаются.»;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93"/>
        <w:gridCol w:w="3218"/>
        <w:gridCol w:w="1971"/>
        <w:gridCol w:w="1063"/>
        <w:gridCol w:w="1833"/>
      </w:tblGrid>
      <w:tr>
        <w:tc>
          <w:tcPr>
            <w:tcW w:type="dxa" w:w="20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записи</w:t>
            </w:r>
          </w:p>
        </w:tc>
        <w:tc>
          <w:tcPr>
            <w:tcW w:type="dxa" w:w="32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Реквизит</w:t>
            </w:r>
          </w:p>
        </w:tc>
        <w:tc>
          <w:tcPr>
            <w:tcW w:type="dxa" w:w="1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Разрядность реквизита (десятичных знаков)</w:t>
            </w:r>
          </w:p>
        </w:tc>
        <w:tc>
          <w:tcPr>
            <w:tcW w:type="dxa" w:w="10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записей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ККМ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Заводской номер ККМ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min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Фискализация ККМ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ККМ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min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 субъекта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min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фискализации ККМ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min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Пароль для проведения перерегистрации и получения фискального отчета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min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Перерегистрация ККМ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ККМ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min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 субъекта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min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min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перерегистрации ККМ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min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записи в фискальной памяти последнего закрытия смены перед проведением перерегистрации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min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min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Пароль для проведения перерегистрации и получения фискального отчета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min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Закрытие смены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отчета смены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min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закрытия смены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min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 сменных продаж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(10(*))min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min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 сменных покупок(**)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(10(*)) min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Служебная информация (обязательная)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суммы записей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положения запятой в регистрируемых в фискальной памяти значениях итогов</w:t>
            </w:r>
          </w:p>
        </w:tc>
        <w:tc>
          <w:tcPr>
            <w:tcW w:type="dxa" w:w="30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 изготовителем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Разрядность регистров итога сменных продаж и итога сменных покупок должна быть не меньше разрядности соответствующих денежных регистров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ККМ должна обеспечивать работу в нефискальном и фискальном режимах.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Нефискальный режим должен поддерживать все остальные функции ККМ, включая накопление данных по продажам и формирование документов в соответствии с эксплуатационной документацией на конкретную модель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Фискальный режим должен обеспечивать работу ККМ в полном соответствии с эксплуатационной документацией. Все документы (кроме не содержащих фискальные данные), оформляемые ККМ в фискальном режиме, должны иметь четкий отличительный признак, указанный в эксплуатационной документации на конкретную модель ККМ и выводимый на печать только по завершении формирования фискальных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Включение фискального режима должно происходить по завершении фискализации ККМ и активации устройства передачи фискальных данных. Фискализация ККМ проводится после ввода пароля доступа к фискальной памяти. Первичный пароль доступа к фискальной памяти и порядок проведения фискализации и перерегистрации должны быть указаны в эксплуатационной документации на конкретную модель ККМ. После проведения фискализации фискальный режим не может быть отключен.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фискализации в ККМ вводятся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заводской номер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ИНН субъекта;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проведения фискализации;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новый пароль доступа к фискальной памяти.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Если заводской номер ККМ введен в фискальную память на предприятии-изготовителе, то при фискализации он не вводится.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Процесс фискализации или перерегистрации должен включать активизацию устройства передачи фискальных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проведении фискализации или перерегистрации вводимые реквизиты (кроме пароля доступа к фискальной памяти) должны выводиться на печать в чеке.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перерегистрации в ККМ вводятся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ИНН субъекта;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проведения перерегистрации;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новый пароль доступа к фискальной памяти.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Данные сменного отчета должны регистрироваться в фискальной памяти при проведении операции закрытия смены (при формировании ККМ сменного отчета с гашением). При этом гашение денежных сменных регистров должно происходить только после печати сменного отчета и успешной регистрации данных в фискальной памяти.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ККМ должна контролировать продолжительность смены, которая должна составлять не более 24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Моментом начала отсчета продолжительности смены считается окончание оформления первого платежного документа за смену.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превышения указанной выше продолжительности смены, ККМ должна блокировать возможность оформления платежных документов до проведения сменного отчета с гашением.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исправлении текущей даты ККМ должна контролировать корректность вводимой даты, которая не может быть более ранней, чем дата последней записи в фискальной памяти, включая и дату проведения фискализации или перерегистрации.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попытке ввода значения более ранней даты ККМ должна блокировать проведение всех операций до ввода правильной даты.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корректировке значения даты в ККМ должны быть предусмотрены специальные меры по предупреждению случайной ошибки ввода, например, повторный запрос даты и установка ее только после 2-кратного совпадения.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Дата с номером года "00" и далее считается более поздней, чем дата с номером года "99".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Получение фискального отчета и проведение перерегистрации возможно исключительно с введением пароля доступа к фискальной памяти.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Пароль доступа к фискальной памяти вводится и регистрируется в фискальной памяти в процессе фискализации или перерегистрации.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обращении к фискальным данным следует войти в соответствующий режим с помощью пароля доступа к режиму. Последующие действия в этом режиме должны быть указаны в эксплуатационной документации конкретной модели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ККМ должна блокировать выполнение функций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попытке ввода неправильного пароля доступа к фискальной памяти. При этом блокируется выполнение всех операций и выход из режима ввода пароля. Блокировка должна действовать до момента ввода правильного пароля;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попытке проведения операций общего гашения, перерегистрации, снятия фискального отчета и коррекции даты до завершения операции закрытия смены. Блокировка выполнения этих функций ККМ должна сниматься после проведения операции закрытия смены;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попытке изменения положения десятичной точки без приведения операции общего гашения ККМ. Блокировка выполнения этих функций ККМ должна сниматься после проведения операции общего гашения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непроведении операции закрытия смены в случае, приведенном в пункте 18 настоящих Временных требований. Блокировка регистрирующих функций ККМ должна сниматься после проведения операции закрытия смены;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корректировке даты в случаях, приведенных в пункте 21 настоящих Временных требований. Блокировка регистрирующих функций ККМ должна сниматься после ввода правильной даты;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обнаружении переполнения, неисправности или отключения фискальной памяти и/или устройства передачи фискальных данных, блокировка регистрирующих функций ККМ должна сниматься после устранения причин, вызвавших блокировку. При этом, ККМ разрешает получение сменного и накопительного отчетов без гашения, а при переполнении фискальной памяти - получение фискального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попытке получения несанкционированного доступа к устройству передачи фискальных данных при работе ККМ в фискальном режиме;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отсутствия связи с сервером уполномоченного налогового органа продолжительностью более 72 (семьдесят два) часов;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попытке модификации и получения несанкционированного доступа к программному обеспечению и информации о кассовых операциях в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Образец фискального отчета и последовательность действий для его получения должны быть указаны в эксплуатационной документации на конкретную модель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ККМ должна обеспечивать получение фискального отчета как полного, так и сокращенного, с заданием периода как датами, так и номерами закрытия смен, при этом начало и конец периода должны задаваться однотипно.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получения фискального отчета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установленный ранее пароль доступа к фискальной памяти;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начальную дату (или начальный номер закрытия смены) периода, за который получается фискальный отчет;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конечную дату (или конечный номер закрытия смены) периода, за который получается фискальный отчет;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признак типа фискального отчета (полный или сокращенный).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фискальном отчете отражаются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субъекта, в соответствии с требованиями для конкретной группы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признак фискального отчета;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сквозной порядковый номер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получения отчета;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получения отчета в соответствии с требованиями для конкретной группы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период, за который формируется отчет;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заводской номер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(кроме пароля) фискализации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(кроме пароля) всех проведенных перерегистраций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итоги сменных продаж за период с указанием даты регистрации конкретного итога и номера закрытия смены(*);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суммарный итог продаж за период(**);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суммарный итог покупок за период(**).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реквизиты выводятся только при получении полного фискального отчета;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если в период, за который снимается фискальный отчет, менялось положение десятичной точки, то реквизиты должны быть пересчитаны и распечатаны в формате, из установленных в ККМ, содержащем максимальное количество знаков после десятичной точки и для ККМ в обменных бюро.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Информация, зарегистрированная в накопителе фискальной памяти, должна сохраняться в течение регистрационного периода, а устройство передачи фискальных данных - в течение 12 месяцев с момента перевода ККМ в фискальный режим.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Фискальная память и устройство передачи фискальных данных должны быть размещены под общим кожухом ККМ, за исключением моделей ККМ, в кожухе которых невозможно разместить устройство передачи фискальных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Фискальная память и устройство передачи фискальных данных должны быть опломбированы Центром технического обслуживания.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Устройство передачи фискальных данных должно быть выполнено в неразборном корпусе или в составе ККМ. Должно иметь разъем для подключения к ККМ и слот для СИМ-карты.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Требования к функции по передаче данных по проводным или беспроводным каналам связи: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подключение к серверу уполномоченного налогового органа к сети Интернет, используя протокол соединения TCP/IP и протокол обмена данными между ККМ и автоматизированной информационной системой "ККМ в режиме онлайн";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формирования и печати чеков в условиях временной потери соединения с сервером уполномоченного налогового органа. При возобновлении связи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накопленных фискальных данных с блока устройства передачи фискальных данных на сервер уполномоченного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не менее одного канала передачи данных по проводным или беспроводным каналам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авторизации ККМ на сервере уполномоченного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данных о совершаемых кассовых операциях и закрытии смены на сервер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передачи-приема данных после формирования фискальных данных и получения их на сервер уполномоченного налогового органа должно быть не более 10 (десять) секунд.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Требования к центрам технического обслуживания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ЦТО (далее – ЦТО) должны иметь: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с заводом-изготовителем ККМ или его официальным представителем о поставке, технической и гарантийной поддержке ККМ, и их комплектующих для ремонта, с указанием моделей (наименований), количества и сроков поставки ККМ. В случае, если ЦТО являются заводом-изготовителем ККМ, то ЦТО должны иметь документы, подтверждающие авторское право на ККМ завода-изготовителя, производящего ККМ на территории Кыргызской Республики, в соответствии с законодательством Кыргызской Республики;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обслуживаемых моделей ККМ и их комплектующих для ремонта, с указанием размера розничных цен, утвержденных ЦТО;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тарифы за техническое обслуживание ККМ, утвержденные ЦТО;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с провайдером (оператором связи) об оказании бесперебойных услуг по обмену данными, с предоставлением защищенных каналов связи, с указанием тарифов;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сотрудников, имеющих действующие сертификаты, подтверждающие их профессиональные навыки по установке, эксплуатации и ремонту ККМ, выданные заводом-изготовителем ККМ или его официальным представителем;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материально-техническую базу для оказания круглосуточной технической поддержки и сервисного обслуживания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Центр технического обслуживания осуществляет взаимодействие: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субъектом - на основании договора на техническое, гарантийное и сервисное обслуживание ККМ в режиме 24 (двадцать четыре) часа в сутки, 7 (семь) дней в неделю;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уполномоченным налоговым органом - на основании соглашения о взаимодействии.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ЦТО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продажу, техническое, гарантийное и сервисное обслуживание только тех моделей ККМ, которые внесены в Государственный реестр контрольно-кассовых машин, разрешенных к использованию на территории Кыргызской Республики (далее – государственный реестр ККМ);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субъекта предоставлять ККМ в аренду, передавать по договору лизинга ККМ или реализовать ККМ с рассрочкой оплаты;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необходимое количество сотрудников для оказания сервисных услуг в случае возникновения технических неисправностей ККМ в течение 72 (семьдесят два) часов с момента обнаружения таких неисправностей;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круглосуточный мониторинг работы ККМ по передаче фискальных данных в режиме реального времени в уполномоченный налоговый орган и/или ОФД, и в случае обнаружения отсутствия такой передачи, устранить неисправность ККМ в течение 72 (семьдесят два) часов;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субъектов и органов налоговой службы устранить возникшую неисправность ККМ в течение 72 (семьдесят два) часов;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журнал учета обращений субъектов по устранению неисправностей ККМ, где фиксируются как устные, так и письменные обращения, с указанием даты и времени поступления обращения;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невозможности устранения неисправностей ККМ в течение установленного срока, зарегистрировать в автоматизированной информационной системе уполномоченного налогового органа и выдать на время ремонта субъекту на безвозмездной основе, взамен неисправной ККМ, другую равнозначную, исправную ККМ с идентичными техническими характеристиками;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своевременную оплату расходов провайдерам (операторам связи) за оказание бесперебойных услуг по обмену данными с предоставлением защищенных каналов связи по каждой ККМ, а также других расходов, связанных с передачей фискальных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невозможности выполнения своих обязательств, передать свои полномочия и обязанности по техническому обслуживанию ККМ другому ЦТО, без изменения для субъекта условий, в соответствии с ранее заключенным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невозможности выполнения своих обязательств, письменно известить субъектов и уполномоченный налоговый орган за 90 (девяносто) календарных дней до наступления случая невозможности выполнения своих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безопасность от несанкционированного доступа к ККМ, в том числе к фискальной памяти и электронной контрольной ленте;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уведомить налоговый орган о расторжении договора на обслуживание ККМ посредством автоматизированной информационной системы уполномоченного налогового органа, за 10 (десять) рабочих дней до расторжения договора, в случае невыполнения субъектом условий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ЦТО несут ответственность в соответствии с законодательством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несанкционированное изменение фискальных данных и других сведений в ККМ, а также за несанкционированную модификацию программного обеспечения ККМ после включения их в государственный реестр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невыполнение обязательств, указанных в пункте 37 настоящих Требований, и соглашения о взаимодействии с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исправность ККМ, применяемых субъектами, по передаче данных в режиме реального времени в уполномоченный налоговый орган и/или ОФД, в том числе за своевременную оплату расходов провайдерам (операторам связи) за оказание бесперебойных услуг по обмену данными, с предоставлением защищенных каналов связи и других расходов, связанных с передачей фискальных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действие\бездействие, повлекшее причинение ущерба государству или субъекту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ЦТО определяется по результатам отчетов, выдаваемых автоматизированной информационной системой уполномоченного налогового органа, контрольных мероприятий органов налоговой службы и других государственных органов, уполномоченных законодательством Кыргызской Республики на осуществление контроля деятельности ЦТО и субъектов.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ЦТО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надлежащее исполнение соглашения от должностного лица уполномоченного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соблюдения налоговой, коммерческой и иной тайны, которая будет доступна должностным лицам уполномоченного налогового органа в ходе осуществления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обжаловать решение, действие или бездействие должностного лица органа налоговой службы и других государственных органов, уполномоченных законодательством Кыргызской Республики на осуществление контроля деятельности ЦТО и субъектов;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получить доступ к автоматизированной информационной системе уполномоченного налогового органа для регистрации, перерегистрации, снятия с учета и осуществления мониторинга работы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соответствующее обучение своих сотрудников работе с автоматизированной информационной системой уполномоченного налогового органа, после заключения соглашения о взаимодействии;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расторгнуть договор на обслуживание ККМ в случае невыполнения субъектом условий, указанных в договоре.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8xw5udpsw15bkr7mwb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dalil.kg/document/98554</w:t>
      </w:r>
    </w:hyperlink>
  </w:p>
  <w:p>
    <w:pPr>
      <w:spacing w:after="0" w:before="40"/>
      <w:jc w:val="center"/>
    </w:pPr>
    <w:hyperlink w:history="1" r:id="rIdnms0ngzb2szkpyfsv3h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asqoz8e3hsyei9d_dya" Type="http://schemas.openxmlformats.org/officeDocument/2006/relationships/hyperlink" Target="https://dalil.kg/document/159080" TargetMode="External"/><Relationship Id="rId759md1h3ijghg_zts-l8l" Type="http://schemas.openxmlformats.org/officeDocument/2006/relationships/hyperlink" Target="https://dalil.kg/document/98699" TargetMode="External"/><Relationship Id="rIdyitdwx5xlnll5qjeg5_ra" Type="http://schemas.openxmlformats.org/officeDocument/2006/relationships/hyperlink" Target="https://dalil.kg/document/99968" TargetMode="External"/><Relationship Id="rIdom6vsqntmmxj-khuz-qzp" Type="http://schemas.openxmlformats.org/officeDocument/2006/relationships/hyperlink" Target="https://dalil.kg/document/12208" TargetMode="External"/><Relationship Id="rIdr-br2-qstkto5er9jj-iy" Type="http://schemas.openxmlformats.org/officeDocument/2006/relationships/hyperlink" Target="https://dalil.kg/document/157391" TargetMode="External"/><Relationship Id="rIduv5symd0l0y2alyt7oer0" Type="http://schemas.openxmlformats.org/officeDocument/2006/relationships/hyperlink" Target="https://dalil.kg/document/202446" TargetMode="External"/><Relationship Id="rIdnfimap84lgbatpwqdrz71" Type="http://schemas.openxmlformats.org/officeDocument/2006/relationships/hyperlink" Target="https://dalil.kg/document/203685" TargetMode="External"/><Relationship Id="rIdw1u6xd-sswzryuqo5arda" Type="http://schemas.openxmlformats.org/officeDocument/2006/relationships/hyperlink" Target="https://dalil.kg/document/157391" TargetMode="External"/><Relationship Id="rId9hmwe7px7zcisnpvwtzil" Type="http://schemas.openxmlformats.org/officeDocument/2006/relationships/hyperlink" Target="https://dalil.kg/document/157391" TargetMode="External"/><Relationship Id="rIdhsooqvqr5wdn6rfzz8oup" Type="http://schemas.openxmlformats.org/officeDocument/2006/relationships/hyperlink" Target="https://dalil.kg/document/98554#p2" TargetMode="External"/><Relationship Id="rIdiydskoqc6fxkmsjrd19yl" Type="http://schemas.openxmlformats.org/officeDocument/2006/relationships/hyperlink" Target="https://dalil.kg/document/157391" TargetMode="External"/><Relationship Id="rIdz7u_f4jsdwbjaje8rtwnf" Type="http://schemas.openxmlformats.org/officeDocument/2006/relationships/hyperlink" Target="https://dalil.kg/document/59807" TargetMode="External"/><Relationship Id="rIdilvrnlwct6cvrs5ktjksn" Type="http://schemas.openxmlformats.org/officeDocument/2006/relationships/hyperlink" Target="https://dalil.kg/document/59668" TargetMode="External"/><Relationship Id="rIdboe5eburpwh7j_zaoci_d" Type="http://schemas.openxmlformats.org/officeDocument/2006/relationships/hyperlink" Target="https://dalil.kg/document/92425" TargetMode="External"/><Relationship Id="rIdh9kzhvjbtuch3s_7lmxia" Type="http://schemas.openxmlformats.org/officeDocument/2006/relationships/hyperlink" Target="https://dalil.kg/document/92425" TargetMode="External"/><Relationship Id="rIdxilogwyknr-kzi_worxti" Type="http://schemas.openxmlformats.org/officeDocument/2006/relationships/hyperlink" Target="https://dalil.kg/document/59668" TargetMode="External"/><Relationship Id="rIdzwb0br6a7tzwp3lkenuha" Type="http://schemas.openxmlformats.org/officeDocument/2006/relationships/hyperlink" Target="https://dalil.kg/document/202446" TargetMode="External"/><Relationship Id="rId9hc4owx7hs-qp04-7mh1f" Type="http://schemas.openxmlformats.org/officeDocument/2006/relationships/hyperlink" Target="https://dalil.kg/document/92425" TargetMode="External"/><Relationship Id="rIdt8pte-h81hvfrvhmqt9_l" Type="http://schemas.openxmlformats.org/officeDocument/2006/relationships/hyperlink" Target="https://dalil.kg/document/92425" TargetMode="External"/><Relationship Id="rId5zz0lluxacavnopofqib3" Type="http://schemas.openxmlformats.org/officeDocument/2006/relationships/hyperlink" Target="https://dalil.kg/document/59668" TargetMode="External"/><Relationship Id="rIdybgngj9zalybbep0vkhvf" Type="http://schemas.openxmlformats.org/officeDocument/2006/relationships/hyperlink" Target="https://dalil.kg/document/98699" TargetMode="External"/><Relationship Id="rIdz2axkx2jzthckr_tpnkre" Type="http://schemas.openxmlformats.org/officeDocument/2006/relationships/hyperlink" Target="https://dalil.kg/document/99968" TargetMode="External"/><Relationship Id="rIdnkaiic5xtefghuijoddcl" Type="http://schemas.openxmlformats.org/officeDocument/2006/relationships/hyperlink" Target="https://dalil.kg/document/12208" TargetMode="External"/><Relationship Id="rIdks-j1suztjckm0tbo-uj-" Type="http://schemas.openxmlformats.org/officeDocument/2006/relationships/hyperlink" Target="https://dalil.kg/document/12208" TargetMode="External"/><Relationship Id="rIdiotzowqifacply4tghzo0" Type="http://schemas.openxmlformats.org/officeDocument/2006/relationships/hyperlink" Target="https://dalil.kg/document/12208" TargetMode="External"/><Relationship Id="rId-igmdijb0f9hmlmvn6vmy" Type="http://schemas.openxmlformats.org/officeDocument/2006/relationships/hyperlink" Target="https://dalil.kg/document/157391" TargetMode="External"/><Relationship Id="rIdggsli9czrjz3tvdsy0fvi" Type="http://schemas.openxmlformats.org/officeDocument/2006/relationships/hyperlink" Target="https://dalil.kg/document/157391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8xw5udpsw15bkr7mwbki" Type="http://schemas.openxmlformats.org/officeDocument/2006/relationships/hyperlink" Target="https://dalil.kg/document/98554" TargetMode="External"/><Relationship Id="rIdnms0ngzb2szkpyfsv3h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2026-09-24T13:48:37.238Z</dcterms:created>
  <dcterms:modified xsi:type="dcterms:W3CDTF">2026-09-24T13:48:37.238Z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