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qp9rdfdlmfsh7wqiez8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326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дополнений и изменений в постановление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rplyyuoi0w3c_iant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qq-uspmmi1go4ee-nzp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ovmxuehnpqzsdqvb5t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sqqp5omlvk5risso3y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налоговой отчетности по косвенным налогам, заявления о ввозе товаров и уплате косвенных налогов, уведомления о предстоящем получении подакцизных товаров, ввозе (вывозе) товаров и порядков их заполнения" от 22 апреля 2015 года № 234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слова "заполнения" дополнить словами "и представления";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3 к </w:t>
      </w:r>
      <w:r>
        <w:rPr>
          <w:rFonts w:ascii="Arial" w:cs="Arial" w:eastAsia="Arial" w:hAnsi="Arial"/>
          <w:sz w:val="24"/>
          <w:szCs w:val="24"/>
        </w:rPr>
        <w:t xml:space="preserve">форме</w:t>
      </w:r>
      <w:r>
        <w:rPr>
          <w:rFonts w:ascii="Arial" w:cs="Arial" w:eastAsia="Arial" w:hAnsi="Arial"/>
          <w:sz w:val="24"/>
          <w:szCs w:val="24"/>
        </w:rPr>
        <w:t xml:space="preserve"> отчета по косвенным налогам, утвержденной вышеуказанным </w:t>
      </w:r>
      <w:hyperlink w:history="1" r:id="rIduulmjjots4fteena1f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j42ebjnnxivm9lmfiv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hyperlink w:history="1" r:id="rIdrupcf_cg_cskvfghktr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заполнения и представления формы отчета по косвенным налогам, утвержденный вышеуказанным </w:t>
      </w:r>
      <w:hyperlink w:history="1" r:id="rIdhst-kddwm-j8pj9eais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3-1 - 3-5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При полном или частичном возврате импортированных товаров налогоплательщик уведомляет об этом налоговый орган по месту налоговой регистрации и территориальное подразделение Торгово-промышленной палаты Кыргызской Республики (далее - ТПП) в срок не позднее 15 календарных дней до даты возврата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3-2. Частичный или полный возврат товаров должен быть подтвержден: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актом о возвращаемых товарах (составленный совместно с представителями ТПП и налогового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согласованными участниками договора (контракта) документами, подтверждающими причину, наименования, количество и стоимость возвращаемых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документами о передаче товаров, такими, как накладные, акты приема-передачи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товаросопроводительными документами в случае транспортировки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3-3. При полном или частичном возврате товаров в месяце принятия их на учет отражение в Отчете по косвенным налогам (FORM STI-123) и Заявлении о ввозе товаров и уплате косвенных налогов (FORM STI-136) импорта возвращенных товаров,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3-4. При частичном возврате импортированных товаров по истечении месяца принятия их на учет налогоплательщик представляет в налоговый орган уточненные Отчет по косвенным налогам (FORM STI-123) и Заявление о ввозе товаров и уплате косвенных налогов (FORM STI-136), с приложением копий документов, указанных в пункте 3-2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3-5. При полном возврате импортированных товаров по истечении месяца, в котором товары были приняты на учет, налогоплательщик представляет в налоговый орган уточненный Отчет по косвенным налогам (FORM STI-123) в дополнение к ранее представленному первоначальному Отчету по косвенным налогам (FORM STI-123), а также Извещение об отзыве ранее представленного Заявления о ввозе товаров и уплате косвенных налогов (FORM STI-137), с указанием реквизитов ранее представленного Заявления о ввозе товаров и уплате косвенных налогов (FORM STI-136), в котором были отражены сведения о полностью возвращенных товарах.";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61-3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"61-3. В строке 359 указывается стоимость импортированного зерна.";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62 цифры "358" заменить цифрами "359";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заполнения заявления о ввозе товаров и уплате косвенных налогов, утвержденном вышеуказанным </w:t>
      </w:r>
      <w:hyperlink w:history="1" r:id="rIdhjwdzgpjq7qprzvjdyk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"19. При полном или частичном возврате импортированных товаров налогоплательщик письменно уведомляет об этом налоговый орган по месту налоговой регистрации и территориальное подразделение Торгово-промышленной палаты Кыргызской Республики (далее - ТПП) в срок не позднее 15 календарных дней до даты возврата товаров.";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19-1 - 19-4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"19-1. Частичный или полный возврат товаров должен быть подтвержден: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актом о возвращаемых товарах (составленный совместно с представителями ТПП и налогового органа);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согласованными участниками договора (контракта) документами, подтверждающими причину, наименования, количество и стоимость возвращаемых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документами о передаче товаров, такими, как накладные, акты приема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товаросопроводительными документами в случае транспортировки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19-2. При полном или частичном возврате товаров в месяце принятия их на учет отражение в Заявлении о ввозе товаров и уплате косвенных налогов (FORM STI-136) и Отчете по косвенным налогам (FORM STI-123) импорта возвращаемых товаров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19-3. При частичном возврате импортированных товаров по истечении месяца принятия их на учет налогоплательщик представляет в налоговый орган уточненные Заявление о ввозе товаров и уплате косвенных налогов (FORM STI-136) и Отчет по косвенным налогам (FORM STI-123) с приложением копий документов, указанных в пункте 19-1 настоящего Порядка. В таблице уточненного Заявления делается следующая запись: "Взамен ранее представленного и зарегистрированного в налоговом органе Заявления от ____________ 20__ г. № ___". Дата и номер указываются из раздела 2 Заявления. В таблице 1 Заявления указываются значения показателей без указания информации о частичном возврате. При этом в графе 1 таблицы раздела 1 Заявления указывается порядковый номер товарной позиции, под которым она была указана в соответствующем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19-4. При полном возврате импортированных товаров по истечении месяца принятия их на учет налогоплательщик, не заполняя уточненное Заявление о ввозе товаров и уплате косвенных налогов (FORM STI-136), представляет в налоговый орган Извещение об отзыве ранее представленного Заявления о ввозе товаров и уплате косвенных налогов (FORM STI-137), с указанием реквизитов ранее представленного Заявления о ввозе товаров и уплате косвенных налогов (FORM STI-136), в котором были отражены сведения о полностью возвращенных товарах.".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FORM STI-123-003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Приложение 3 к Отчету по косвенным налогам
 "Импорт, освобожденный от НДС"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БУМАЖНЫЙ ВАРИАНТ В МИНИСТЕРСТВЕ ЮСТИЦИИ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9rdfdlmfsh7wqiez8qb" Type="http://schemas.openxmlformats.org/officeDocument/2006/relationships/hyperlink" Target="http://kodeks.duckdns.org/document/158988" TargetMode="External"/><Relationship Id="rId8rplyyuoi0w3c_iantell" Type="http://schemas.openxmlformats.org/officeDocument/2006/relationships/hyperlink" Target="http://kodeks.duckdns.org/document/202446" TargetMode="External"/><Relationship Id="rIdqq-uspmmi1go4ee-nzpt7" Type="http://schemas.openxmlformats.org/officeDocument/2006/relationships/hyperlink" Target="http://kodeks.duckdns.org/document/202445" TargetMode="External"/><Relationship Id="rIdoovmxuehnpqzsdqvb5tej" Type="http://schemas.openxmlformats.org/officeDocument/2006/relationships/hyperlink" Target="http://kodeks.duckdns.org/document/203685" TargetMode="External"/><Relationship Id="rIdmsqqp5omlvk5risso3yu5" Type="http://schemas.openxmlformats.org/officeDocument/2006/relationships/hyperlink" Target="http://kodeks.duckdns.org/document/97580" TargetMode="External"/><Relationship Id="rIduulmjjots4fteena1fybi" Type="http://schemas.openxmlformats.org/officeDocument/2006/relationships/hyperlink" Target="http://kodeks.duckdns.org/document/97580" TargetMode="External"/><Relationship Id="rIdtj42ebjnnxivm9lmfivje" Type="http://schemas.openxmlformats.org/officeDocument/2006/relationships/hyperlink" Target="http://kodeks.duckdns.org/document/98558#p1" TargetMode="External"/><Relationship Id="rIdrupcf_cg_cskvfghktr37" Type="http://schemas.openxmlformats.org/officeDocument/2006/relationships/hyperlink" Target="http://kodeks.duckdns.org/document/97580" TargetMode="External"/><Relationship Id="rIdhst-kddwm-j8pj9eaisn4" Type="http://schemas.openxmlformats.org/officeDocument/2006/relationships/hyperlink" Target="http://kodeks.duckdns.org/document/97580" TargetMode="External"/><Relationship Id="rIdhjwdzgpjq7qprzvjdykoj" Type="http://schemas.openxmlformats.org/officeDocument/2006/relationships/hyperlink" Target="http://kodeks.duckdns.org/document/97580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2026-09-23T08:55:51.852Z</dcterms:created>
  <dcterms:modified xsi:type="dcterms:W3CDTF">2026-09-23T08:55:51.852Z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