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jexh-g1udstc23atqvjq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мая 2017 года № 262</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апреля 2016 года № 215</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oa9z-jouzlmhzlw-9rvf">
        <w:r>
          <w:rPr>
            <w:rFonts w:ascii="Arial" w:cs="Arial" w:eastAsia="Arial" w:hAnsi="Arial"/>
            <w:color w:val="1D4ED8"/>
            <w:sz w:val="24"/>
            <w:szCs w:val="24"/>
            <w:u w:val="single"/>
          </w:rPr>
          <w:t xml:space="preserve">5 октября 2016 года № 531</w:t>
        </w:r>
      </w:hyperlink>
      <w:r>
        <w:rPr>
          <w:rFonts w:ascii="Arial" w:cs="Arial" w:eastAsia="Arial" w:hAnsi="Arial"/>
          <w:sz w:val="24"/>
          <w:szCs w:val="24"/>
        </w:rPr>
        <w:t xml:space="preserve">, </w:t>
      </w:r>
      <w:hyperlink w:history="1" r:id="rIdv3mp4lyybtwfj8rga-olx">
        <w:r>
          <w:rPr>
            <w:rFonts w:ascii="Arial" w:cs="Arial" w:eastAsia="Arial" w:hAnsi="Arial"/>
            <w:color w:val="1D4ED8"/>
            <w:sz w:val="24"/>
            <w:szCs w:val="24"/>
            <w:u w:val="single"/>
          </w:rPr>
          <w:t xml:space="preserve">6 января 2017 года № 10</w:t>
        </w:r>
      </w:hyperlink>
      <w:r>
        <w:rPr>
          <w:rFonts w:ascii="Arial" w:cs="Arial" w:eastAsia="Arial" w:hAnsi="Arial"/>
          <w:sz w:val="24"/>
          <w:szCs w:val="24"/>
        </w:rPr>
        <w:t xml:space="preserve">)</w:t>
      </w:r>
    </w:p>
    <w:p>
      <w:pPr>
        <w:spacing w:after="120"/>
        <w:jc w:val="both"/>
      </w:pPr>
      <w:r>
        <w:rPr>
          <w:rFonts w:ascii="Arial" w:cs="Arial" w:eastAsia="Arial" w:hAnsi="Arial"/>
          <w:sz w:val="32"/>
          <w:szCs w:val="32"/>
        </w:rPr>
        <w:t xml:space="preserve">О подготовке отраслей экономики и населения Кыргызской Республики к осенне-зимнему периоду 2016/2017 года</w:t>
      </w:r>
    </w:p>
    <w:p>
      <w:pPr>
        <w:spacing w:after="120"/>
        <w:jc w:val="both"/>
      </w:pPr>
      <w:r>
        <w:rPr>
          <w:rFonts w:ascii="Arial" w:cs="Arial" w:eastAsia="Arial" w:hAnsi="Arial"/>
          <w:sz w:val="24"/>
          <w:szCs w:val="24"/>
        </w:rPr>
        <w:t xml:space="preserve">В целях обеспечения отраслей экономики и населения электрической, тепловой энергией и топливными ресурсами, своевременной подготовки министерств, государственных комитетов, административных ведомств и регионов республики к прохождению осенне-зимнего периода 2016/2017 года, в соответствии со статьями 10 и 17 конституционного </w:t>
      </w:r>
      <w:hyperlink w:history="1" r:id="rIdzydp7t2263ksrviycptr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bk4etz6dqznvnoehcuhmy">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подготовке отраслей экономики и населения Кыргызской Республики к осенне-зимнему периоду 2016/2017 года (далее - План мероприятий) согласно приложению.</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государственным предприятиям "Кыргызкомур" и "Кыргызжилкоммунсоюз" при Государственном комитете промышленности, энергетики и недропользования Кыргызской Республики, аппаратам полномочных представителей Правительства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открытым акционерным обществам "Национальная энергетическая холдинговая компания", "Электрические станции", "Национальная электрическая сеть Кыргызстана", "Северэлектро", "Ошэлектро", "Востокэлектро", "Жалалабатэлектро", "Кыргызнефтегаз", "Бишкектеплосеть", обществу с ограниченной ответственностью "Газпром Кыргызстан" и Ошскому муниципальному предприятию "Теплоснабжение":</w:t>
      </w:r>
    </w:p>
    <w:p>
      <w:pPr>
        <w:spacing w:after="120"/>
        <w:jc w:val="both"/>
      </w:pPr>
      <w:r>
        <w:rPr>
          <w:rFonts w:ascii="Arial" w:cs="Arial" w:eastAsia="Arial" w:hAnsi="Arial"/>
          <w:sz w:val="24"/>
          <w:szCs w:val="24"/>
        </w:rPr>
        <w:t xml:space="preserve">- обеспечить выполнение Плана мероприятий, лимитов потребления электрической энергии и мощности, графиков и заданий согласно приложениям 1-21;</w:t>
      </w:r>
    </w:p>
    <w:p>
      <w:pPr>
        <w:spacing w:after="120"/>
        <w:jc w:val="both"/>
      </w:pPr>
      <w:r>
        <w:rPr>
          <w:rFonts w:ascii="Arial" w:cs="Arial" w:eastAsia="Arial" w:hAnsi="Arial"/>
          <w:sz w:val="24"/>
          <w:szCs w:val="24"/>
        </w:rPr>
        <w:t xml:space="preserve">- в срок до 1 июля 2016 года принять меры по проведению конкурсов на закупку топлива для бюджетных организаций, заключить с ними договоры;</w:t>
      </w:r>
    </w:p>
    <w:p>
      <w:pPr>
        <w:spacing w:after="120"/>
        <w:jc w:val="both"/>
      </w:pPr>
      <w:r>
        <w:rPr>
          <w:rFonts w:ascii="Arial" w:cs="Arial" w:eastAsia="Arial" w:hAnsi="Arial"/>
          <w:sz w:val="24"/>
          <w:szCs w:val="24"/>
        </w:rPr>
        <w:t xml:space="preserve">- в срок до 1 июля 2016 года создать рабочие комиссии по проверке готовности отопительных котельных и предприятий топливно-энергетического комплекса к работе в предстоящий осенне-зимний период с участием представителей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 принимать на постоянной основе меры по реализации политики энергосбережения и энергоэффективности для снижения затрат при потреблении топливно-энергетических ресурсов на производственно-технологические нужды;</w:t>
      </w:r>
    </w:p>
    <w:p>
      <w:pPr>
        <w:spacing w:after="120"/>
        <w:jc w:val="both"/>
      </w:pPr>
      <w:r>
        <w:rPr>
          <w:rFonts w:ascii="Arial" w:cs="Arial" w:eastAsia="Arial" w:hAnsi="Arial"/>
          <w:sz w:val="24"/>
          <w:szCs w:val="24"/>
        </w:rPr>
        <w:t xml:space="preserve">- ежемесячно представлять информацию об исполнении настоящего постановления в Государственном комитете промышленности, энергетики и недропользования Кыргызской Республики по состоянию на 1 число, не позднее 10 числа месяца, следующего за отчетным периодом, включая информацию о проведении тендеров на поставку угля, о выполнении плановых заданий по заготовке топлива, создании топливных баз и пунктов реализации угля, с указанием цен на уголь.</w:t>
      </w:r>
    </w:p>
    <w:p>
      <w:pPr>
        <w:spacing w:after="120"/>
        <w:jc w:val="both"/>
      </w:pPr>
      <w:r>
        <w:rPr>
          <w:rFonts w:ascii="Arial" w:cs="Arial" w:eastAsia="Arial" w:hAnsi="Arial"/>
          <w:sz w:val="24"/>
          <w:szCs w:val="24"/>
        </w:rPr>
        <w:t xml:space="preserve">3. Государственному агентству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 в срок до 1 июня 2016 года установить цены на уголь угледобывающий предприятий Кыргызской Республики, включенных в перечень предприятий-монополистов, для поставки угля на внутренний рынок республики и населению согласно расчетам, представленным угледобывающими предприятиями;</w:t>
      </w:r>
    </w:p>
    <w:p>
      <w:pPr>
        <w:spacing w:after="120"/>
        <w:jc w:val="both"/>
      </w:pPr>
      <w:r>
        <w:rPr>
          <w:rFonts w:ascii="Arial" w:cs="Arial" w:eastAsia="Arial" w:hAnsi="Arial"/>
          <w:sz w:val="24"/>
          <w:szCs w:val="24"/>
        </w:rPr>
        <w:t xml:space="preserve">- в срок до 1 июня 2016 года определить цены на перевозку угля автотранспортными средствами по маршруту разрез "Кара-Кече" - железнодорожная станция Балыкчы и город Таш-Кумыр - ТЭЦ города Бишкек и рекомендовать их для использования;</w:t>
      </w:r>
    </w:p>
    <w:p>
      <w:pPr>
        <w:spacing w:after="120"/>
        <w:jc w:val="both"/>
      </w:pPr>
      <w:r>
        <w:rPr>
          <w:rFonts w:ascii="Arial" w:cs="Arial" w:eastAsia="Arial" w:hAnsi="Arial"/>
          <w:i/>
          <w:iCs/>
          <w:sz w:val="24"/>
          <w:szCs w:val="24"/>
        </w:rPr>
        <w:t xml:space="preserve">- (абзац 4 утратил силу в соответствии с </w:t>
      </w:r>
      <w:hyperlink w:history="1" r:id="rIddrzjx3bvfwt3_zn9wnld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января 2017 года № 10)</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kgpiqmwxfyezpavzeabxx">
        <w:r>
          <w:rPr>
            <w:rFonts w:ascii="Arial" w:cs="Arial" w:eastAsia="Arial" w:hAnsi="Arial"/>
            <w:i/>
            <w:iCs/>
            <w:color w:val="1D4ED8"/>
            <w:sz w:val="24"/>
            <w:szCs w:val="24"/>
            <w:u w:val="single"/>
          </w:rPr>
          <w:t xml:space="preserve">6 января 2017 года №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Министерству финансов Кыргызской Республики:</w:t>
      </w:r>
    </w:p>
    <w:p>
      <w:pPr>
        <w:spacing w:after="120"/>
        <w:jc w:val="both"/>
      </w:pPr>
      <w:r>
        <w:rPr>
          <w:rFonts w:ascii="Arial" w:cs="Arial" w:eastAsia="Arial" w:hAnsi="Arial"/>
          <w:sz w:val="24"/>
          <w:szCs w:val="24"/>
        </w:rPr>
        <w:t xml:space="preserve">- осуществлять ежемесячное выделение средств бюджетным организациям на оплату за потребленные электрическую, тепловую энергию и природный газ в объеме, предусмотренном</w:t>
      </w:r>
      <w:hyperlink w:history="1" r:id="rIdwzmkxuof-w1yg1qi5vka5">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2016 год и прогнозе на 2017-2018 годы";</w:t>
      </w:r>
    </w:p>
    <w:p>
      <w:pPr>
        <w:spacing w:after="120"/>
        <w:jc w:val="both"/>
      </w:pPr>
      <w:r>
        <w:rPr>
          <w:rFonts w:ascii="Arial" w:cs="Arial" w:eastAsia="Arial" w:hAnsi="Arial"/>
          <w:sz w:val="24"/>
          <w:szCs w:val="24"/>
        </w:rPr>
        <w:t xml:space="preserve">- обеспечить своевременное поквартальное выделение компенсационных средств жителям высокогорных районов за 2016 год в пределах средств, предусмотренных </w:t>
      </w:r>
      <w:hyperlink w:history="1" r:id="rIdmvwal5xuayb4emmdtetb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2016 год и прогнозе на 2017-2018 годы";</w:t>
      </w:r>
    </w:p>
    <w:p>
      <w:pPr>
        <w:spacing w:after="120"/>
        <w:jc w:val="both"/>
      </w:pPr>
      <w:r>
        <w:rPr>
          <w:rFonts w:ascii="Arial" w:cs="Arial" w:eastAsia="Arial" w:hAnsi="Arial"/>
          <w:sz w:val="24"/>
          <w:szCs w:val="24"/>
        </w:rPr>
        <w:t xml:space="preserve">- обеспечить своевременное выделение 20-процентной предоплаты на приобретение топлива после представления бюджетными организациями, финансируемыми из республиканского бюджета, заключенных и надлежащим образом оформленных договоров на поставку угля и топочного мазута, в срок не позднее 30 дней со дня их представления, и обеспечить полное своевременное финансирование расходов за поставленную продукцию;</w:t>
      </w:r>
    </w:p>
    <w:p>
      <w:pPr>
        <w:spacing w:after="120"/>
        <w:jc w:val="both"/>
      </w:pPr>
      <w:r>
        <w:rPr>
          <w:rFonts w:ascii="Arial" w:cs="Arial" w:eastAsia="Arial" w:hAnsi="Arial"/>
          <w:sz w:val="24"/>
          <w:szCs w:val="24"/>
        </w:rPr>
        <w:t xml:space="preserve">- изыскать источники финансирования для выделения дополнительных средств государственному предприятию "Кыргызжилкоммунсоюз" при Государственном комитете промышленности, энергетики и недропользования Кыргызской Республики в размере 400,0 (четыреста) млн. сомов на погашение задолженности перед поставщиками топлива и субсидирование тепловой энергии.</w:t>
      </w:r>
    </w:p>
    <w:p>
      <w:pPr>
        <w:spacing w:after="120"/>
        <w:jc w:val="both"/>
      </w:pPr>
      <w:r>
        <w:rPr>
          <w:rFonts w:ascii="Arial" w:cs="Arial" w:eastAsia="Arial" w:hAnsi="Arial"/>
          <w:sz w:val="24"/>
          <w:szCs w:val="24"/>
        </w:rPr>
        <w:t xml:space="preserve">5. Министерствам, государственным комитетам,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мэриям городов Бишкек и Ош (по согласованию):</w:t>
      </w:r>
    </w:p>
    <w:p>
      <w:pPr>
        <w:spacing w:after="120"/>
        <w:jc w:val="both"/>
      </w:pPr>
      <w:r>
        <w:rPr>
          <w:rFonts w:ascii="Arial" w:cs="Arial" w:eastAsia="Arial" w:hAnsi="Arial"/>
          <w:sz w:val="24"/>
          <w:szCs w:val="24"/>
        </w:rPr>
        <w:t xml:space="preserve">- в срок до 1 сентября 2016 года погасить задолженность бюджетных потребителей перед предприятиями топливно-энергетического комплекса за потребленные электрическую, тепловую энергию, природный газ, уголь и топочный мазут;</w:t>
      </w:r>
    </w:p>
    <w:p>
      <w:pPr>
        <w:spacing w:after="120"/>
        <w:jc w:val="both"/>
      </w:pPr>
      <w:r>
        <w:rPr>
          <w:rFonts w:ascii="Arial" w:cs="Arial" w:eastAsia="Arial" w:hAnsi="Arial"/>
          <w:sz w:val="24"/>
          <w:szCs w:val="24"/>
        </w:rPr>
        <w:t xml:space="preserve">- обеспечить в полном объеме своевременную оплату за потребленные электрическую, тепловую энергию, природный газ, уголь и топочный мазут;</w:t>
      </w:r>
    </w:p>
    <w:p>
      <w:pPr>
        <w:spacing w:after="120"/>
        <w:jc w:val="both"/>
      </w:pPr>
      <w:r>
        <w:rPr>
          <w:rFonts w:ascii="Arial" w:cs="Arial" w:eastAsia="Arial" w:hAnsi="Arial"/>
          <w:sz w:val="24"/>
          <w:szCs w:val="24"/>
        </w:rPr>
        <w:t xml:space="preserve">- оказывать содействие энергетическим компаниям в своевременной вырубке поросли деревьев в охранных зонах воздушных и кабельных линий электропередачи;</w:t>
      </w:r>
    </w:p>
    <w:p>
      <w:pPr>
        <w:spacing w:after="120"/>
        <w:jc w:val="both"/>
      </w:pPr>
      <w:r>
        <w:rPr>
          <w:rFonts w:ascii="Arial" w:cs="Arial" w:eastAsia="Arial" w:hAnsi="Arial"/>
          <w:sz w:val="24"/>
          <w:szCs w:val="24"/>
        </w:rPr>
        <w:t xml:space="preserve">- довести до каждой организации, финансируемой из республиканского и местного бюджетов, лимиты потребления электрической энергии и мощности.</w:t>
      </w:r>
    </w:p>
    <w:p>
      <w:pPr>
        <w:spacing w:after="120"/>
        <w:jc w:val="both"/>
      </w:pPr>
      <w:r>
        <w:rPr>
          <w:rFonts w:ascii="Arial" w:cs="Arial" w:eastAsia="Arial" w:hAnsi="Arial"/>
          <w:sz w:val="24"/>
          <w:szCs w:val="24"/>
        </w:rPr>
        <w:t xml:space="preserve">6. Возложить персональную ответственность за выполнение установленных лимитов потребления электрической энергии и мощности на полномочных представителей Правительства Кыргызской Республики в областях, глав местных государственных администраций, глав айыл окмоту, руководителей открытых акционерных обществ "Национальная энергетическая холдинговая компания", "Северэлектро", "Ошэлектро", "Востокэлектро", "Жалалабатэлектро" и "Национальная электрическая сеть Кыргызстана".</w:t>
      </w:r>
    </w:p>
    <w:p>
      <w:pPr>
        <w:spacing w:after="120"/>
        <w:jc w:val="both"/>
      </w:pPr>
      <w:r>
        <w:rPr>
          <w:rFonts w:ascii="Arial" w:cs="Arial" w:eastAsia="Arial" w:hAnsi="Arial"/>
          <w:sz w:val="24"/>
          <w:szCs w:val="24"/>
        </w:rPr>
        <w:t xml:space="preserve">7. Государственной пограничной службе Кыргызской Республики и Государственной таможенной службе при Правительстве Кыргызской Республики, при необходимости проведения планового или аварийного ремонта линии электропередачи и объектов магистральных газопроводов республики, проходящих по территории сопредельных государств (Республика Казахстан, Республика Таджикистан и Республика Узбекистан), оказывать содействие в пропуске через Государственную границу Кыргызской Республики ремонтно-технического персонала, технологического оборудования и приспособлений.</w:t>
      </w:r>
    </w:p>
    <w:p>
      <w:pPr>
        <w:spacing w:after="120"/>
        <w:jc w:val="both"/>
      </w:pPr>
      <w:r>
        <w:rPr>
          <w:rFonts w:ascii="Arial" w:cs="Arial" w:eastAsia="Arial" w:hAnsi="Arial"/>
          <w:sz w:val="24"/>
          <w:szCs w:val="24"/>
        </w:rPr>
        <w:t xml:space="preserve">8. Государственной налоговой службе при Правительстве Кыргызской Республики, Государственной таможенной службе при Правительстве Кыргызской Республики, Министерству финансов Кыргызской Республики обеспечить своевременное возмещение суммы превышения по налогу на добавленную стоимость открытому акционерному обществу "Электрические станции" при погашении налога на добавленную стоимость на импорт электрической энергии.</w:t>
      </w:r>
    </w:p>
    <w:p>
      <w:pPr>
        <w:spacing w:after="120"/>
        <w:jc w:val="both"/>
      </w:pPr>
      <w:r>
        <w:rPr>
          <w:rFonts w:ascii="Arial" w:cs="Arial" w:eastAsia="Arial" w:hAnsi="Arial"/>
          <w:sz w:val="24"/>
          <w:szCs w:val="24"/>
        </w:rPr>
        <w:t xml:space="preserve">9. Фонду по управлению государственным имуществом при Правительстве Кыргызской Республики, Государственной налоговой службе при Правительстве Кыргызской Республики, Социальному фонду Кыргызской Республики, Государственной таможенной службе при Правительстве Кыргызской Республики, Государственному фонду развития экономики при Министерстве финансов Кыргызской Республики и Фонду государственных материальных резервов при Правительстве Кыргызской Республики на время подготовки и прохождения осенне-зимнего периода не принимать мер по закрытию расчетных счетов открытых акционерных обществ "Электрические станции", "Национальная электрическая сеть Кыргызстана", "Северэлектро", "Востокэлектро", "Ошэлектро", "Жалалабатэлектро", "Чакан ГЭС", "Бишкектеплосеть", "Кыргызнефтегаз", общества с ограниченной ответственностью "Газпром Кыргызстан", коммунального предприятия "Бишкектеплоэнерго" мэрии города Бишкек, Ошского муниципального предприятия "Теплоснабжение", государственных предприятий "Кыргызжилкоммунсоюз" и "Кыргызкомур" при Министерстве экономики Кыргызской Республики и угледобывающих предприятий, задействованных в заготовке топлива.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kdmn5mya9miyx3eybp-cl">
        <w:r>
          <w:rPr>
            <w:rFonts w:ascii="Arial" w:cs="Arial" w:eastAsia="Arial" w:hAnsi="Arial"/>
            <w:i/>
            <w:iCs/>
            <w:color w:val="1D4ED8"/>
            <w:sz w:val="24"/>
            <w:szCs w:val="24"/>
            <w:u w:val="single"/>
          </w:rPr>
          <w:t xml:space="preserve">5 октября 2016 года № 531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Государственному комитету промышленности, энергетики и недропользования Кыргызской Республики совместно с открытым акционерным обществом "Национальная энергетическая холдинговая компания":</w:t>
      </w:r>
    </w:p>
    <w:p>
      <w:pPr>
        <w:spacing w:after="120"/>
        <w:jc w:val="both"/>
      </w:pPr>
      <w:r>
        <w:rPr>
          <w:rFonts w:ascii="Arial" w:cs="Arial" w:eastAsia="Arial" w:hAnsi="Arial"/>
          <w:sz w:val="24"/>
          <w:szCs w:val="24"/>
        </w:rPr>
        <w:t xml:space="preserve">- осуществлять координацию и мониторинг выполнения Плана мероприятий, лимитов потребления электрической энергии и мощности, графиков и заданий согласно приложениям 1-21;</w:t>
      </w:r>
    </w:p>
    <w:p>
      <w:pPr>
        <w:spacing w:after="120"/>
        <w:jc w:val="both"/>
      </w:pPr>
      <w:r>
        <w:rPr>
          <w:rFonts w:ascii="Arial" w:cs="Arial" w:eastAsia="Arial" w:hAnsi="Arial"/>
          <w:i/>
          <w:iCs/>
          <w:sz w:val="24"/>
          <w:szCs w:val="24"/>
        </w:rPr>
        <w:t xml:space="preserve">- (абзац 3 утратил силу в соответствии с </w:t>
      </w:r>
      <w:hyperlink w:history="1" r:id="rIdqer8vfdzjaswpv5ma2kr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января 2017 года № 10)</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nfstylgh2223devyj5l1c">
        <w:r>
          <w:rPr>
            <w:rFonts w:ascii="Arial" w:cs="Arial" w:eastAsia="Arial" w:hAnsi="Arial"/>
            <w:i/>
            <w:iCs/>
            <w:color w:val="1D4ED8"/>
            <w:sz w:val="24"/>
            <w:szCs w:val="24"/>
            <w:u w:val="single"/>
          </w:rPr>
          <w:t xml:space="preserve">6 января 2017 года №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Рекомендовать открытому акционерному обществу "Национальная энергетическая холдинговая компания":</w:t>
      </w:r>
    </w:p>
    <w:p>
      <w:pPr>
        <w:spacing w:after="120"/>
        <w:jc w:val="both"/>
      </w:pPr>
      <w:r>
        <w:rPr>
          <w:rFonts w:ascii="Arial" w:cs="Arial" w:eastAsia="Arial" w:hAnsi="Arial"/>
          <w:sz w:val="24"/>
          <w:szCs w:val="24"/>
        </w:rPr>
        <w:t xml:space="preserve">- совместно с открытыми акционерными обществами "Электрические станции", "Национальная электрическая сеть Кыргызстана", "Северэлектро", "Востокэлектро", "Ошэлектро" и "Жалалабатэлектро" принять меры по обеспечению надежного электроснабжения потребителей республики;</w:t>
      </w:r>
    </w:p>
    <w:p>
      <w:pPr>
        <w:spacing w:after="120"/>
        <w:jc w:val="both"/>
      </w:pPr>
      <w:r>
        <w:rPr>
          <w:rFonts w:ascii="Arial" w:cs="Arial" w:eastAsia="Arial" w:hAnsi="Arial"/>
          <w:sz w:val="24"/>
          <w:szCs w:val="24"/>
        </w:rPr>
        <w:t xml:space="preserve">- совместно с открытыми акционерными обществами "Национальная электрическая сеть Кыргызстана" и "Электрические станции" обеспечить импорт электроэнергии в соответствии с объемами, определенными договорами;</w:t>
      </w:r>
    </w:p>
    <w:p>
      <w:pPr>
        <w:spacing w:after="120"/>
        <w:jc w:val="both"/>
      </w:pPr>
      <w:r>
        <w:rPr>
          <w:rFonts w:ascii="Arial" w:cs="Arial" w:eastAsia="Arial" w:hAnsi="Arial"/>
          <w:sz w:val="24"/>
          <w:szCs w:val="24"/>
        </w:rPr>
        <w:t xml:space="preserve">- совместно с открытыми акционерными обществами "Национальная электрическая сеть Кыргызстана", "Северэлектро", "Востокэлектро", "Ошэлектро" и "Жалалабатэлектро" обеспечить по итогам 2016 года снижение уровня потерь электрической энергии в электрических сетях открытого акционерного общества "Национальная электрическая сеть Кыргызстана" - до 5,0%, открытого акционерного общества "Северэлектро" - до 12,5%, открытого акционерного общества "Востокэлектро" - до 13,5%, открытого акционерного общества "Ошэлектро" - до 12,5%, открытого акционерного общества "Жалалабатэлектро" - до 12,5%.</w:t>
      </w:r>
    </w:p>
    <w:p>
      <w:pPr>
        <w:spacing w:after="120"/>
        <w:jc w:val="both"/>
      </w:pPr>
      <w:r>
        <w:rPr>
          <w:rFonts w:ascii="Arial" w:cs="Arial" w:eastAsia="Arial" w:hAnsi="Arial"/>
          <w:sz w:val="24"/>
          <w:szCs w:val="24"/>
        </w:rPr>
        <w:t xml:space="preserve">12. Рекомендовать открытому акционерному обществу "Электрические станции":</w:t>
      </w:r>
    </w:p>
    <w:p>
      <w:pPr>
        <w:spacing w:after="120"/>
        <w:jc w:val="both"/>
      </w:pPr>
      <w:r>
        <w:rPr>
          <w:rFonts w:ascii="Arial" w:cs="Arial" w:eastAsia="Arial" w:hAnsi="Arial"/>
          <w:sz w:val="24"/>
          <w:szCs w:val="24"/>
        </w:rPr>
        <w:t xml:space="preserve">- обеспечить режим использования водных ресурсов Токтогульского водохранилища в течение 2016 года и 1-го квартала 2017 года на основе ежемесячных водно-энергетических расчетов с учетом гидрологических прогнозов и ожидаемого объема электропотребления;</w:t>
      </w:r>
    </w:p>
    <w:p>
      <w:pPr>
        <w:spacing w:after="120"/>
        <w:jc w:val="both"/>
      </w:pPr>
      <w:r>
        <w:rPr>
          <w:rFonts w:ascii="Arial" w:cs="Arial" w:eastAsia="Arial" w:hAnsi="Arial"/>
          <w:sz w:val="24"/>
          <w:szCs w:val="24"/>
        </w:rPr>
        <w:t xml:space="preserve">- заключить договор с угледобывающими предприятиями, не входящими в реестр предприятий-монополистов республики, на поставку угля с кавакского буроугольного бассейна по наименьшей цене, утвержденной Государственным агентством антимонопольного регулирования при Правительстве Кыргызской Республики для поставщиков-монополистов, в соответствии с требованиями </w:t>
      </w:r>
      <w:hyperlink w:history="1" r:id="rIdrx9puh6qfbhrnif3b9hh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w:t>
      </w:r>
    </w:p>
    <w:p>
      <w:pPr>
        <w:spacing w:after="120"/>
        <w:jc w:val="both"/>
      </w:pPr>
      <w:r>
        <w:rPr>
          <w:rFonts w:ascii="Arial" w:cs="Arial" w:eastAsia="Arial" w:hAnsi="Arial"/>
          <w:sz w:val="24"/>
          <w:szCs w:val="24"/>
        </w:rPr>
        <w:t xml:space="preserve">- в срок до 1 августа 2016 года погасить задолженность перед угледобывающими предприятиями Кыргызской Республики за уголь, поставленный в осенне-зимний период 2015/2016 года;</w:t>
      </w:r>
    </w:p>
    <w:p>
      <w:pPr>
        <w:spacing w:after="120"/>
        <w:jc w:val="both"/>
      </w:pPr>
      <w:r>
        <w:rPr>
          <w:rFonts w:ascii="Arial" w:cs="Arial" w:eastAsia="Arial" w:hAnsi="Arial"/>
          <w:sz w:val="24"/>
          <w:szCs w:val="24"/>
        </w:rPr>
        <w:t xml:space="preserve">- совместно с открытым акционерным обществом "Национальная энергетическая холдинговая компания" и Государственному комитету промышленности, энергетики и недропользования Кыргызской Республики:</w:t>
      </w:r>
    </w:p>
    <w:p>
      <w:pPr>
        <w:spacing w:after="120"/>
        <w:jc w:val="both"/>
      </w:pPr>
      <w:r>
        <w:rPr>
          <w:rFonts w:ascii="Arial" w:cs="Arial" w:eastAsia="Arial" w:hAnsi="Arial"/>
          <w:sz w:val="24"/>
          <w:szCs w:val="24"/>
        </w:rPr>
        <w:t xml:space="preserve">в срок до 1 октября 2016 года перевести электрическую котельную города Кызыл-Кия на альтернативный вид топлива и в установленном порядке передать в собственность мэрии города Кызыл-Кия Баткенской области;</w:t>
      </w:r>
    </w:p>
    <w:p>
      <w:pPr>
        <w:spacing w:after="120"/>
        <w:jc w:val="both"/>
      </w:pPr>
      <w:r>
        <w:rPr>
          <w:rFonts w:ascii="Arial" w:cs="Arial" w:eastAsia="Arial" w:hAnsi="Arial"/>
          <w:sz w:val="24"/>
          <w:szCs w:val="24"/>
        </w:rPr>
        <w:t xml:space="preserve">в срок до 1, октября 2016 в установленном порядке передать котельные, расположенные в городе Кара-Куль Джалал-Абадской области, в собственность мэрии города Кара-Куль.</w:t>
      </w:r>
    </w:p>
    <w:p>
      <w:pPr>
        <w:spacing w:after="120"/>
        <w:jc w:val="both"/>
      </w:pPr>
      <w:r>
        <w:rPr>
          <w:rFonts w:ascii="Arial" w:cs="Arial" w:eastAsia="Arial" w:hAnsi="Arial"/>
          <w:sz w:val="24"/>
          <w:szCs w:val="24"/>
        </w:rPr>
        <w:t xml:space="preserve">13. Государственному предприятию "Кыргызжилкоммунсоюз" при Государственному комитету промышленности, энергетики и недропользования Кыргызской Республики:</w:t>
      </w:r>
    </w:p>
    <w:p>
      <w:pPr>
        <w:spacing w:after="120"/>
        <w:jc w:val="both"/>
      </w:pPr>
      <w:r>
        <w:rPr>
          <w:rFonts w:ascii="Arial" w:cs="Arial" w:eastAsia="Arial" w:hAnsi="Arial"/>
          <w:sz w:val="24"/>
          <w:szCs w:val="24"/>
        </w:rPr>
        <w:t xml:space="preserve">- в срок до 1 августа 2016 года принять меры по погашению задолженности перед угледобывающими предприятиями Кыргызской Республики за уголь, поставленный в период 2015/2016 года;</w:t>
      </w:r>
    </w:p>
    <w:p>
      <w:pPr>
        <w:spacing w:after="120"/>
        <w:jc w:val="both"/>
      </w:pPr>
      <w:r>
        <w:rPr>
          <w:rFonts w:ascii="Arial" w:cs="Arial" w:eastAsia="Arial" w:hAnsi="Arial"/>
          <w:sz w:val="24"/>
          <w:szCs w:val="24"/>
        </w:rPr>
        <w:t xml:space="preserve">- рассмотреть возможность увеличения объемов закупки топочного мазута у открытого акционерного общества "Кыргызнефтегаз" до 30,0 (тридцать) тысяч тонн по среднерыночной цене, сложившейся на момент покупки, в соответствии с требованиями </w:t>
      </w:r>
      <w:hyperlink w:history="1" r:id="rIdsh4vssyav2bo7xag6jbj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w:t>
      </w:r>
    </w:p>
    <w:p>
      <w:pPr>
        <w:spacing w:after="120"/>
        <w:jc w:val="both"/>
      </w:pPr>
      <w:r>
        <w:rPr>
          <w:rFonts w:ascii="Arial" w:cs="Arial" w:eastAsia="Arial" w:hAnsi="Arial"/>
          <w:sz w:val="24"/>
          <w:szCs w:val="24"/>
        </w:rPr>
        <w:t xml:space="preserve">14. Государственному предприятию "Кыргызкомур" при Государственному комитету промышленности, энергетики и недропользования Кыргызской Республики в срок до 1 июля 2016 года создать лабораторию по анализу качества угля угольного бассейна Кара-Кече, поставляемого для ТЭЦ города Бишкек.</w:t>
      </w:r>
    </w:p>
    <w:p>
      <w:pPr>
        <w:spacing w:after="120"/>
        <w:jc w:val="both"/>
      </w:pPr>
      <w:r>
        <w:rPr>
          <w:rFonts w:ascii="Arial" w:cs="Arial" w:eastAsia="Arial" w:hAnsi="Arial"/>
          <w:sz w:val="24"/>
          <w:szCs w:val="24"/>
        </w:rPr>
        <w:t xml:space="preserve">15. Рекомендовать открытым акционерным обществам "Национальная электрическая сеть Кыргызстана", "Северэлектро", "Востокэлектро", "Ошэлектро", "Жалалабатэлектро", "Бишкектеплосеть" и обществу с ограниченной ответственностью "Газпром Кыргызстан":</w:t>
      </w:r>
    </w:p>
    <w:p>
      <w:pPr>
        <w:spacing w:after="120"/>
        <w:jc w:val="both"/>
      </w:pPr>
      <w:r>
        <w:rPr>
          <w:rFonts w:ascii="Arial" w:cs="Arial" w:eastAsia="Arial" w:hAnsi="Arial"/>
          <w:sz w:val="24"/>
          <w:szCs w:val="24"/>
        </w:rPr>
        <w:t xml:space="preserve">- отключать в установленном порядке потребителей, имеющих дебиторскую задолженность за электрическую, тепловую энергию и природный газ, и бюджетные организации, допускающие перерасход установленных лимитов потребления тепловой и электрической энергии, за исключением объектов здравоохранения, объектов Государственной пограничной службы Кыргызской Республики, учреждений и объектов 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 совместно с аппаратами полномочных представителей Правительства Кыргызской Республики в областях не допускать превышения лимитов потребления электрической энергии и мощности, указанных в приложениях 2-11;</w:t>
      </w:r>
    </w:p>
    <w:p>
      <w:pPr>
        <w:spacing w:after="120"/>
        <w:jc w:val="both"/>
      </w:pPr>
      <w:r>
        <w:rPr>
          <w:rFonts w:ascii="Arial" w:cs="Arial" w:eastAsia="Arial" w:hAnsi="Arial"/>
          <w:sz w:val="24"/>
          <w:szCs w:val="24"/>
        </w:rPr>
        <w:t xml:space="preserve">- не отключать от электроснабжения технологические объекты Ошского муниципального предприятия "Теплоснабжение", государственного предприятия "Кыргызжилкоммунсоюз" при Государственному комитету промышленности, энергетики и недропользования  Кыргызской Республики и коммунального предприятия "Бишкектеплоэнерго" мэрии города Бишкек в период ремонта котельного оборудования и прохождения осенне-зимнего периода 2016/2017 года, с соблюдением взаимных гарантийных и иных обязательств.</w:t>
      </w:r>
    </w:p>
    <w:p>
      <w:pPr>
        <w:spacing w:after="120"/>
        <w:jc w:val="both"/>
      </w:pPr>
      <w:r>
        <w:rPr>
          <w:rFonts w:ascii="Arial" w:cs="Arial" w:eastAsia="Arial" w:hAnsi="Arial"/>
          <w:sz w:val="24"/>
          <w:szCs w:val="24"/>
        </w:rPr>
        <w:t xml:space="preserve">16. Рекомендовать обществу с ограниченной ответственностью "Газпром Кыргызстан":</w:t>
      </w:r>
    </w:p>
    <w:p>
      <w:pPr>
        <w:spacing w:after="120"/>
        <w:jc w:val="both"/>
      </w:pPr>
      <w:r>
        <w:rPr>
          <w:rFonts w:ascii="Arial" w:cs="Arial" w:eastAsia="Arial" w:hAnsi="Arial"/>
          <w:sz w:val="24"/>
          <w:szCs w:val="24"/>
        </w:rPr>
        <w:t xml:space="preserve">- заключить с поставщиками контракты на поставку природного газа и обеспечить бесперебойную поставку природного газа для потребителей Кыргызской Республики в осенне-зимний период 2016/2017 года;</w:t>
      </w:r>
    </w:p>
    <w:p>
      <w:pPr>
        <w:spacing w:after="120"/>
        <w:jc w:val="both"/>
      </w:pPr>
      <w:r>
        <w:rPr>
          <w:rFonts w:ascii="Arial" w:cs="Arial" w:eastAsia="Arial" w:hAnsi="Arial"/>
          <w:sz w:val="24"/>
          <w:szCs w:val="24"/>
        </w:rPr>
        <w:t xml:space="preserve">- обеспечить выполнение Генеральной схемы газоснабжения и газификации Кыргызской Республики до 2030 года и Инвестиционной программы на 2015-2017 годы.</w:t>
      </w:r>
    </w:p>
    <w:p>
      <w:pPr>
        <w:spacing w:after="120"/>
        <w:jc w:val="both"/>
      </w:pPr>
      <w:r>
        <w:rPr>
          <w:rFonts w:ascii="Arial" w:cs="Arial" w:eastAsia="Arial" w:hAnsi="Arial"/>
          <w:sz w:val="24"/>
          <w:szCs w:val="24"/>
        </w:rPr>
        <w:t xml:space="preserve">17. Министерствам, государственным комитетам,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и органам местного самоуправления (по согласованию) оказывать максимальное содействие обществу с ограниченной ответственностью "Газпром Кыргызстан" в реализации Генеральной схемы газоснабжения и газификации Кыргызской Республики до 2030 года и Инвестиционной программы на 2015-2017 годы.</w:t>
      </w:r>
    </w:p>
    <w:p>
      <w:pPr>
        <w:spacing w:after="120"/>
        <w:jc w:val="both"/>
      </w:pPr>
      <w:r>
        <w:rPr>
          <w:rFonts w:ascii="Arial" w:cs="Arial" w:eastAsia="Arial" w:hAnsi="Arial"/>
          <w:sz w:val="24"/>
          <w:szCs w:val="24"/>
        </w:rPr>
        <w:t xml:space="preserve">18. Рекомендовать открытым акционерным обществам "Северэлектро", "Востокэлектро", "Ошэлектро" и "Жалалабатэлектро" совместно с местными государственными администрациями разработать графики разгрузки электрических сетей для их применения в случаях превышения лимитов потребления электроэнергии и мощности, перегруза основного оборудования, дефицита мощности и электроэнергии и представить их открытому акционерному обществу "Национальная электрическая сеть Кыргызстана".</w:t>
      </w:r>
    </w:p>
    <w:p>
      <w:pPr>
        <w:spacing w:after="120"/>
        <w:jc w:val="both"/>
      </w:pPr>
      <w:r>
        <w:rPr>
          <w:rFonts w:ascii="Arial" w:cs="Arial" w:eastAsia="Arial" w:hAnsi="Arial"/>
          <w:sz w:val="24"/>
          <w:szCs w:val="24"/>
        </w:rPr>
        <w:t xml:space="preserve">19. Рекомендовать мэрии города Бишкек до 1 апреля 2017 года обеспечить ежемесячное перечисление денежных средств в счет текущих платежей потребителей электрической и тепловой энергии, финансируемых из местного бюджета, на расчетные счета открытого акционерного общества "Электрические станции" для целевого финансирования ремонтно-восстановительных работ на ТЭЦ города Бишкек и оплаты за поставленный кыргызский уголь на ТЭЦ города Бишкек.</w:t>
      </w:r>
    </w:p>
    <w:p>
      <w:pPr>
        <w:spacing w:after="120"/>
        <w:jc w:val="both"/>
      </w:pPr>
      <w:r>
        <w:rPr>
          <w:rFonts w:ascii="Arial" w:cs="Arial" w:eastAsia="Arial" w:hAnsi="Arial"/>
          <w:sz w:val="24"/>
          <w:szCs w:val="24"/>
        </w:rPr>
        <w:t xml:space="preserve">19-1. В соответствии с частью 2 статьи 27 </w:t>
      </w:r>
      <w:hyperlink w:history="1" r:id="rId8durberzbagvfxnmbzku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конкурсным комиссиям министерств и административных ведомств, государственному предприятию "Кыргызжилкоммунсоюз" при Государственном комитете промышленности, энергетики и недропользования Кыргызской Республики, открытому акционерному обществу "Электрические станции" (по согласованию) временно, на период подготовки и прохождения осенне-зимнего периода 2016/2017 года, исключить для открытого акционерного общества "Кыргызнефтегаз" требование о предоставлении информации о задолженности по уплате налогов и страховых взносов в Кыргызской Республике при участии в конкурсах на поставку топочного мазута.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wtyluhry6ekwgumamungd">
        <w:r>
          <w:rPr>
            <w:rFonts w:ascii="Arial" w:cs="Arial" w:eastAsia="Arial" w:hAnsi="Arial"/>
            <w:i/>
            <w:iCs/>
            <w:color w:val="1D4ED8"/>
            <w:sz w:val="24"/>
            <w:szCs w:val="24"/>
            <w:u w:val="single"/>
          </w:rPr>
          <w:t xml:space="preserve">6 января 2017 года №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Признать утратившими силу:</w:t>
      </w:r>
    </w:p>
    <w:p>
      <w:pPr>
        <w:spacing w:after="120"/>
        <w:jc w:val="both"/>
      </w:pPr>
      <w:r>
        <w:rPr>
          <w:rFonts w:ascii="Arial" w:cs="Arial" w:eastAsia="Arial" w:hAnsi="Arial"/>
          <w:sz w:val="24"/>
          <w:szCs w:val="24"/>
        </w:rPr>
        <w:t xml:space="preserve">-</w:t>
      </w:r>
      <w:hyperlink w:history="1" r:id="rIdrvd3miyxqyk7qimvfnugd">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2015/2016 года" от 25 мая 2015 года № 319;</w:t>
      </w:r>
    </w:p>
    <w:p>
      <w:pPr>
        <w:spacing w:after="120"/>
        <w:jc w:val="both"/>
      </w:pPr>
      <w:r>
        <w:rPr>
          <w:rFonts w:ascii="Arial" w:cs="Arial" w:eastAsia="Arial" w:hAnsi="Arial"/>
          <w:sz w:val="24"/>
          <w:szCs w:val="24"/>
        </w:rPr>
        <w:t xml:space="preserve">- </w:t>
      </w:r>
      <w:hyperlink w:history="1" r:id="rIdxd1ieurprpoltoqopmfh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c3jxowkblsyia7egik1_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2015/2016 года" от 25 мая 2015 года № 319" от 3 августа 2015 года № 552;</w:t>
      </w:r>
    </w:p>
    <w:p>
      <w:pPr>
        <w:spacing w:after="120"/>
        <w:jc w:val="both"/>
      </w:pPr>
      <w:r>
        <w:rPr>
          <w:rFonts w:ascii="Arial" w:cs="Arial" w:eastAsia="Arial" w:hAnsi="Arial"/>
          <w:sz w:val="24"/>
          <w:szCs w:val="24"/>
        </w:rPr>
        <w:t xml:space="preserve">- </w:t>
      </w:r>
      <w:hyperlink w:history="1" r:id="rId0vaoh1svjtaf68dqje9g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n0xc0x5jj9hgsyongc2t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2015/2016 года" от 25 мая 2015 года № 319" от 14 марта 2016 года № 124;</w:t>
      </w:r>
    </w:p>
    <w:p>
      <w:pPr>
        <w:spacing w:after="120"/>
        <w:jc w:val="both"/>
      </w:pPr>
      <w:r>
        <w:rPr>
          <w:rFonts w:ascii="Arial" w:cs="Arial" w:eastAsia="Arial" w:hAnsi="Arial"/>
          <w:sz w:val="24"/>
          <w:szCs w:val="24"/>
        </w:rPr>
        <w:t xml:space="preserve">- пункты 1-4 и 7 </w:t>
      </w:r>
      <w:hyperlink w:history="1" r:id="rIdgfncbwyncptnxhxgdqs0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ходе подготовки отраслей экономики и населения Кыргызской Республики к осенне-зимнему периоду 2015/2016 года" от 12 октября 2015 года № 704.</w:t>
      </w:r>
    </w:p>
    <w:p>
      <w:pPr>
        <w:spacing w:after="120"/>
        <w:jc w:val="both"/>
      </w:pPr>
      <w:r>
        <w:rPr>
          <w:rFonts w:ascii="Arial" w:cs="Arial" w:eastAsia="Arial" w:hAnsi="Arial"/>
          <w:sz w:val="24"/>
          <w:szCs w:val="24"/>
        </w:rPr>
        <w:t xml:space="preserve">21.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22. Контроль за исполнением настоящего постановления возложить на отдел топливно-энергетического комплекса, промышленности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400" w:before="400"/>
        <w:jc w:val="center"/>
      </w:pPr>
      <w:r>
        <w:rPr>
          <w:rFonts w:ascii="Arial" w:cs="Arial" w:eastAsia="Arial" w:hAnsi="Arial"/>
          <w:b/>
          <w:bCs/>
          <w:sz w:val="32"/>
          <w:szCs w:val="32"/>
        </w:rPr>
        <w:t xml:space="preserve">ПЛАН МЕРОПРИЯТИЙ
 по подготовке отраслей экономики и населения Кыргызской Республики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областях, городах Бишкек и Ош постоянно действующие штабы по подготовке к осенне-зимнему периоду для ежемесячного рассмотрения хода подготовки к отопительному сезону, в первую очередь, вопросов:</w:t>
            </w:r>
          </w:p>
          <w:p>
            <w:pPr>
              <w:jc w:val="left"/>
            </w:pPr>
            <w:r>
              <w:rPr>
                <w:rFonts w:ascii="Arial" w:cs="Arial" w:eastAsia="Arial" w:hAnsi="Arial"/>
                <w:sz w:val="24"/>
                <w:szCs w:val="24"/>
              </w:rPr>
              <w:t xml:space="preserve">- о подготовке котельных теплоснабжающих предприятий, ведомственных и промышленных котельных, связанных с теплоснабжением населения;</w:t>
            </w:r>
          </w:p>
          <w:p>
            <w:pPr>
              <w:jc w:val="left"/>
            </w:pPr>
            <w:r>
              <w:rPr>
                <w:rFonts w:ascii="Arial" w:cs="Arial" w:eastAsia="Arial" w:hAnsi="Arial"/>
                <w:sz w:val="24"/>
                <w:szCs w:val="24"/>
              </w:rPr>
              <w:t xml:space="preserve">- о качестве подготовки социальных объектов к отопительному периоду;</w:t>
            </w:r>
          </w:p>
          <w:p>
            <w:pPr>
              <w:jc w:val="left"/>
            </w:pPr>
            <w:r>
              <w:rPr>
                <w:rFonts w:ascii="Arial" w:cs="Arial" w:eastAsia="Arial" w:hAnsi="Arial"/>
                <w:sz w:val="24"/>
                <w:szCs w:val="24"/>
              </w:rPr>
              <w:t xml:space="preserve">- о качестве подготовки жилого фонда к отопительному периоду;</w:t>
            </w:r>
          </w:p>
          <w:p>
            <w:pPr>
              <w:jc w:val="left"/>
            </w:pPr>
            <w:r>
              <w:rPr>
                <w:rFonts w:ascii="Arial" w:cs="Arial" w:eastAsia="Arial" w:hAnsi="Arial"/>
                <w:sz w:val="24"/>
                <w:szCs w:val="24"/>
              </w:rPr>
              <w:t xml:space="preserve">- об обеспеченности топливом социальных объектов, населения и своевременном выделении средств льготной категории граждан</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июля 2016 года</w:t>
            </w:r>
          </w:p>
        </w:tc>
        <w:tc>
          <w:tcPr>
            <w:tcW w:type="dxa" w:w="20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Полномочных представителей Правительства Кыргызской Республики в областях (далее - аппараты полномочных представителей ПКР), по согласованию: мэрии городов Бишкек и Ош, предприятия топливно-энергетического комплекса (далее - предприятия ТЭК)</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Выполнять расчеты водно-энергетических режимов использования воды Токтогульского водохранилища на период 2016 года и </w:t>
            </w:r>
            <w:r>
              <w:rPr>
                <w:rFonts w:ascii="Arial" w:cs="Arial" w:eastAsia="Arial" w:hAnsi="Arial"/>
                <w:sz w:val="24"/>
                <w:szCs w:val="24"/>
              </w:rPr>
              <w:t xml:space="preserve">I</w:t>
            </w:r>
            <w:r>
              <w:rPr>
                <w:rFonts w:ascii="Arial" w:cs="Arial" w:eastAsia="Arial" w:hAnsi="Arial"/>
                <w:sz w:val="24"/>
                <w:szCs w:val="24"/>
              </w:rPr>
              <w:t xml:space="preserve">-квартал 2017 года на основе прогноза и ожидаемого объема электропотребления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"Национальная энергетическая холдинговая компания",
 ОАО "Электрические станции"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корректировку планового потребления электроэнергии в разрезе областей и распределительных электрокомпаний (при уточнении прогнозных данных уровня воды в Токтогульском водохранилище по фактическому притоку воды на 1 июля 2016 года)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по согласованию:
 ОАО "Национальная энергетическая холдинговая компания",
 ОАО "НЭС Кыргызстана"</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превышения установленных лимитов потребления электрической и тепловой энергии</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полномочных представителей ПКР, местные государственные администрации, мэрии городов Бишкек и Ош (по согласованию)</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Центрально-Азиатских государств и Координационно-диспетчерским центром "Энергия"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"Национальная энергетическая холдинговая компания",
 ОАО "НЭС Кыргызстана"</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контракты на передачу электрической энергии с распределительными электрокомпаниями, крупными промышленными предприятиями и другими лицензиатами, установив разрешенную к потреблению мощность по каждому присоединению, подключенному к подстанциям ОАО "НЭС Кыргызстана"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октября 2016 года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"НЭС Кыргызстана",
 ОАО "Северэлектро",
 ОАО "Востокэлектро",
 ОАО "Ошэлектро",
 ОАО "Жалалабатэлектро",
 крупные промышленные предприятия,
 оптовые покупатели-перепродавцы</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на рассмотрение в Государственный комитет промышленности, энергетики и недропользования Кыргызской Республики Порядок планирования лицензиатами объемов суточного потребления электрической энергии и мощности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установленный срок</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 (по согласованию)</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к работе в осенне-зимний период генерирующее оборудование на электростанциях и несение установленных мощностей ТЭЦ города Бишкек согласно приложениям </w:t>
            </w:r>
            <w:r>
              <w:rPr>
                <w:rFonts w:ascii="Arial" w:cs="Arial" w:eastAsia="Arial" w:hAnsi="Arial"/>
                <w:sz w:val="24"/>
                <w:szCs w:val="24"/>
              </w:rPr>
              <w:t xml:space="preserve">15</w:t>
            </w:r>
            <w:r>
              <w:rPr>
                <w:rFonts w:ascii="Arial" w:cs="Arial" w:eastAsia="Arial" w:hAnsi="Arial"/>
                <w:sz w:val="24"/>
                <w:szCs w:val="24"/>
              </w:rPr>
              <w:t xml:space="preserve"> и </w:t>
            </w:r>
            <w:r>
              <w:rPr>
                <w:rFonts w:ascii="Arial" w:cs="Arial" w:eastAsia="Arial" w:hAnsi="Arial"/>
                <w:sz w:val="24"/>
                <w:szCs w:val="24"/>
              </w:rPr>
              <w:t xml:space="preserve">16</w:t>
            </w:r>
            <w:r>
              <w:rPr>
                <w:rFonts w:ascii="Arial" w:cs="Arial" w:eastAsia="Arial" w:hAnsi="Arial"/>
                <w:sz w:val="24"/>
                <w:szCs w:val="24"/>
              </w:rPr>
              <w:t xml:space="preserve"> к настоящему постановлению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графику ремонтов</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"Национальная энергетическая холдинговая компания",
 ОАО "Электрические станции"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согласовать температурный график работы теплосети и обеспечивать его безусловное выполнение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октября 2016 года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"Бишкектеплосеть",
 ОАО "Электрические станции"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36"/>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Обеспечить представление ОАО "НЭС Кыргызстана" часовых суточных графиков потребления электрической энергии и мощности на основании заданий согласно приложениям </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11</w:t>
            </w:r>
            <w:r>
              <w:rPr>
                <w:rFonts w:ascii="Arial" w:cs="Arial" w:eastAsia="Arial" w:hAnsi="Arial"/>
                <w:sz w:val="24"/>
                <w:szCs w:val="24"/>
              </w:rPr>
              <w:t xml:space="preserve"> к настоящему постановлению и заключенных контрактов;</w:t>
            </w:r>
          </w:p>
          <w:p>
            <w:pPr>
              <w:jc w:val="left"/>
            </w:pPr>
            <w:r>
              <w:rPr>
                <w:rFonts w:ascii="Arial" w:cs="Arial" w:eastAsia="Arial" w:hAnsi="Arial"/>
                <w:sz w:val="24"/>
                <w:szCs w:val="24"/>
              </w:rPr>
              <w:t xml:space="preserve">- не допускать превышения разрешенной суточными графиками величины передаваемой ОАО "НЭС Кыргызстана" электрической энергии и мощности;</w:t>
            </w:r>
          </w:p>
          <w:p>
            <w:pPr>
              <w:jc w:val="left"/>
            </w:pPr>
            <w:r>
              <w:rPr>
                <w:rFonts w:ascii="Arial" w:cs="Arial" w:eastAsia="Arial" w:hAnsi="Arial"/>
                <w:sz w:val="24"/>
                <w:szCs w:val="24"/>
              </w:rPr>
              <w:t xml:space="preserve">- разработать, согласовать, утвердить, довести до потребителей и соблюдать графики ограничения местной разгрузки;</w:t>
            </w:r>
          </w:p>
        </w:tc>
        <w:tc>
          <w:tcPr>
            <w:tcW w:type="dxa" w:w="2036"/>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Постоянно</w:t>
            </w:r>
          </w:p>
        </w:tc>
        <w:tc>
          <w:tcPr>
            <w:tcW w:type="dxa" w:w="20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"Северэлектро",
 ОАО "Востокэлектро",
 ОАО "Ошэлектро",
 ОАО "Жалалабатэлектро",
 лицензиаты на передачу и поставку электрической энергии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отключать от подстанции линии электропередачи, на которых допускается превышение потребления электрической энергии и мощности, в объемах, задаваемых ОАО "НЭС Кыргызстана", для предотвращения возникновения аварийной ситуации в энергосистеме или для разгрузки перегружаемых линий и трансформаторов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работ по капитальному ремонту, повышению надежности энергоснабжения и созданию аварийного запаса материально-технических ресурсов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графиком</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отключение и аннулирование технических условий у потребителей, имеющих трехфазный ввод, при нарушении установленного режима потребления электроэнергии и самовольном подключении электрического отопительного оборудования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ОАО "Северэлектро",
 ОАО "Востокэлектро",
 ОАО "Ошэлектро",
 ОАО "Жалалабатэлектро"</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распределение электрической энергии и мощности организациям в пределах величины выделенного лимита потребления электроэнергии и мощности, установленных приложениями </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11</w:t>
            </w:r>
            <w:r>
              <w:rPr>
                <w:rFonts w:ascii="Arial" w:cs="Arial" w:eastAsia="Arial" w:hAnsi="Arial"/>
                <w:sz w:val="24"/>
                <w:szCs w:val="24"/>
              </w:rPr>
              <w:t xml:space="preserve"> к настоящему постановлению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полномочных представителей ПКР,
 по согласованию:
 предприятия ТЭК,
 ОАО "Национальная энергетическая холдинговая компания",
 ОАО "Северэлектро",
 ОАО "Ошэлектро",
 ОАО "Востокэлектро",
 ОАО "Жалалабатэлектро",
 мэрии городов Бишкек и Ош</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в полном объеме и в приоритетном порядке оплату за потребленную бюджетными организациями электрическую, тепловую энергию и природный газ</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местные государственные администрации</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подачу электрической, тепловой энергии и природного газа потребителям при наличии дебиторской задолженности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обеспечить поставку угля для населения на стационарные топливные базы и пункты реализации согласно заключенным договорам и создать дополнительные топливные базы в населенных пунктах, не охваченных в осенне-зимний период 2015/2016 года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августа 2016 года по 1 марта 2017 года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 ГП "Кыргызкомур",
 по согласованию: органы местного самоуправления, угледобывающие предприятия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 находящихся в условиях, недоступных для использования другой техники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по согласованию:
 ОАО "НЭС Кыргызстана",
 ОАО "Северэлектро",
 ОАО "Ошэлектро",
 ОАО "Востокэлектро",
 ОАО "Жалалабатэлектро"</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разъяснительную работу среди населения через средства массовой информации о сложившейся ситуации с накоплением воды в Токтогульском водохранилище, о необходимости своевременного погашения долга за потребленные электрическую, тепловую энергию и природный газ, экономном использовании электрической энергии, рационального и эффективного использования топлива и энергии, энергосбережения и заготовки топлива, о проводимых мероприятиях по успешному прохождению предстоящего отопительного периода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государственные комитеты, административные ведомства, аппараты полномочных представителей ПКР;
 по согласованию:
 мэрии городов Бишкек и Ош,
 предприятия ТЭК,
 ОАО "Национальная энергетическая холдинговая компания"</w:t>
            </w:r>
          </w:p>
        </w:tc>
        <w:tc>
          <w:tcPr>
            <w:tcW w:type="dxa" w:w="20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Джалал-Абадской области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1677"/>
        <w:gridCol w:w="655"/>
        <w:gridCol w:w="615"/>
        <w:gridCol w:w="615"/>
        <w:gridCol w:w="615"/>
        <w:gridCol w:w="615"/>
        <w:gridCol w:w="615"/>
        <w:gridCol w:w="615"/>
        <w:gridCol w:w="615"/>
        <w:gridCol w:w="615"/>
        <w:gridCol w:w="615"/>
        <w:gridCol w:w="630"/>
        <w:gridCol w:w="630"/>
        <w:gridCol w:w="630"/>
      </w:tblGrid>
      <w:tr>
        <w:tc>
          <w:tcPr>
            <w:tcW w:type="dxa" w:w="41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35"/>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89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1875,643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96,662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115,475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97,233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129,777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198,889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255,160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251,657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216,970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190,111</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1501,938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96,419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77,857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85,085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101,525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160,809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208,671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204,469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177,304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157,926</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72,0ЗЗ</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6,279</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242,965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21,228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16,415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31,542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34,053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27,627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20,835</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0,0230</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58,455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5,048</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1</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0</w:t>
            </w: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46</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178,700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0,284</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0,526</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0,644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0,0770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0,0780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0,0377</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0,0955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0,0957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0,0300</w:t>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0,568</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0,185</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0,219</w:t>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Минсоцразвития,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0,0015</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0,0025</w:t>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ПТО при МТММ,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0,193</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0,193</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Ошской области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692"/>
        <w:gridCol w:w="670"/>
        <w:gridCol w:w="610"/>
        <w:gridCol w:w="610"/>
        <w:gridCol w:w="610"/>
        <w:gridCol w:w="610"/>
        <w:gridCol w:w="610"/>
        <w:gridCol w:w="610"/>
        <w:gridCol w:w="610"/>
        <w:gridCol w:w="610"/>
        <w:gridCol w:w="610"/>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9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1109,051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80,091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63,839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56,521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60,783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58,931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79,331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112,721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138,156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139,289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110,690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102З,453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73,088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53,243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70,622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128,667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141,627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104,247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47,971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37,578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135,530</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4,723</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2,363</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0,636</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0,236</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23,303</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8,303</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0,314</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0,114</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0,241</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0,0170</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0,948</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0,142</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0,968</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0,689</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0,689</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0,0042</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г.Ош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1661"/>
        <w:gridCol w:w="664"/>
        <w:gridCol w:w="612"/>
        <w:gridCol w:w="612"/>
        <w:gridCol w:w="612"/>
        <w:gridCol w:w="612"/>
        <w:gridCol w:w="612"/>
        <w:gridCol w:w="612"/>
        <w:gridCol w:w="612"/>
        <w:gridCol w:w="612"/>
        <w:gridCol w:w="612"/>
        <w:gridCol w:w="639"/>
        <w:gridCol w:w="639"/>
        <w:gridCol w:w="639"/>
      </w:tblGrid>
      <w:tr>
        <w:tc>
          <w:tcPr>
            <w:tcW w:type="dxa" w:w="4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08"/>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w:t>
            </w:r>
            <w:r>
              <w:rPr>
                <w:rFonts w:ascii="Arial" w:cs="Arial" w:eastAsia="Arial" w:hAnsi="Arial"/>
                <w:b/>
                <w:bCs/>
                <w:sz w:val="24"/>
                <w:szCs w:val="24"/>
              </w:rPr>
              <w:t xml:space="preserve">6</w:t>
            </w:r>
            <w:r>
              <w:rPr>
                <w:rFonts w:ascii="Arial" w:cs="Arial" w:eastAsia="Arial" w:hAnsi="Arial"/>
                <w:b/>
                <w:bCs/>
                <w:sz w:val="24"/>
                <w:szCs w:val="24"/>
              </w:rPr>
              <w:t xml:space="preserve"> год</w:t>
            </w:r>
          </w:p>
        </w:tc>
        <w:tc>
          <w:tcPr>
            <w:tcW w:type="dxa" w:w="191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w:t>
            </w:r>
            <w:r>
              <w:rPr>
                <w:rFonts w:ascii="Arial" w:cs="Arial" w:eastAsia="Arial" w:hAnsi="Arial"/>
                <w:b/>
                <w:bCs/>
                <w:sz w:val="24"/>
                <w:szCs w:val="24"/>
              </w:rPr>
              <w:t xml:space="preserve">7 </w:t>
            </w:r>
            <w:r>
              <w:rPr>
                <w:rFonts w:ascii="Arial" w:cs="Arial" w:eastAsia="Arial" w:hAnsi="Arial"/>
                <w:b/>
                <w:bCs/>
                <w:sz w:val="24"/>
                <w:szCs w:val="24"/>
              </w:rPr>
              <w:t xml:space="preserve">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городу, всего:</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1008,677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64,244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46,327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41,355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42,675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41,710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45,717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69,159</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120,781</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144,155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144,170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139,931</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108,454</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926,795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59,645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42,574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37,727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39,468</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38,587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42,231</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63,838</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110,471</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131,956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132,334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128,992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98,972</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25,272</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2,033</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2,115</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33,808</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1,359</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5,426</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3,584</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0,0032</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0,0028</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0,0008</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22,786</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0,461</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0,406</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0,507</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3,782</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городу (МВт)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ll</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0,0038</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0,0089</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0,0028</w:t>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0,213</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0,157</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0,615</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0,615</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ТЭЦ города Ош:</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w:t>
            </w:r>
          </w:p>
        </w:tc>
        <w:tc>
          <w:tcPr>
            <w:tcW w:type="dxa" w:w="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w:t>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Баткенской области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1309"/>
        <w:gridCol w:w="629"/>
        <w:gridCol w:w="648"/>
        <w:gridCol w:w="648"/>
        <w:gridCol w:w="648"/>
        <w:gridCol w:w="648"/>
        <w:gridCol w:w="648"/>
        <w:gridCol w:w="648"/>
        <w:gridCol w:w="648"/>
        <w:gridCol w:w="648"/>
        <w:gridCol w:w="648"/>
        <w:gridCol w:w="652"/>
        <w:gridCol w:w="652"/>
        <w:gridCol w:w="652"/>
      </w:tblGrid>
      <w:tr>
        <w:tc>
          <w:tcPr>
            <w:tcW w:type="dxa" w:w="45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0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83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95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853,806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63,233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55,276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49,751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52,352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50,467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50,435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61,226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88,324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102,627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109,186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96,610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74,554</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660,951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44,327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34,780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32,074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31,093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29,917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44,574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74,343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89,979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95,062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86,439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66,949</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164,107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16,990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18,765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16,918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18,587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17,930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19,055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5,051</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28,748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2,553</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0,0016</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78,551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13,700</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0,432</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0,0562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0,0203</w:t>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0,315</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0,449</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0,067</w:t>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1,361</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0,0737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0,0734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0,0734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0,0284</w:t>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Чуйской области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1655"/>
        <w:gridCol w:w="647"/>
        <w:gridCol w:w="622"/>
        <w:gridCol w:w="622"/>
        <w:gridCol w:w="622"/>
        <w:gridCol w:w="622"/>
        <w:gridCol w:w="622"/>
        <w:gridCol w:w="622"/>
        <w:gridCol w:w="622"/>
        <w:gridCol w:w="622"/>
        <w:gridCol w:w="622"/>
        <w:gridCol w:w="622"/>
        <w:gridCol w:w="622"/>
        <w:gridCol w:w="622"/>
      </w:tblGrid>
      <w:tr>
        <w:tc>
          <w:tcPr>
            <w:tcW w:type="dxa" w:w="4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98"/>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86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3665,010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274,048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200,772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188,024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191,394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187,811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188,943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312,383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397,545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461,305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456,105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404,931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401,749</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2705,182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198,457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135,422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124,428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125,921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124,882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126,723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232,530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301,868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356,550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354,700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311,400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312,301</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561,303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46,628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46,766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47,228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46,491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45,236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44,717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49,094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49,271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44,324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43,606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49,024</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397,323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28,873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16,246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17,316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56,951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40,327</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0,097</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I</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318,970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4,970</w:t>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0,977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0,690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0,0155</w:t>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0,265</w:t>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0,3680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0,2945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0,2555</w:t>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2,874</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Таласской области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1718"/>
        <w:gridCol w:w="601"/>
        <w:gridCol w:w="618"/>
        <w:gridCol w:w="618"/>
        <w:gridCol w:w="618"/>
        <w:gridCol w:w="618"/>
        <w:gridCol w:w="618"/>
        <w:gridCol w:w="618"/>
        <w:gridCol w:w="618"/>
        <w:gridCol w:w="618"/>
        <w:gridCol w:w="618"/>
        <w:gridCol w:w="622"/>
        <w:gridCol w:w="622"/>
        <w:gridCol w:w="622"/>
      </w:tblGrid>
      <w:tr>
        <w:tc>
          <w:tcPr>
            <w:tcW w:type="dxa" w:w="4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6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86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500,186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37,341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20,551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20,649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35,536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74,845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72,623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59,875</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472,459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34,704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18,666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16,786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18,697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33,284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24,052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1,982</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0,191</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45,503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3,423</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0,129</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0,0119</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0,0036</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г.Бишкек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455"/>
        <w:gridCol w:w="662"/>
        <w:gridCol w:w="636"/>
        <w:gridCol w:w="636"/>
        <w:gridCol w:w="636"/>
        <w:gridCol w:w="636"/>
        <w:gridCol w:w="636"/>
        <w:gridCol w:w="636"/>
        <w:gridCol w:w="636"/>
        <w:gridCol w:w="636"/>
        <w:gridCol w:w="636"/>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2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городу,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3487,463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230,985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186,449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181,886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192,508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188,048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188,413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270,823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365,514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439,597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466,550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397,572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379,118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2765,932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186,561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149,120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143,979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214,186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288,485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347,480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318,700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306,000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361,296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22,773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43,584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37,572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35,207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32,813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284,738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16,343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16,793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19,478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34,867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33,755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городу (МВт)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174,200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здравоохранения, местный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27,055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5,399</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0,305</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0,0312</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7</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3</w:t>
            </w:r>
            <w:r>
              <w:rPr>
                <w:rFonts w:ascii="Arial" w:cs="Arial" w:eastAsia="Arial" w:hAnsi="Arial"/>
                <w:sz w:val="24"/>
                <w:szCs w:val="24"/>
              </w:rPr>
              <w:t xml:space="preserve">97</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2,139</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0,321</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1150,000</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9</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Нарынской области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1718"/>
        <w:gridCol w:w="601"/>
        <w:gridCol w:w="618"/>
        <w:gridCol w:w="618"/>
        <w:gridCol w:w="618"/>
        <w:gridCol w:w="618"/>
        <w:gridCol w:w="618"/>
        <w:gridCol w:w="618"/>
        <w:gridCol w:w="618"/>
        <w:gridCol w:w="618"/>
        <w:gridCol w:w="618"/>
        <w:gridCol w:w="622"/>
        <w:gridCol w:w="622"/>
        <w:gridCol w:w="622"/>
      </w:tblGrid>
      <w:tr>
        <w:tc>
          <w:tcPr>
            <w:tcW w:type="dxa" w:w="4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6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86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692,511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34,908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32,486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43,084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92,152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101,348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88,874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83,790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42,886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3,823</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4,116</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0,126</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0,595</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0,147</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13,302</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0,528</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0,0133</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0,690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0,156</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0,0070</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0,860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w:t>
            </w:r>
          </w:p>
        </w:tc>
        <w:tc>
          <w:tcPr>
            <w:tcW w:type="dxa" w:w="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10</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Иссык-Кульской области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1676"/>
        <w:gridCol w:w="656"/>
        <w:gridCol w:w="604"/>
        <w:gridCol w:w="604"/>
        <w:gridCol w:w="604"/>
        <w:gridCol w:w="604"/>
        <w:gridCol w:w="604"/>
        <w:gridCol w:w="604"/>
        <w:gridCol w:w="604"/>
        <w:gridCol w:w="604"/>
        <w:gridCol w:w="604"/>
        <w:gridCol w:w="630"/>
        <w:gridCol w:w="630"/>
        <w:gridCol w:w="630"/>
      </w:tblGrid>
      <w:tr>
        <w:tc>
          <w:tcPr>
            <w:tcW w:type="dxa" w:w="5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36"/>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89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1484,587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102,736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82,280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77,956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85,140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87,012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80,714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105,852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152,255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181,659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187,546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171,603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169,834</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1030,025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135,500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124,525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125,400</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3,531</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304,600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26,200</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113,985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14,580</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0,970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0,123</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83,760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12,925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14,693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11,810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0,812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0,422</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0,0163</w:t>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0,151</w:t>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w:t>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11</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Кыргызской Республике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1"/>
        <w:gridCol w:w="1596"/>
        <w:gridCol w:w="690"/>
        <w:gridCol w:w="609"/>
        <w:gridCol w:w="609"/>
        <w:gridCol w:w="609"/>
        <w:gridCol w:w="609"/>
        <w:gridCol w:w="609"/>
        <w:gridCol w:w="609"/>
        <w:gridCol w:w="609"/>
        <w:gridCol w:w="609"/>
        <w:gridCol w:w="609"/>
        <w:gridCol w:w="638"/>
        <w:gridCol w:w="638"/>
        <w:gridCol w:w="638"/>
      </w:tblGrid>
      <w:tr>
        <w:tc>
          <w:tcPr>
            <w:tcW w:type="dxa" w:w="5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5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81"/>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91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республике, всего:</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14676,968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1016,693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792,726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749,196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793,638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770,641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757,975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1107,171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1563,741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1889,656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1938,367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1718,990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1578,175</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11703,935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803,501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598,168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558,742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584,779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570,695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559,566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869,559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1269,809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1554,225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1608,992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1420,704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1305,195</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1312,407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105,644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104,676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103,101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105,288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103,114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103,958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117,514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121,507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126,409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111,959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103,947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105,290</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304,600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26,200</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984,023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63,680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42,963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41,295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55,953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48,380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47,107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108,554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136,371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146,276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125,739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98,266</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0,586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0,513</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367,343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20,132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21,375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20,413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21,817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21,755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21,822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37,577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44,930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46,681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43,314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42,711</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республике с учетом транзитных потерь ОАО "НЭС Кыргызстана" (МВт)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2128</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транзитные потери ОАО "НЭС Кыргызстана", МВт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котельных по республике, всего:</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1587</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1058,264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39,130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95,855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204,500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160,022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166,711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151,053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118,010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98,864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8,593</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0,207</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41,121</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5,399</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15,908</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0,947</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1,736</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0,1829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0,5249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0,5262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0,3437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0,1583</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3,787</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0,323</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ГК по делам обороны,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9,397</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1,409</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3,915</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Минтруда и соцразвития,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0623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0,3690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0,5077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0,5065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0,4124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0,3012</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НСПО при МОН,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4,382</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30,250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5,294</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49,260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8,621</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4,724</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0,827</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3,719</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1150,000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170.000</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Ош:</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w:t>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12</w:t>
      </w:r>
    </w:p>
    <w:p>
      <w:pPr>
        <w:spacing w:after="400" w:before="400"/>
        <w:jc w:val="center"/>
      </w:pPr>
      <w:r>
        <w:rPr>
          <w:rFonts w:ascii="Arial" w:cs="Arial" w:eastAsia="Arial" w:hAnsi="Arial"/>
          <w:b/>
          <w:bCs/>
          <w:sz w:val="32"/>
          <w:szCs w:val="32"/>
        </w:rPr>
        <w:t xml:space="preserve">ЗАДАНИЕ
 Государственному комитету промышленности, энергетики и недропользования Кыргызской Республики, ГП "Кыргызкомур", ОсОО "Газпром Кыргызстан", ОАО "Кыргызнефтегаз", ОАО "Электрические станции" на поставку угля, природного газа и мазута на тепловые электростанции ОАО "Электрические станции" для подготовки к осенне-зимнему сезону 2016/2017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krfun3pssuhawnm1h62_8">
        <w:r>
          <w:rPr>
            <w:rFonts w:ascii="Arial" w:cs="Arial" w:eastAsia="Arial" w:hAnsi="Arial"/>
            <w:i/>
            <w:iCs/>
            <w:color w:val="1D4ED8"/>
            <w:sz w:val="24"/>
            <w:szCs w:val="24"/>
            <w:u w:val="single"/>
          </w:rPr>
          <w:t xml:space="preserve">5 октября 2016 года № 531</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(уголь, мазут - тыс.т, газ - млн. м</w:t>
      </w:r>
      <w:r>
        <w:rPr>
          <w:rFonts w:ascii="Arial" w:cs="Arial" w:eastAsia="Arial" w:hAnsi="Arial"/>
          <w:sz w:val="24"/>
          <w:szCs w:val="24"/>
        </w:rPr>
        <w:t xml:space="preserve">3</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8"/>
        <w:gridCol w:w="615"/>
        <w:gridCol w:w="757"/>
        <w:gridCol w:w="436"/>
        <w:gridCol w:w="436"/>
        <w:gridCol w:w="436"/>
        <w:gridCol w:w="436"/>
        <w:gridCol w:w="436"/>
        <w:gridCol w:w="436"/>
        <w:gridCol w:w="436"/>
        <w:gridCol w:w="436"/>
        <w:gridCol w:w="436"/>
        <w:gridCol w:w="436"/>
        <w:gridCol w:w="436"/>
        <w:gridCol w:w="436"/>
        <w:gridCol w:w="436"/>
        <w:gridCol w:w="436"/>
        <w:gridCol w:w="436"/>
        <w:gridCol w:w="436"/>
        <w:gridCol w:w="898"/>
      </w:tblGrid>
      <w:tr>
        <w:tc>
          <w:tcPr>
            <w:tcW w:type="dxa" w:w="92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01.04.2016 г.</w:t>
            </w:r>
          </w:p>
        </w:tc>
        <w:tc>
          <w:tcPr>
            <w:tcW w:type="dxa" w:w="7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w:t>
            </w:r>
            <w:r>
              <w:rPr>
                <w:rFonts w:ascii="Arial" w:cs="Arial" w:eastAsia="Arial" w:hAnsi="Arial"/>
                <w:b/>
                <w:bCs/>
                <w:sz w:val="24"/>
                <w:szCs w:val="24"/>
              </w:rPr>
              <w:t xml:space="preserve">II</w:t>
            </w:r>
            <w:r>
              <w:rPr>
                <w:rFonts w:ascii="Arial" w:cs="Arial" w:eastAsia="Arial" w:hAnsi="Arial"/>
                <w:b/>
                <w:bCs/>
                <w:sz w:val="24"/>
                <w:szCs w:val="24"/>
              </w:rPr>
              <w:t xml:space="preserve">-IV кв. 2016 г. и в I кв. 2017 г.</w:t>
            </w:r>
          </w:p>
        </w:tc>
        <w:tc>
          <w:tcPr>
            <w:tcW w:type="dxa" w:w="6976"/>
            <w:gridSpan w:val="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w:t>
            </w:r>
          </w:p>
        </w:tc>
        <w:tc>
          <w:tcPr>
            <w:tcW w:type="dxa" w:w="89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32"/>
            <w:gridSpan w:val="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74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vMerge w:val="continue"/>
            <w:tcBorders>
              <w:top w:val="single" w:color="CBBF9E" w:sz="4"/>
              <w:left w:val="none" w:color="auto" w:sz="0"/>
              <w:bottom w:val="single" w:color="CBBF9E" w:sz="4"/>
              <w:right w:val="single" w:color="CBBF9E" w:sz="4"/>
            </w:tcBorders>
          </w:tcP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в том числе (марки Д, ДГ, Г)</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в том числе:</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Кавакского буроугольного бассейна</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месторождения Таш-Кумыр</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всего</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ОсОО "ГК"</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г.Бишкек</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в том числе (марки Д, ДГ, Г)</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в том числе:</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Кавакского буроугольного бассейна</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месторождения Таш-Кумыр</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ГКПЭН КР, ГП "Кыргызкомур"</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58,16</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21,44</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ОсОО "ГК"</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Ош</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"КНГ"</w:t>
            </w:r>
          </w:p>
        </w:tc>
      </w:tr>
      <w:tr>
        <w:tc>
          <w:tcPr>
            <w:tcW w:type="dxa" w:w="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ОсОО "ГК"</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ГКПЭН КР - Государственный комитет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ОАО "ЭС" - открытое акционерное общество "Электрические станции".</w:t>
      </w:r>
    </w:p>
    <w:p>
      <w:pPr>
        <w:spacing w:after="60"/>
        <w:ind w:firstLine="567"/>
        <w:jc w:val="both"/>
      </w:pPr>
      <w:r>
        <w:rPr>
          <w:rFonts w:ascii="Arial" w:cs="Arial" w:eastAsia="Arial" w:hAnsi="Arial"/>
          <w:sz w:val="24"/>
          <w:szCs w:val="24"/>
        </w:rPr>
        <w:t xml:space="preserve">ОсОО "ГК" - общество с ограниченной ответственностью "Газпром Кыргызстан".</w:t>
      </w:r>
    </w:p>
    <w:p>
      <w:pPr>
        <w:spacing w:after="60"/>
        <w:ind w:firstLine="567"/>
        <w:jc w:val="both"/>
      </w:pPr>
      <w:r>
        <w:rPr>
          <w:rFonts w:ascii="Arial" w:cs="Arial" w:eastAsia="Arial" w:hAnsi="Arial"/>
          <w:sz w:val="24"/>
          <w:szCs w:val="24"/>
        </w:rPr>
        <w:t xml:space="preserve">ОАО "КНГ" - открытое акционерное общество "Кыргызнефтегаз".</w:t>
      </w:r>
    </w:p>
    <w:p>
      <w:pPr>
        <w:spacing w:after="60" w:before="120"/>
        <w:ind w:firstLine="567"/>
        <w:jc w:val="both"/>
      </w:pPr>
      <w:r>
        <w:rPr>
          <w:rFonts w:ascii="Arial" w:cs="Arial" w:eastAsia="Arial" w:hAnsi="Arial"/>
          <w:sz w:val="24"/>
          <w:szCs w:val="24"/>
        </w:rPr>
        <w:t xml:space="preserve">ГП "Кыргызкомур" - государственное предприятие "Кыргызкомур" при Государственном комитете промышленности, энергетики и недропользования Кыргызской Республики.</w:t>
      </w:r>
    </w:p>
    <w:p>
      <w:pPr>
        <w:spacing w:after="60" w:before="12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13</w:t>
      </w:r>
    </w:p>
    <w:p>
      <w:pPr>
        <w:spacing w:after="400" w:before="400"/>
        <w:jc w:val="center"/>
      </w:pPr>
      <w:r>
        <w:rPr>
          <w:rFonts w:ascii="Arial" w:cs="Arial" w:eastAsia="Arial" w:hAnsi="Arial"/>
          <w:b/>
          <w:bCs/>
          <w:sz w:val="32"/>
          <w:szCs w:val="32"/>
        </w:rPr>
        <w:t xml:space="preserve">ЗАДАНИЕ
 ОАО "Кыргызнефтегаз" на поставку природного газа и мазута в осенне-зимний период 2016/2017 года</w:t>
      </w:r>
    </w:p>
    <w:p>
      <w:pPr>
        <w:spacing w:after="60"/>
        <w:ind w:firstLine="567"/>
        <w:jc w:val="right"/>
      </w:pPr>
      <w:r>
        <w:rPr>
          <w:rFonts w:ascii="Arial" w:cs="Arial" w:eastAsia="Arial" w:hAnsi="Arial"/>
          <w:sz w:val="24"/>
          <w:szCs w:val="24"/>
        </w:rPr>
        <w:t xml:space="preserve">(мазут - тыс.т, газ - млн.м</w:t>
      </w:r>
      <w:r>
        <w:rPr>
          <w:rFonts w:ascii="Arial" w:cs="Arial" w:eastAsia="Arial" w:hAnsi="Arial"/>
          <w:sz w:val="24"/>
          <w:szCs w:val="24"/>
        </w:rPr>
        <w:t xml:space="preserve">3</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38"/>
        <w:gridCol w:w="993"/>
        <w:gridCol w:w="621"/>
        <w:gridCol w:w="621"/>
        <w:gridCol w:w="621"/>
        <w:gridCol w:w="621"/>
        <w:gridCol w:w="621"/>
        <w:gridCol w:w="621"/>
        <w:gridCol w:w="621"/>
        <w:gridCol w:w="621"/>
        <w:gridCol w:w="621"/>
        <w:gridCol w:w="621"/>
        <w:gridCol w:w="621"/>
        <w:gridCol w:w="621"/>
      </w:tblGrid>
      <w:tr>
        <w:tc>
          <w:tcPr>
            <w:tcW w:type="dxa" w:w="17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2016 г. и </w:t>
            </w:r>
            <w:r>
              <w:rPr>
                <w:rFonts w:ascii="Arial" w:cs="Arial" w:eastAsia="Arial" w:hAnsi="Arial"/>
                <w:b/>
                <w:bCs/>
                <w:sz w:val="24"/>
                <w:szCs w:val="24"/>
              </w:rPr>
              <w:t xml:space="preserve">I </w:t>
            </w:r>
            <w:r>
              <w:rPr>
                <w:rFonts w:ascii="Arial" w:cs="Arial" w:eastAsia="Arial" w:hAnsi="Arial"/>
                <w:b/>
                <w:bCs/>
                <w:sz w:val="24"/>
                <w:szCs w:val="24"/>
              </w:rPr>
              <w:t xml:space="preserve">кв. 2017 г.</w:t>
            </w:r>
          </w:p>
          <w:p>
            <w:pPr>
              <w:jc w:val="center"/>
            </w:pPr>
            <w:r>
              <w:rPr>
                <w:rFonts w:ascii="Arial" w:cs="Arial" w:eastAsia="Arial" w:hAnsi="Arial"/>
                <w:b/>
                <w:bCs/>
                <w:sz w:val="24"/>
                <w:szCs w:val="24"/>
              </w:rPr>
              <w:t xml:space="preserve">Всего</w:t>
            </w:r>
          </w:p>
        </w:tc>
        <w:tc>
          <w:tcPr>
            <w:tcW w:type="dxa" w:w="7452"/>
            <w:gridSpan w:val="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89"/>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86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173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Поставка топливных ресурсов</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всего:</w:t>
            </w:r>
          </w:p>
          <w:p>
            <w:pPr>
              <w:jc w:val="left"/>
            </w:pPr>
            <w:r>
              <w:rPr>
                <w:rFonts w:ascii="Arial" w:cs="Arial" w:eastAsia="Arial" w:hAnsi="Arial"/>
                <w:sz w:val="24"/>
                <w:szCs w:val="24"/>
              </w:rPr>
              <w:t xml:space="preserve">в том числе:</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1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населения</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1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всего:</w:t>
            </w:r>
          </w:p>
          <w:p>
            <w:pPr>
              <w:jc w:val="left"/>
            </w:pPr>
            <w:r>
              <w:rPr>
                <w:rFonts w:ascii="Arial" w:cs="Arial" w:eastAsia="Arial" w:hAnsi="Arial"/>
                <w:sz w:val="24"/>
                <w:szCs w:val="24"/>
              </w:rPr>
              <w:t xml:space="preserve">в том числе:</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ТЭЦ гор. Ош</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Ошского МП "Теплоснабжение"</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частей Государственной пограничной службы</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ГП "Кыргызжилкоммунсоюз"</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ГРАФИК
 накопления воды и выработки электроэнергии электростанциями ОАО "Электрические станции", передачи электроэнергии по электрическим сетям ОАО "НЭСК" и отпуска электроэнергии распредэлектрокомпаниям ОАО "Северэлектро", ОАО "Востокэлектро", ОАО "Ошэлектро", ОАО "Жалалабатэлектро"</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jmi7krikoaxqczkhg0czj">
        <w:r>
          <w:rPr>
            <w:rFonts w:ascii="Arial" w:cs="Arial" w:eastAsia="Arial" w:hAnsi="Arial"/>
            <w:i/>
            <w:iCs/>
            <w:color w:val="1D4ED8"/>
            <w:sz w:val="24"/>
            <w:szCs w:val="24"/>
            <w:u w:val="single"/>
          </w:rPr>
          <w:t xml:space="preserve">6 января 2017 года № 10</w:t>
        </w:r>
      </w:hyperlink>
      <w:r>
        <w:rPr>
          <w:rFonts w:ascii="Arial" w:cs="Arial" w:eastAsia="Arial" w:hAnsi="Arial"/>
          <w:i/>
          <w:iCs/>
          <w:sz w:val="24"/>
          <w:szCs w:val="24"/>
        </w:rPr>
        <w:t xml:space="preserve">)</w:t>
      </w:r>
    </w:p>
    <w:p>
      <w:pPr>
        <w:spacing w:after="60"/>
        <w:jc w:val="right"/>
      </w:pPr>
      <w:r>
        <w:rPr>
          <w:rFonts w:ascii="Arial" w:cs="Arial" w:eastAsia="Arial" w:hAnsi="Arial"/>
          <w:sz w:val="24"/>
          <w:szCs w:val="24"/>
        </w:rPr>
        <w:t xml:space="preserve">(млн.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7"/>
        <w:gridCol w:w="834"/>
        <w:gridCol w:w="834"/>
        <w:gridCol w:w="834"/>
        <w:gridCol w:w="834"/>
        <w:gridCol w:w="834"/>
        <w:gridCol w:w="834"/>
        <w:gridCol w:w="932"/>
        <w:gridCol w:w="849"/>
      </w:tblGrid>
      <w:tr>
        <w:tc>
          <w:tcPr>
            <w:tcW w:type="dxa" w:w="3394"/>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0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Всего:</w:t>
            </w:r>
          </w:p>
        </w:tc>
        <w:tc>
          <w:tcPr>
            <w:tcW w:type="dxa" w:w="8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I кв.</w:t>
            </w:r>
          </w:p>
        </w:tc>
      </w:tr>
      <w:tr>
        <w:tc>
          <w:tcPr>
            <w:gridSpan w:val="2"/>
            <w:vMerge w:val="continue"/>
            <w:tcBorders>
              <w:top w:val="single" w:color="CBBF9E" w:sz="4"/>
              <w:left w:val="single" w:color="CBBF9E" w:sz="4"/>
              <w:bottom w:val="single" w:color="CBBF9E" w:sz="4"/>
              <w:right w:val="single" w:color="CBBF9E" w:sz="4"/>
            </w:tcBorders>
          </w:tcP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мес.</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 мес.</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V</w:t>
            </w:r>
            <w:r>
              <w:rPr>
                <w:rFonts w:ascii="Arial" w:cs="Arial" w:eastAsia="Arial" w:hAnsi="Arial"/>
                <w:b/>
                <w:bCs/>
                <w:sz w:val="24"/>
                <w:szCs w:val="24"/>
              </w:rPr>
              <w:t xml:space="preserve"> кв.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воды в Токтогульском водохранилище, при приточности воды за август и сентябрь 115% нормы (млрд. куб.м)</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8,94</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17,28</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17,28</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воды в верхнем бьефе Токтогульского водохранилища (м)</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856,23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878,38</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878,38</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892,13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892,13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884,40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884,40</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868,41</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 всего:</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4162,9</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2312,2</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6475,2</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2314,1</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8789,3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4570,5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13359,8</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5243,0</w:t>
            </w:r>
          </w:p>
        </w:tc>
      </w:tr>
      <w:tr>
        <w:tc>
          <w:tcPr>
            <w:tcW w:type="dxa" w:w="169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в том числе:</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ГЭС</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3477,7</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2024,8</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5502,5</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2151,5</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7654,0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4127,7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11781,7</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4643,3</w:t>
            </w:r>
          </w:p>
        </w:tc>
      </w:tr>
      <w:tr>
        <w:tc>
          <w:tcPr>
            <w:tcW w:type="dxa" w:w="1697"/>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ТЭЦ</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685,2</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287,5</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972,7</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162,6</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1578,1</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599,8</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электроэнергии в сети ОАО "НЭС Кыргызстана"</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3997,3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2462,3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6459,6</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2422,1</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8881,8</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4419,7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13301,4</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5056,3</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импорт электроэнергии</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взаимообмен электроэнергией</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электроэнергии</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КПП, всего:</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314,1</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376,4</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690,5</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380,2</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1070,7</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1500,6</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382,6</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РЭК, всего:</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3433,3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1922,7</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5356,0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7030,4</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3634,4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10664,7</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4267,4</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 электроэнергии от ОАО "Электрические станции" в сети РЭК, всего:</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3490,90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1959,79</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5450,69</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1714,12</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7164,81</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3693,19</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10858,00</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4334,84</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ОАО "Северэлектро"</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1732,43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1002,25</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2734,68</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867,48</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3602,16</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1902,84</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5505,00</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2171,00</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542,61</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817,31</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1052,31</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500,80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1553,11</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636,73</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737,56</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430,71</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1168,26</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372,54</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1540,80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818,55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2359,35</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987,41</w:t>
            </w:r>
          </w:p>
        </w:tc>
      </w:tr>
      <w:tr>
        <w:tc>
          <w:tcPr>
            <w:tcW w:type="dxa" w:w="33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478,31</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252,13</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730,44</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239,10</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969,55</w:t>
            </w:r>
          </w:p>
        </w:tc>
        <w:tc>
          <w:tcPr>
            <w:tcW w:type="dxa" w:w="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471,01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1440,55</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539,70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15</w:t>
      </w:r>
    </w:p>
    <w:p>
      <w:pPr>
        <w:spacing w:after="400" w:before="400"/>
        <w:jc w:val="center"/>
      </w:pPr>
      <w:r>
        <w:rPr>
          <w:rFonts w:ascii="Arial" w:cs="Arial" w:eastAsia="Arial" w:hAnsi="Arial"/>
          <w:b/>
          <w:bCs/>
          <w:sz w:val="32"/>
          <w:szCs w:val="32"/>
        </w:rPr>
        <w:t xml:space="preserve">ЗАДАНИЕ
 ОАО "Электрические станции" на выработку электроэнергии и мощности на ТЭЦ города Бишкек на 2016 год и I квартал 2017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nn8hbk1knzvwiijustu-a">
        <w:r>
          <w:rPr>
            <w:rFonts w:ascii="Arial" w:cs="Arial" w:eastAsia="Arial" w:hAnsi="Arial"/>
            <w:i/>
            <w:iCs/>
            <w:color w:val="1D4ED8"/>
            <w:sz w:val="24"/>
            <w:szCs w:val="24"/>
            <w:u w:val="single"/>
          </w:rPr>
          <w:t xml:space="preserve">5 октября 2016 года № 531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7"/>
        <w:gridCol w:w="356"/>
        <w:gridCol w:w="492"/>
        <w:gridCol w:w="492"/>
        <w:gridCol w:w="492"/>
        <w:gridCol w:w="492"/>
        <w:gridCol w:w="492"/>
        <w:gridCol w:w="492"/>
        <w:gridCol w:w="492"/>
        <w:gridCol w:w="492"/>
        <w:gridCol w:w="492"/>
        <w:gridCol w:w="492"/>
        <w:gridCol w:w="492"/>
        <w:gridCol w:w="492"/>
        <w:gridCol w:w="492"/>
        <w:gridCol w:w="492"/>
        <w:gridCol w:w="490"/>
        <w:gridCol w:w="490"/>
        <w:gridCol w:w="490"/>
        <w:gridCol w:w="490"/>
      </w:tblGrid>
      <w:tr>
        <w:tc>
          <w:tcPr>
            <w:tcW w:type="dxa" w:w="9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888"/>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96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2016-жыл</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685,21</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126,92</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66,96</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93,60</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287,48</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96,72</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32,40</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162,60</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44,64</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130,32</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267,84</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442,80</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1578,09</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267,84</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241,92</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90,02</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599,78</w:t>
            </w:r>
          </w:p>
        </w:tc>
      </w:tr>
      <w:tr>
        <w:tc>
          <w:tcPr>
            <w:tcW w:type="dxa" w:w="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на выработку электроэнергии и мощности на ТЭЦ города Ош на 2016 год и I квартал 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385"/>
        <w:gridCol w:w="483"/>
        <w:gridCol w:w="483"/>
        <w:gridCol w:w="483"/>
        <w:gridCol w:w="483"/>
        <w:gridCol w:w="483"/>
        <w:gridCol w:w="483"/>
        <w:gridCol w:w="483"/>
        <w:gridCol w:w="483"/>
        <w:gridCol w:w="483"/>
        <w:gridCol w:w="483"/>
        <w:gridCol w:w="483"/>
        <w:gridCol w:w="483"/>
        <w:gridCol w:w="483"/>
        <w:gridCol w:w="483"/>
        <w:gridCol w:w="498"/>
        <w:gridCol w:w="498"/>
        <w:gridCol w:w="498"/>
        <w:gridCol w:w="498"/>
      </w:tblGrid>
      <w:tr>
        <w:tc>
          <w:tcPr>
            <w:tcW w:type="dxa" w:w="104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762"/>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9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2016-жыл</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16</w:t>
      </w:r>
    </w:p>
    <w:p>
      <w:pPr>
        <w:spacing w:after="400" w:before="400"/>
        <w:jc w:val="center"/>
      </w:pPr>
      <w:r>
        <w:rPr>
          <w:rFonts w:ascii="Arial" w:cs="Arial" w:eastAsia="Arial" w:hAnsi="Arial"/>
          <w:b/>
          <w:bCs/>
          <w:sz w:val="32"/>
          <w:szCs w:val="32"/>
        </w:rPr>
        <w:t xml:space="preserve">ЗАДАНИЕ
 ОАО "Электрические станции", ОАО "НЭС Кыргызстана", распределительным электрокомпаниям и ОАО "Бишкектеплосеть" по подготовке ТЭЦ и ГЭС, электро- и тепловых сетей к эксплуатации в осенне-зимний период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2821"/>
        <w:gridCol w:w="879"/>
        <w:gridCol w:w="783"/>
        <w:gridCol w:w="783"/>
        <w:gridCol w:w="783"/>
        <w:gridCol w:w="783"/>
        <w:gridCol w:w="783"/>
        <w:gridCol w:w="2111"/>
      </w:tblGrid>
      <w:tr>
        <w:tc>
          <w:tcPr>
            <w:tcW w:type="dxa" w:w="4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8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оборудования</w:t>
            </w:r>
          </w:p>
        </w:tc>
        <w:tc>
          <w:tcPr>
            <w:tcW w:type="dxa" w:w="8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391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21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квартал</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r>
              <w:rPr>
                <w:rFonts w:ascii="Arial" w:cs="Arial" w:eastAsia="Arial" w:hAnsi="Arial"/>
                <w:b/>
                <w:bCs/>
                <w:sz w:val="24"/>
                <w:szCs w:val="24"/>
              </w:rPr>
              <w:t xml:space="preserve"> квартал</w:t>
            </w:r>
          </w:p>
        </w:tc>
        <w:tc>
          <w:tcPr>
            <w:vMerge w:val="continue"/>
            <w:tcBorders>
              <w:top w:val="single" w:color="CBBF9E" w:sz="4"/>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шт/т пара/с</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Турбогенераторы</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"НЭС Кыргызстана",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110 кВ и выше</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500,11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284,07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27,68</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фазы реактора</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0,228</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 35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2216,40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274,08</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850,94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783,84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307,54</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BЛ-35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270,42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155,84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21,44</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1064,45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159,10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351,30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346,55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207,50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2331,07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269,61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1015,83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968.14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77,49</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86,08</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27,18</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"Жалалабатэлектро",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 35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3738,27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838,10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1035,58</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811,59</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170,14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40,37</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18,12</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"Бишкектеплосеть"</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тепловых сетей в т.ч.:</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магистральных</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распределительных</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vMerge w:val="continue"/>
            <w:tcBorders>
              <w:top w:val="none" w:color="auto" w:sz="0"/>
              <w:left w:val="none" w:color="auto" w:sz="0"/>
              <w:bottom w:val="single" w:color="CBBF9E" w:sz="4"/>
              <w:right w:val="single" w:color="CBBF9E" w:sz="4"/>
            </w:tcBorders>
          </w:tcP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15,64</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17</w:t>
      </w:r>
    </w:p>
    <w:p>
      <w:pPr>
        <w:spacing w:after="400" w:before="400"/>
        <w:jc w:val="center"/>
      </w:pPr>
      <w:r>
        <w:rPr>
          <w:rFonts w:ascii="Arial" w:cs="Arial" w:eastAsia="Arial" w:hAnsi="Arial"/>
          <w:b/>
          <w:bCs/>
          <w:sz w:val="32"/>
          <w:szCs w:val="32"/>
        </w:rPr>
        <w:t xml:space="preserve">ЗАДАНИЕ
 ОАО "Северэлектро", ОАО "Востокэлектро", ОАО "Жалалабатэлектро", ОАО "Ошэлектро" по строительству и реконструкции ВЛ 0,4-10 кВ, ТП 10/0,4 кВ в 2016 году</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0o-tbnjbdhty6ygyiyckz">
        <w:r>
          <w:rPr>
            <w:rFonts w:ascii="Arial" w:cs="Arial" w:eastAsia="Arial" w:hAnsi="Arial"/>
            <w:i/>
            <w:iCs/>
            <w:color w:val="1D4ED8"/>
            <w:sz w:val="24"/>
            <w:szCs w:val="24"/>
            <w:u w:val="single"/>
          </w:rPr>
          <w:t xml:space="preserve">5 октября 2016 года № 531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3501"/>
        <w:gridCol w:w="873"/>
        <w:gridCol w:w="635"/>
        <w:gridCol w:w="635"/>
        <w:gridCol w:w="635"/>
        <w:gridCol w:w="635"/>
        <w:gridCol w:w="635"/>
        <w:gridCol w:w="2135"/>
      </w:tblGrid>
      <w:tr>
        <w:tc>
          <w:tcPr>
            <w:tcW w:type="dxa" w:w="4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5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8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317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21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w:t>
            </w:r>
            <w:r>
              <w:rPr>
                <w:rFonts w:ascii="Arial" w:cs="Arial" w:eastAsia="Arial" w:hAnsi="Arial"/>
                <w:b/>
                <w:bCs/>
                <w:sz w:val="24"/>
                <w:szCs w:val="24"/>
              </w:rPr>
              <w:t xml:space="preserve">кв.</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V</w:t>
            </w:r>
            <w:r>
              <w:rPr>
                <w:rFonts w:ascii="Arial" w:cs="Arial" w:eastAsia="Arial" w:hAnsi="Arial"/>
                <w:b/>
                <w:bCs/>
                <w:sz w:val="24"/>
                <w:szCs w:val="24"/>
              </w:rPr>
              <w:t xml:space="preserve"> кв.</w:t>
            </w:r>
          </w:p>
        </w:tc>
        <w:tc>
          <w:tcPr>
            <w:vMerge w:val="continue"/>
            <w:tcBorders>
              <w:top w:val="single" w:color="CBBF9E" w:sz="4"/>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w:t>
            </w:r>
          </w:p>
        </w:tc>
        <w:tc>
          <w:tcPr>
            <w:tcW w:type="dxa" w:w="404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0,4 кВ СИП</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40867</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518,80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048"/>
            <w:gridSpan w:val="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gridSpan w:val="6"/>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0,4 кВ СИП реконструкция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166,50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404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0,4 кВ СИП реконструкция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43943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28928</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304,20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404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6057</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w:t>
            </w:r>
          </w:p>
        </w:tc>
        <w:tc>
          <w:tcPr>
            <w:tcW w:type="dxa" w:w="404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реконструкция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32,69</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048"/>
            <w:gridSpan w:val="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gridSpan w:val="6"/>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реконструкция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404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 реконструкция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w:t>
            </w:r>
          </w:p>
        </w:tc>
        <w:tc>
          <w:tcPr>
            <w:tcW w:type="dxa" w:w="404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ВЛ-0,4-10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КЛ-0,4-10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МВ-10 кВ на ВВ-10 кВ на ПС-35/10/6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 замена трансформатора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 установка МВ-35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048"/>
            <w:gridSpan w:val="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gridSpan w:val="6"/>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ВЛ-0,4-10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КЛ-0,4-10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MB-10 кВ на ВВ-10 кВ на ПС-35/10/6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404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ВЛ-0,4-10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2176</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 замена трансформатора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 установка МВ-35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404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 замена трансформатора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 установка МВ-35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4048"/>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BЛ-10/0,4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дополнительных КТП 6-10/0,4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17712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7662</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ВЛ-35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АСКУЭ</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GSM счетчиков на ПС-35/6-10 кВ</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механического цеха ПВТ</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2</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vMerge w:val="continue"/>
            <w:tcBorders>
              <w:top w:val="none" w:color="auto" w:sz="0"/>
              <w:left w:val="none" w:color="auto" w:sz="0"/>
              <w:bottom w:val="single" w:color="CBBF9E" w:sz="4"/>
              <w:right w:val="single" w:color="CBBF9E" w:sz="4"/>
            </w:tcBorders>
          </w:tcPr>
          <w:p/>
        </w:tc>
      </w:tr>
      <w:tr>
        <w:tc>
          <w:tcPr>
            <w:tcW w:type="dxa" w:w="4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41,70</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37,40</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18</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населению в осенне-зимний период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5"/>
        <w:gridCol w:w="1262"/>
        <w:gridCol w:w="858"/>
        <w:gridCol w:w="858"/>
        <w:gridCol w:w="858"/>
        <w:gridCol w:w="858"/>
        <w:gridCol w:w="858"/>
        <w:gridCol w:w="858"/>
        <w:gridCol w:w="858"/>
        <w:gridCol w:w="858"/>
        <w:gridCol w:w="858"/>
      </w:tblGrid>
      <w:tr>
        <w:tc>
          <w:tcPr>
            <w:tcW w:type="dxa" w:w="119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2016 г. и I кв. 2017 г.</w:t>
            </w:r>
          </w:p>
        </w:tc>
        <w:tc>
          <w:tcPr>
            <w:tcW w:type="dxa" w:w="772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w:t>
            </w:r>
            <w:r>
              <w:rPr>
                <w:rFonts w:ascii="Arial" w:cs="Arial" w:eastAsia="Arial" w:hAnsi="Arial"/>
                <w:b/>
                <w:bCs/>
                <w:sz w:val="24"/>
                <w:szCs w:val="24"/>
              </w:rPr>
              <w:t xml:space="preserve">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 2016 года</w:t>
            </w:r>
          </w:p>
        </w:tc>
        <w:tc>
          <w:tcPr>
            <w:tcW w:type="dxa" w:w="85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квартал 2016 года </w:t>
            </w:r>
          </w:p>
        </w:tc>
        <w:tc>
          <w:tcPr>
            <w:tcW w:type="dxa" w:w="85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сентябрь</w:t>
            </w:r>
          </w:p>
        </w:tc>
        <w:tc>
          <w:tcPr>
            <w:tcW w:type="dxa" w:w="257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 2016 года</w:t>
            </w:r>
          </w:p>
        </w:tc>
        <w:tc>
          <w:tcPr>
            <w:tcW w:type="dxa" w:w="257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 2017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11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r>
      <w:tr>
        <w:tc>
          <w:tcPr>
            <w:tcW w:type="dxa" w:w="11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Природный газ, в том числе:</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376,1</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w:t>
            </w:r>
          </w:p>
        </w:tc>
      </w:tr>
      <w:tr>
        <w:tc>
          <w:tcPr>
            <w:tcW w:type="dxa" w:w="11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севере</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336,6</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r>
      <w:tr>
        <w:tc>
          <w:tcPr>
            <w:tcW w:type="dxa" w:w="11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юге</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119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населения:</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11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севере</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r>
        <w:tc>
          <w:tcPr>
            <w:tcW w:type="dxa" w:w="11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юге</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19</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ГП "Кыргызжилкоммунсоюз" в осенне-зимний период 2016/2017 года, в том числе для населения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7"/>
        <w:gridCol w:w="1798"/>
        <w:gridCol w:w="798"/>
        <w:gridCol w:w="798"/>
        <w:gridCol w:w="798"/>
        <w:gridCol w:w="798"/>
        <w:gridCol w:w="798"/>
        <w:gridCol w:w="798"/>
        <w:gridCol w:w="798"/>
        <w:gridCol w:w="798"/>
        <w:gridCol w:w="798"/>
      </w:tblGrid>
      <w:tr>
        <w:tc>
          <w:tcPr>
            <w:tcW w:type="dxa" w:w="11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поставки во II-IV кв. 2016 года и </w:t>
            </w:r>
            <w:r>
              <w:rPr>
                <w:rFonts w:ascii="Arial" w:cs="Arial" w:eastAsia="Arial" w:hAnsi="Arial"/>
                <w:b/>
                <w:bCs/>
                <w:sz w:val="24"/>
                <w:szCs w:val="24"/>
              </w:rPr>
              <w:t xml:space="preserve">I</w:t>
            </w:r>
            <w:r>
              <w:rPr>
                <w:rFonts w:ascii="Arial" w:cs="Arial" w:eastAsia="Arial" w:hAnsi="Arial"/>
                <w:b/>
                <w:bCs/>
                <w:sz w:val="24"/>
                <w:szCs w:val="24"/>
              </w:rPr>
              <w:t xml:space="preserve"> кв. 2017 года</w:t>
            </w:r>
          </w:p>
          <w:p>
            <w:pPr>
              <w:jc w:val="center"/>
            </w:pPr>
            <w:r>
              <w:rPr>
                <w:rFonts w:ascii="Arial" w:cs="Arial" w:eastAsia="Arial" w:hAnsi="Arial"/>
                <w:b/>
                <w:bCs/>
                <w:sz w:val="24"/>
                <w:szCs w:val="24"/>
              </w:rPr>
              <w:t xml:space="preserve">Всего</w:t>
            </w:r>
          </w:p>
        </w:tc>
        <w:tc>
          <w:tcPr>
            <w:tcW w:type="dxa" w:w="718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w:t>
            </w:r>
            <w:r>
              <w:rPr>
                <w:rFonts w:ascii="Arial" w:cs="Arial" w:eastAsia="Arial" w:hAnsi="Arial"/>
                <w:b/>
                <w:bCs/>
                <w:sz w:val="24"/>
                <w:szCs w:val="24"/>
              </w:rPr>
              <w:t xml:space="preserve">квартал 2016 года</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 2016 года</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сентябрь</w:t>
            </w:r>
          </w:p>
        </w:tc>
        <w:tc>
          <w:tcPr>
            <w:tcW w:type="dxa" w:w="239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r>
              <w:rPr>
                <w:rFonts w:ascii="Arial" w:cs="Arial" w:eastAsia="Arial" w:hAnsi="Arial"/>
                <w:b/>
                <w:bCs/>
                <w:sz w:val="24"/>
                <w:szCs w:val="24"/>
              </w:rPr>
              <w:t xml:space="preserve"> квартал 2016 года</w:t>
            </w:r>
          </w:p>
        </w:tc>
        <w:tc>
          <w:tcPr>
            <w:tcW w:type="dxa" w:w="239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 2017 года</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r>
      <w:tr>
        <w:tc>
          <w:tcPr>
            <w:tcW w:type="dxa" w:w="1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всего:</w:t>
            </w:r>
          </w:p>
        </w:tc>
        <w:tc>
          <w:tcPr>
            <w:tcW w:type="dxa" w:w="1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20</w:t>
      </w:r>
    </w:p>
    <w:p>
      <w:pPr>
        <w:spacing w:after="400" w:before="400"/>
        <w:jc w:val="center"/>
      </w:pPr>
      <w:r>
        <w:rPr>
          <w:rFonts w:ascii="Arial" w:cs="Arial" w:eastAsia="Arial" w:hAnsi="Arial"/>
          <w:b/>
          <w:bCs/>
          <w:sz w:val="32"/>
          <w:szCs w:val="32"/>
        </w:rPr>
        <w:t xml:space="preserve">ЗАДАНИЕ
 ОсОО "Газпром Кыргызстан" по производственно-техническим мероприятиям по подготовке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7"/>
        <w:gridCol w:w="4101"/>
        <w:gridCol w:w="1093"/>
        <w:gridCol w:w="1736"/>
        <w:gridCol w:w="655"/>
        <w:gridCol w:w="655"/>
        <w:gridCol w:w="655"/>
        <w:gridCol w:w="655"/>
      </w:tblGrid>
      <w:tr>
        <w:tc>
          <w:tcPr>
            <w:tcW w:type="dxa" w:w="6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1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мероприятий, наименование вида работ</w:t>
            </w:r>
          </w:p>
        </w:tc>
        <w:tc>
          <w:tcPr>
            <w:tcW w:type="dxa" w:w="10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7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объем работ</w:t>
            </w:r>
          </w:p>
        </w:tc>
        <w:tc>
          <w:tcPr>
            <w:tcW w:type="dxa" w:w="262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Бишкекгаз</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w:t>
            </w:r>
          </w:p>
          <w:p>
            <w:pPr>
              <w:jc w:val="center"/>
            </w:pPr>
            <w:r>
              <w:rPr>
                <w:rFonts w:ascii="Arial" w:cs="Arial" w:eastAsia="Arial" w:hAnsi="Arial"/>
                <w:sz w:val="24"/>
                <w:szCs w:val="24"/>
              </w:rPr>
              <w:t xml:space="preserve">13324,8</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p>
            <w:pPr>
              <w:jc w:val="center"/>
            </w:pPr>
            <w:r>
              <w:rPr>
                <w:rFonts w:ascii="Arial" w:cs="Arial" w:eastAsia="Arial" w:hAnsi="Arial"/>
                <w:sz w:val="24"/>
                <w:szCs w:val="24"/>
              </w:rPr>
              <w:t xml:space="preserve">Затраты по факту</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зданий 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p>
            <w:pPr>
              <w:jc w:val="center"/>
            </w:pPr>
            <w:r>
              <w:rPr>
                <w:rFonts w:ascii="Arial" w:cs="Arial" w:eastAsia="Arial" w:hAnsi="Arial"/>
                <w:sz w:val="24"/>
                <w:szCs w:val="24"/>
              </w:rPr>
              <w:t xml:space="preserve">57514,0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p>
            <w:pPr>
              <w:jc w:val="center"/>
            </w:pPr>
            <w:r>
              <w:rPr>
                <w:rFonts w:ascii="Arial" w:cs="Arial" w:eastAsia="Arial" w:hAnsi="Arial"/>
                <w:sz w:val="24"/>
                <w:szCs w:val="24"/>
              </w:rPr>
              <w:t xml:space="preserve">57514</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p>
            <w:pPr>
              <w:jc w:val="center"/>
            </w:pPr>
            <w:r>
              <w:rPr>
                <w:rFonts w:ascii="Arial" w:cs="Arial" w:eastAsia="Arial" w:hAnsi="Arial"/>
                <w:sz w:val="24"/>
                <w:szCs w:val="24"/>
              </w:rPr>
              <w:t xml:space="preserve">0,196</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Чуйгаз</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p>
            <w:pPr>
              <w:jc w:val="center"/>
            </w:pPr>
            <w:r>
              <w:rPr>
                <w:rFonts w:ascii="Arial" w:cs="Arial" w:eastAsia="Arial" w:hAnsi="Arial"/>
                <w:sz w:val="24"/>
                <w:szCs w:val="24"/>
              </w:rPr>
              <w:t xml:space="preserve">Затраты по факту</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зданий 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p>
            <w:pPr>
              <w:jc w:val="center"/>
            </w:pPr>
            <w:r>
              <w:rPr>
                <w:rFonts w:ascii="Arial" w:cs="Arial" w:eastAsia="Arial" w:hAnsi="Arial"/>
                <w:sz w:val="24"/>
                <w:szCs w:val="24"/>
              </w:rPr>
              <w:t xml:space="preserve">13171,0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p>
            <w:pPr>
              <w:jc w:val="center"/>
            </w:pPr>
            <w:r>
              <w:rPr>
                <w:rFonts w:ascii="Arial" w:cs="Arial" w:eastAsia="Arial" w:hAnsi="Arial"/>
                <w:sz w:val="24"/>
                <w:szCs w:val="24"/>
              </w:rPr>
              <w:t xml:space="preserve">13171,0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p>
            <w:pPr>
              <w:jc w:val="center"/>
            </w:pPr>
            <w:r>
              <w:rPr>
                <w:rFonts w:ascii="Arial" w:cs="Arial" w:eastAsia="Arial" w:hAnsi="Arial"/>
                <w:sz w:val="24"/>
                <w:szCs w:val="24"/>
              </w:rPr>
              <w:t xml:space="preserve">0,196</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Ошгаз</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18181</w:t>
            </w:r>
          </w:p>
          <w:p>
            <w:pPr>
              <w:jc w:val="center"/>
            </w:pPr>
            <w:r>
              <w:rPr>
                <w:rFonts w:ascii="Arial" w:cs="Arial" w:eastAsia="Arial" w:hAnsi="Arial"/>
                <w:sz w:val="24"/>
                <w:szCs w:val="24"/>
              </w:rPr>
              <w:t xml:space="preserve">Хоз. способом</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7590,5</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7590,5</w:t>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w:t>
            </w:r>
          </w:p>
          <w:p>
            <w:pPr>
              <w:jc w:val="center"/>
            </w:pPr>
            <w:r>
              <w:rPr>
                <w:rFonts w:ascii="Arial" w:cs="Arial" w:eastAsia="Arial" w:hAnsi="Arial"/>
                <w:sz w:val="24"/>
                <w:szCs w:val="24"/>
              </w:rPr>
              <w:t xml:space="preserve">Затраты по факту</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w:t>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зданий 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p>
            <w:pPr>
              <w:jc w:val="center"/>
            </w:pPr>
            <w:r>
              <w:rPr>
                <w:rFonts w:ascii="Arial" w:cs="Arial" w:eastAsia="Arial" w:hAnsi="Arial"/>
                <w:sz w:val="24"/>
                <w:szCs w:val="24"/>
              </w:rPr>
              <w:t xml:space="preserve">3762,7</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p>
            <w:pPr>
              <w:jc w:val="center"/>
            </w:pPr>
            <w:r>
              <w:rPr>
                <w:rFonts w:ascii="Arial" w:cs="Arial" w:eastAsia="Arial" w:hAnsi="Arial"/>
                <w:sz w:val="24"/>
                <w:szCs w:val="24"/>
              </w:rPr>
              <w:t xml:space="preserve">3762,7</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p>
            <w:pPr>
              <w:jc w:val="center"/>
            </w:pPr>
            <w:r>
              <w:rPr>
                <w:rFonts w:ascii="Arial" w:cs="Arial" w:eastAsia="Arial" w:hAnsi="Arial"/>
                <w:sz w:val="24"/>
                <w:szCs w:val="24"/>
              </w:rPr>
              <w:t xml:space="preserve">0,196</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Жалалабатгаз</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7641</w:t>
            </w:r>
          </w:p>
          <w:p>
            <w:pPr>
              <w:jc w:val="center"/>
            </w:pPr>
            <w:r>
              <w:rPr>
                <w:rFonts w:ascii="Arial" w:cs="Arial" w:eastAsia="Arial" w:hAnsi="Arial"/>
                <w:sz w:val="24"/>
                <w:szCs w:val="24"/>
              </w:rPr>
              <w:t xml:space="preserve">Хоз. способом</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3320,5</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3320,5</w:t>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p>
            <w:pPr>
              <w:jc w:val="center"/>
            </w:pPr>
            <w:r>
              <w:rPr>
                <w:rFonts w:ascii="Arial" w:cs="Arial" w:eastAsia="Arial" w:hAnsi="Arial"/>
                <w:sz w:val="24"/>
                <w:szCs w:val="24"/>
              </w:rPr>
              <w:t xml:space="preserve">Затраты по факту</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зданий 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p>
            <w:pPr>
              <w:jc w:val="center"/>
            </w:pPr>
            <w:r>
              <w:rPr>
                <w:rFonts w:ascii="Arial" w:cs="Arial" w:eastAsia="Arial" w:hAnsi="Arial"/>
                <w:sz w:val="24"/>
                <w:szCs w:val="24"/>
              </w:rPr>
              <w:t xml:space="preserve">3098,5</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p>
            <w:pPr>
              <w:jc w:val="center"/>
            </w:pPr>
            <w:r>
              <w:rPr>
                <w:rFonts w:ascii="Arial" w:cs="Arial" w:eastAsia="Arial" w:hAnsi="Arial"/>
                <w:sz w:val="24"/>
                <w:szCs w:val="24"/>
              </w:rPr>
              <w:t xml:space="preserve">3098,5</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p>
            <w:pPr>
              <w:jc w:val="center"/>
            </w:pPr>
            <w:r>
              <w:rPr>
                <w:rFonts w:ascii="Arial" w:cs="Arial" w:eastAsia="Arial" w:hAnsi="Arial"/>
                <w:sz w:val="24"/>
                <w:szCs w:val="24"/>
              </w:rPr>
              <w:t xml:space="preserve">0,196</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Баткенгаз</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p>
            <w:pPr>
              <w:jc w:val="center"/>
            </w:pPr>
            <w:r>
              <w:rPr>
                <w:rFonts w:ascii="Arial" w:cs="Arial" w:eastAsia="Arial" w:hAnsi="Arial"/>
                <w:sz w:val="24"/>
                <w:szCs w:val="24"/>
              </w:rPr>
              <w:t xml:space="preserve">Хоз. способом</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p>
            <w:pPr>
              <w:jc w:val="center"/>
            </w:pPr>
            <w:r>
              <w:rPr>
                <w:rFonts w:ascii="Arial" w:cs="Arial" w:eastAsia="Arial" w:hAnsi="Arial"/>
                <w:sz w:val="24"/>
                <w:szCs w:val="24"/>
              </w:rPr>
              <w:t xml:space="preserve">Затраты по факту</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p>
            <w:pPr>
              <w:jc w:val="center"/>
            </w:pPr>
            <w:r>
              <w:rPr>
                <w:rFonts w:ascii="Arial" w:cs="Arial" w:eastAsia="Arial" w:hAnsi="Arial"/>
                <w:sz w:val="24"/>
                <w:szCs w:val="24"/>
              </w:rPr>
              <w:t xml:space="preserve">0,196</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Югтрансгаз</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ГРС</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p>
            <w:pPr>
              <w:jc w:val="center"/>
            </w:pPr>
            <w:r>
              <w:rPr>
                <w:rFonts w:ascii="Arial" w:cs="Arial" w:eastAsia="Arial" w:hAnsi="Arial"/>
                <w:sz w:val="24"/>
                <w:szCs w:val="24"/>
              </w:rPr>
              <w:t xml:space="preserve">Затраты по факту</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Севертрансгаз</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участка магистрального газопровода</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ГРС</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p>
            <w:pPr>
              <w:jc w:val="center"/>
            </w:pPr>
            <w:r>
              <w:rPr>
                <w:rFonts w:ascii="Arial" w:cs="Arial" w:eastAsia="Arial" w:hAnsi="Arial"/>
                <w:sz w:val="24"/>
                <w:szCs w:val="24"/>
              </w:rPr>
              <w:t xml:space="preserve">Затраты по факту</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ОсОО "Газпром Кыргызстан",</w:t>
            </w:r>
          </w:p>
          <w:p>
            <w:pPr>
              <w:jc w:val="left"/>
            </w:pPr>
            <w:r>
              <w:rPr>
                <w:rFonts w:ascii="Arial" w:cs="Arial" w:eastAsia="Arial" w:hAnsi="Arial"/>
                <w:sz w:val="24"/>
                <w:szCs w:val="24"/>
              </w:rPr>
              <w:t xml:space="preserve">в том числе:</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89871</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 м</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28537</w:t>
            </w:r>
          </w:p>
          <w:p>
            <w:pPr>
              <w:jc w:val="center"/>
            </w:pPr>
            <w:r>
              <w:rPr>
                <w:rFonts w:ascii="Arial" w:cs="Arial" w:eastAsia="Arial" w:hAnsi="Arial"/>
                <w:sz w:val="24"/>
                <w:szCs w:val="24"/>
              </w:rPr>
              <w:t xml:space="preserve">13324,8</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w:t>
            </w:r>
          </w:p>
          <w:p>
            <w:pPr>
              <w:jc w:val="center"/>
            </w:pPr>
            <w:r>
              <w:rPr>
                <w:rFonts w:ascii="Arial" w:cs="Arial" w:eastAsia="Arial" w:hAnsi="Arial"/>
                <w:sz w:val="24"/>
                <w:szCs w:val="24"/>
              </w:rPr>
              <w:t xml:space="preserve">7201</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12026</w:t>
            </w:r>
          </w:p>
          <w:p>
            <w:pPr>
              <w:jc w:val="center"/>
            </w:pPr>
            <w:r>
              <w:rPr>
                <w:rFonts w:ascii="Arial" w:cs="Arial" w:eastAsia="Arial" w:hAnsi="Arial"/>
                <w:sz w:val="24"/>
                <w:szCs w:val="24"/>
              </w:rPr>
              <w:t xml:space="preserve">6123,8</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10911</w:t>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 зданий 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p>
            <w:pPr>
              <w:jc w:val="center"/>
            </w:pPr>
            <w:r>
              <w:rPr>
                <w:rFonts w:ascii="Arial" w:cs="Arial" w:eastAsia="Arial" w:hAnsi="Arial"/>
                <w:sz w:val="24"/>
                <w:szCs w:val="24"/>
              </w:rPr>
              <w:t xml:space="preserve">76546,2</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20032,2</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57514</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w:t>
            </w:r>
          </w:p>
          <w:p>
            <w:pPr>
              <w:jc w:val="center"/>
            </w:pPr>
            <w:r>
              <w:rPr>
                <w:rFonts w:ascii="Arial" w:cs="Arial" w:eastAsia="Arial" w:hAnsi="Arial"/>
                <w:sz w:val="24"/>
                <w:szCs w:val="24"/>
              </w:rPr>
              <w:t xml:space="preserve">Затраты по факту</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w:t>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24500</w:t>
            </w:r>
          </w:p>
          <w:p>
            <w:pPr>
              <w:jc w:val="center"/>
            </w:pPr>
            <w:r>
              <w:rPr>
                <w:rFonts w:ascii="Arial" w:cs="Arial" w:eastAsia="Arial" w:hAnsi="Arial"/>
                <w:sz w:val="24"/>
                <w:szCs w:val="24"/>
              </w:rPr>
              <w:t xml:space="preserve">0,98</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ГРС</w:t>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p>
            <w:pPr>
              <w:jc w:val="center"/>
            </w:pPr>
            <w:r>
              <w:rPr>
                <w:rFonts w:ascii="Arial" w:cs="Arial" w:eastAsia="Arial" w:hAnsi="Arial"/>
                <w:sz w:val="24"/>
                <w:szCs w:val="24"/>
              </w:rPr>
              <w:t xml:space="preserve">Затраты по факту</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ГРП - газорегуляторный пункт;</w:t>
      </w:r>
    </w:p>
    <w:p>
      <w:pPr>
        <w:spacing w:after="60"/>
        <w:ind w:firstLine="567"/>
        <w:jc w:val="both"/>
      </w:pPr>
      <w:r>
        <w:rPr>
          <w:rFonts w:ascii="Arial" w:cs="Arial" w:eastAsia="Arial" w:hAnsi="Arial"/>
          <w:sz w:val="24"/>
          <w:szCs w:val="24"/>
        </w:rPr>
        <w:t xml:space="preserve">ШГРП - шкафной газорегуляторный пункт;</w:t>
      </w:r>
    </w:p>
    <w:p>
      <w:pPr>
        <w:spacing w:after="60"/>
        <w:ind w:firstLine="567"/>
        <w:jc w:val="both"/>
      </w:pPr>
      <w:r>
        <w:rPr>
          <w:rFonts w:ascii="Arial" w:cs="Arial" w:eastAsia="Arial" w:hAnsi="Arial"/>
          <w:sz w:val="24"/>
          <w:szCs w:val="24"/>
        </w:rPr>
        <w:t xml:space="preserve">ГРС - газорегуляторная станция;</w:t>
      </w:r>
    </w:p>
    <w:p>
      <w:pPr>
        <w:spacing w:after="60"/>
        <w:ind w:firstLine="567"/>
        <w:jc w:val="both"/>
      </w:pPr>
      <w:r>
        <w:rPr>
          <w:rFonts w:ascii="Arial" w:cs="Arial" w:eastAsia="Arial" w:hAnsi="Arial"/>
          <w:sz w:val="24"/>
          <w:szCs w:val="24"/>
        </w:rPr>
        <w:t xml:space="preserve">АГРС - автоматическая газорегуляторная станция.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21</w:t>
      </w:r>
    </w:p>
    <w:p>
      <w:pPr>
        <w:spacing w:after="400" w:before="400"/>
        <w:jc w:val="center"/>
      </w:pPr>
      <w:r>
        <w:rPr>
          <w:rFonts w:ascii="Arial" w:cs="Arial" w:eastAsia="Arial" w:hAnsi="Arial"/>
          <w:b/>
          <w:bCs/>
          <w:sz w:val="32"/>
          <w:szCs w:val="32"/>
        </w:rPr>
        <w:t xml:space="preserve">ЗАДАНИЕ
 ГП "Кыргызжилкоммунсоюз" и КП "Бишкектеплоэнерго" и Ошскому МП "Теплоснабжение" по подготовке отопительных котельных к осенне-зимнему периоду 2016/2017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0"/>
        <w:gridCol w:w="1352"/>
        <w:gridCol w:w="1352"/>
        <w:gridCol w:w="1352"/>
        <w:gridCol w:w="1352"/>
        <w:gridCol w:w="1352"/>
      </w:tblGrid>
      <w:tr>
        <w:tc>
          <w:tcPr>
            <w:tcW w:type="dxa" w:w="342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13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котельных</w:t>
            </w:r>
          </w:p>
        </w:tc>
        <w:tc>
          <w:tcPr>
            <w:tcW w:type="dxa" w:w="540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работающих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газе</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мазуте, солярке</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электро-
 энергии</w:t>
            </w:r>
          </w:p>
        </w:tc>
      </w:tr>
      <w:tr>
        <w:tc>
          <w:tcPr>
            <w:tcW w:type="dxa" w:w="3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КП "Бишкектеплоэнерго" мэрии города Бишкек</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 "Кыргызжилкоммунсоюз" в том числе:</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3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3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Ошское МП "Теплоснабжение"</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34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j95vz8nnmdfjxdmldsag">
      <w:r>
        <w:rPr>
          <w:rFonts w:ascii="Arial" w:cs="Arial" w:eastAsia="Arial" w:hAnsi="Arial"/>
          <w:color w:val="132D3F"/>
          <w:sz w:val="16"/>
          <w:szCs w:val="16"/>
          <w:u w:val="single"/>
        </w:rPr>
        <w:t xml:space="preserve">dalil.kg/document/98601</w:t>
      </w:r>
    </w:hyperlink>
  </w:p>
  <w:p>
    <w:pPr>
      <w:spacing w:after="0" w:before="40"/>
      <w:jc w:val="center"/>
    </w:pPr>
    <w:hyperlink w:history="1" r:id="rIditutmq8puokqydmoidga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exh-g1udstc23atqvjqa" Type="http://schemas.openxmlformats.org/officeDocument/2006/relationships/hyperlink" Target="https://dalil.kg/document/99994" TargetMode="External"/><Relationship Id="rIdkoa9z-jouzlmhzlw-9rvf" Type="http://schemas.openxmlformats.org/officeDocument/2006/relationships/hyperlink" Target="https://dalil.kg/document/99469" TargetMode="External"/><Relationship Id="rIdv3mp4lyybtwfj8rga-olx" Type="http://schemas.openxmlformats.org/officeDocument/2006/relationships/hyperlink" Target="https://dalil.kg/document/99718" TargetMode="External"/><Relationship Id="rIdzydp7t2263ksrviycptrg" Type="http://schemas.openxmlformats.org/officeDocument/2006/relationships/hyperlink" Target="https://dalil.kg/document/98601" TargetMode="External"/><Relationship Id="rIdbk4etz6dqznvnoehcuhmy" Type="http://schemas.openxmlformats.org/officeDocument/2006/relationships/hyperlink" Target="https://dalil.kg/document/98602" TargetMode="External"/><Relationship Id="rIddrzjx3bvfwt3_zn9wnldd" Type="http://schemas.openxmlformats.org/officeDocument/2006/relationships/hyperlink" Target="https://dalil.kg/document/99718" TargetMode="External"/><Relationship Id="rIdkgpiqmwxfyezpavzeabxx" Type="http://schemas.openxmlformats.org/officeDocument/2006/relationships/hyperlink" Target="https://dalil.kg/document/99718" TargetMode="External"/><Relationship Id="rIdwzmkxuof-w1yg1qi5vka5" Type="http://schemas.openxmlformats.org/officeDocument/2006/relationships/hyperlink" Target="https://dalil.kg/document/111277" TargetMode="External"/><Relationship Id="rIdmvwal5xuayb4emmdtetbk" Type="http://schemas.openxmlformats.org/officeDocument/2006/relationships/hyperlink" Target="https://dalil.kg/document/111277" TargetMode="External"/><Relationship Id="rIdkdmn5mya9miyx3eybp-cl" Type="http://schemas.openxmlformats.org/officeDocument/2006/relationships/hyperlink" Target="https://dalil.kg/document/99469" TargetMode="External"/><Relationship Id="rIdqer8vfdzjaswpv5ma2kr3" Type="http://schemas.openxmlformats.org/officeDocument/2006/relationships/hyperlink" Target="https://dalil.kg/document/99718" TargetMode="External"/><Relationship Id="rIdnfstylgh2223devyj5l1c" Type="http://schemas.openxmlformats.org/officeDocument/2006/relationships/hyperlink" Target="https://dalil.kg/document/99718" TargetMode="External"/><Relationship Id="rIdrx9puh6qfbhrnif3b9hh6" Type="http://schemas.openxmlformats.org/officeDocument/2006/relationships/hyperlink" Target="https://dalil.kg/document/111125" TargetMode="External"/><Relationship Id="rIdsh4vssyav2bo7xag6jbjd" Type="http://schemas.openxmlformats.org/officeDocument/2006/relationships/hyperlink" Target="https://dalil.kg/document/111125" TargetMode="External"/><Relationship Id="rId8durberzbagvfxnmbzkuf" Type="http://schemas.openxmlformats.org/officeDocument/2006/relationships/hyperlink" Target="https://dalil.kg/document/111125" TargetMode="External"/><Relationship Id="rIdwtyluhry6ekwgumamungd" Type="http://schemas.openxmlformats.org/officeDocument/2006/relationships/hyperlink" Target="https://dalil.kg/document/99718" TargetMode="External"/><Relationship Id="rIdrvd3miyxqyk7qimvfnugd" Type="http://schemas.openxmlformats.org/officeDocument/2006/relationships/hyperlink" Target="https://dalil.kg/document/97610" TargetMode="External"/><Relationship Id="rIdxd1ieurprpoltoqopmfhx" Type="http://schemas.openxmlformats.org/officeDocument/2006/relationships/hyperlink" Target="https://dalil.kg/document/97842" TargetMode="External"/><Relationship Id="rIdc3jxowkblsyia7egik1_c" Type="http://schemas.openxmlformats.org/officeDocument/2006/relationships/hyperlink" Target="https://dalil.kg/document/97610" TargetMode="External"/><Relationship Id="rId0vaoh1svjtaf68dqje9gn" Type="http://schemas.openxmlformats.org/officeDocument/2006/relationships/hyperlink" Target="https://dalil.kg/document/98391" TargetMode="External"/><Relationship Id="rIdn0xc0x5jj9hgsyongc2tz" Type="http://schemas.openxmlformats.org/officeDocument/2006/relationships/hyperlink" Target="https://dalil.kg/document/97610" TargetMode="External"/><Relationship Id="rIdgfncbwyncptnxhxgdqs0g" Type="http://schemas.openxmlformats.org/officeDocument/2006/relationships/hyperlink" Target="https://dalil.kg/document/98096" TargetMode="External"/><Relationship Id="rIdkrfun3pssuhawnm1h62_8" Type="http://schemas.openxmlformats.org/officeDocument/2006/relationships/hyperlink" Target="https://dalil.kg/document/99469" TargetMode="External"/><Relationship Id="rIdjmi7krikoaxqczkhg0czj" Type="http://schemas.openxmlformats.org/officeDocument/2006/relationships/hyperlink" Target="https://dalil.kg/document/99718" TargetMode="External"/><Relationship Id="rIdnn8hbk1knzvwiijustu-a" Type="http://schemas.openxmlformats.org/officeDocument/2006/relationships/hyperlink" Target="https://dalil.kg/document/99469" TargetMode="External"/><Relationship Id="rId0o-tbnjbdhty6ygyiyckz" Type="http://schemas.openxmlformats.org/officeDocument/2006/relationships/hyperlink" Target="https://dalil.kg/document/99469"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j95vz8nnmdfjxdmldsag" Type="http://schemas.openxmlformats.org/officeDocument/2006/relationships/hyperlink" Target="https://dalil.kg/document/98601" TargetMode="External"/><Relationship Id="rIditutmq8puokqydmoidga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2026-09-25T06:18:11.663Z</dcterms:created>
  <dcterms:modified xsi:type="dcterms:W3CDTF">2026-09-25T06:18:11.663Z</dcterms:modified>
</cp:coreProperties>
</file>

<file path=docProps/custom.xml><?xml version="1.0" encoding="utf-8"?>
<Properties xmlns="http://schemas.openxmlformats.org/officeDocument/2006/custom-properties" xmlns:vt="http://schemas.openxmlformats.org/officeDocument/2006/docPropsVTypes"/>
</file>