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k-3lwuhcjfqrnjz8q2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сентября 2016 года № 512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категорированию обычных боеприпасов к стрелковому оружию, находящихся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qskryi4x4jarun9_y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является руководящим документом, устанавливающим порядок категорирования обычных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военизированные организации, правоохранительные органы и специальные службы</w:t>
      </w:r>
      <w:r>
        <w:rPr>
          <w:rFonts w:ascii="Arial" w:cs="Arial" w:eastAsia="Arial" w:hAnsi="Arial"/>
          <w:sz w:val="24"/>
          <w:szCs w:val="24"/>
        </w:rPr>
        <w:t xml:space="preserve"> - Министерство обороны Кыргызской Республики, другие воинские формирования, правоохранительные органы, Министерство чрезвычайных ситуаций Кыргызской Республики, Министерство транспорта и коммуникаций Кыргызской Республики,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службы специальной связи и специальные службы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обычные боеприпасы </w:t>
      </w:r>
      <w:r>
        <w:rPr>
          <w:rFonts w:ascii="Arial" w:cs="Arial" w:eastAsia="Arial" w:hAnsi="Arial"/>
          <w:sz w:val="24"/>
          <w:szCs w:val="24"/>
        </w:rPr>
        <w:t xml:space="preserve">- боеприпасы к стрелковому оружию, револьверам и самозарядным пистолетам, винтовкам и карабинам, автоматам, автоматическим винтовкам, легким пулеметам, тяжелым пулеметам, ручным подствольным и станковым гранатометам, переносным зенитным пулеметам, противотанковым ружьям, безоткатным орудиям, переносным противотанковым ракетным комплексам, переносным зенитным ракетным комплексам и минометам калибра менее 100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противотанковая управляемая ракета (ПТУР)</w:t>
      </w:r>
      <w:r>
        <w:rPr>
          <w:rFonts w:ascii="Arial" w:cs="Arial" w:eastAsia="Arial" w:hAnsi="Arial"/>
          <w:sz w:val="24"/>
          <w:szCs w:val="24"/>
        </w:rPr>
        <w:t xml:space="preserve"> - управляемая ракета, предназначенная для поражения танков и других бронированных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зенитная управляемая ракета (ЗУР)</w:t>
      </w:r>
      <w:r>
        <w:rPr>
          <w:rFonts w:ascii="Arial" w:cs="Arial" w:eastAsia="Arial" w:hAnsi="Arial"/>
          <w:sz w:val="24"/>
          <w:szCs w:val="24"/>
        </w:rPr>
        <w:t xml:space="preserve"> - ракета класса "земля-воздух", входящая в состав переносного зенитного ракетного комплекса и предназначенная для поражения различных воздушных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запасные части, инструменты и принадлежности (ЗИП)</w:t>
      </w:r>
      <w:r>
        <w:rPr>
          <w:rFonts w:ascii="Arial" w:cs="Arial" w:eastAsia="Arial" w:hAnsi="Arial"/>
          <w:sz w:val="24"/>
          <w:szCs w:val="24"/>
        </w:rPr>
        <w:t xml:space="preserve"> - запасные части, инструменты, принадлежности, предназначенные для выполнения всех видов технического обслуживания, регламентных работ и ремонта обычных боеприпасов, ПТУР и ЗУР;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 - условная учетная характеристика образца обычных боеприпасов, установленная в зависимости от их технического состояния, технического ресурса (ресурса и наработки) и необходимости проведения ремонта того или иного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категорирование</w:t>
      </w:r>
      <w:r>
        <w:rPr>
          <w:rFonts w:ascii="Arial" w:cs="Arial" w:eastAsia="Arial" w:hAnsi="Arial"/>
          <w:sz w:val="24"/>
          <w:szCs w:val="24"/>
        </w:rPr>
        <w:t xml:space="preserve"> - установление и документальное оформление категории обычных боеприпасов, и (или) перевод их из одной категории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z_yxu6pc8tzy8hgfv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Обычные боеприпасы, ПТУР и ЗУР по своему техническому состоянию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обычные боеприпасы, ПТУР, ЗУР и их комплектующие элементы, годные для боевого применения и долговременного хранения (в том числе имеющие ограничение на боевое применение), не имеющие дефектов или с дефектами, не требующие цехового ремонта и не препятствующие боевому применению (в том числе подлежащие освежению по решению командования войсковой части 64211). ПТУР, ЗУР, их комплектующие элементы и ЗИП, кроме того, должны иметь неистекшие сроки технической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обычные боеприпасы, ПТУР и ЗУР требующие цехового ремонта, замены отдельных элементов, устранения дефектов, появившихся в процессе служебной эксплуатации, рассортировки, а также ПТУР и ЗУР, их комплектующие элементы и ЗИП с истекшими гарантийными и неустановленными или истекшими сроками технической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 - обычные боеприпасы, ПТУР и ЗУР, негодные для боевого применения, подлежащие ремонту на заводах промышленности (переделке, переснаряжению, реставрации), запрещенные для боевого применения решениями довольствующего органа Министерства обороны Кыргызской Республики - для Вооруженных Сил Кыргызской Республики и соответствующих органов государственных военизированных организаций, правоохранительных органов и специальных служб по результатам полигонных испытаний, а также опасные для боевого применения, находившиеся под воздействием взрывов, пожаров, а также автомобильных, авиационных и железнодорожных катастроф.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_lz1nujihwmg6hvqo_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истечении технических ресурсов (сроков эксплуатации) при удовлетворительном техническом состоянии ПТУР и ЗУР как исключение допускается продление срока их эксплуатации на основании актов технического состояния после проведения ежегодной контрольно-технической проверки на соответствие параметров техническим условиям и выполнения при необходимости регламентных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Исправные и неисправные ПТУР и ЗУР, с истекшими и неистекшими сроками технической пригодности подлежат хранению до очередной годовой контрольно-технической проверки. По результатам регламентных работ дальнейшее решение по их использованию принимается довольствующим органом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jqdad-prgtv-j_pff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Категорирование обычных боеприпасов, ПТУР и ЗУР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их техническом осмотре во время поступления и в процессе хранения, перед их передачей по нарядам, выписанным в довольствующем управлении (службе и отделе)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регламентных проверок по результатам параметров бортовой аппаратуры;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принятых решений по результатам лабораторных и полигонных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действующих сроков сохраняемости.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технического состояния (акты изменения качественного состояния) на обычные боеприпасы, ПТУР и ЗУР на перевод в низшие категории утверждаются: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переводе обычных боеприпасов: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вторую категорию - командирами соединений и воинских частей с последующим донесением в довольствующий орган Министерства обороны Кыргызской Республики - для Вооруженных Сил Кыргызской Республики и начальниками управлений (служб и отделов) в соответствующий довольствующий орган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третью категорию - довольствующим органом Министерства обороны Кыргызской Республики - для Вооруженных Сил Кыргызской Республики и соответствующими довольствующими органами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переводе ПТУР: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вторую категорию - начальником службы ракетно-артиллерийского вооружения соединения с последующим донесением в довольствующий орган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третью категорию - довольствующим органом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переводе ЗУР: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вторую категорию - начальником службы ракетно-артиллерийского вооружения соединения с последующим донесением в довольствующий орган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третью категорию - довольствующим органом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на перевод обычных боеприпасов, ПТУР и ЗУР в третью категорию в необходимых случаях утверждаются после их осмотра на месте командирами соединений и воинских частей, представителями службы ракетно-артиллерийского вооружения регионального командования и довольствующего органа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m2poerck6dtznmhisg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реализации негодных боеприпасов устанавливается довольствующим органом Министерства обороны Кыргызской Республики по получении от соединений и частей сводных актов на перевод обычных боеприпасов в третью категорию. В этих актах должны быть указаны дефекты, по которым боеприпасы отнесены к числу негодных для боевого использования в соответствии с </w:t>
      </w:r>
      <w:hyperlink w:history="1" r:id="rIdbzgkgfvmknmixtv_ekn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b7knw1jh8q_4pyqicx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Негодные боеприпасы уничтожаются на пункте утилизации боеприпасов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yycipbdteeunlrhjpw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Акты на уничтожение обычных боеприпасов, опасных в служебном обращении и для транспортирования утверждаются командирами соединений и частей. Эти боеприпасы уничтожаются в установленном порядке с последующим донесением в довольствующий орган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ПТУР, ЗУР и их комплектующие элементы, опасные в служебном обращении, уничтожаются по решению довольствующего органа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lroy-taxj0eyzrlvd_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Перевод обычных боеприпасов и их элементов с неистекшими гарантийными сроками хранения или сроками технической годности из второй категории в первую категорию после ремонта или замены отдельных элементов производится на основании ведомости и акта, составленных на каждую отремонтированную партию (в соответствии с требованиями действующей технической документации).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Обычные боеприпасы, ПТУР, ЗУР и их элементы, поступающие от промышленности и из цехов сборки и ремонта, принимаются базами в соответствии с требованиями чертежей и технических условий (ТУ). Прием боеприпасов на войсковые склады производится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Боеприпасы, отправляемые по планам снабжения из баз (складов), должны соответствовать требованиям ТУ и чертежей на сборку.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Нарушение защитных покрытий или неясная маркировка на боеприпасах, ПТУР, ЗУР и таре (при наличии необходимых данных для ее восстановления), появление продуктов коррозии на боеприпасах, ПТУР и ЗУР, а также не укомплектованность ЗИП ПТУР и ЗУР не могут служить основанием для снижения категории. Маркировка и лакокрасочное покрытие должны быть восстановлены, а продукты коррозии удалены при очередных работах по ремонту этих боеприпасов, ПТУР и ЗУР.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Тара для боеприпасов, ПТУР и ЗУР, футляры категорируются в соответствии со специальными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Нарушение герметичности тары не является основанием для снижения категории хранящихся в ней изделий. Негерметичные пороховые канистры, пеналы, футляры и полиэтиленовые мешки должны быть заменены исправными или отремонтированы с восстановлением герметичности. Не снижается категория пиротехнических средств и патронов стрелкового оружия, хранящихся в проколотых металлических коробках (в целях стравливания избыточного давления).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Боеприпасы иностранного производства и их элементы категорируются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Малые партии боеприпасов до сведения их в сборные или разделки категорируются в соответствии с техническим состоянием боеприпасов, входящих в состав этих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Сведение в сборные партии или разделка их производятся в соединениях и частях в соответствии с Руководством по ремонту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по категорированию обычных боеприпасов к стрелковому оружию, находящихся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БОЕПРИПАСЫ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стрелковому оружию (до 14,5 мм калибра включительно)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Категорирование боевых патронов к стрелковому оружию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Первая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Вторая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Третья категория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Изготовленные в 1946 году и позднее, хранящиеся в заводской герметичной таре, с полными производственными данными (в том числе в цинках (коробках), с проколами для стравливания избыточного давления).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Сборные складские партии патронов, изготовленные в 1946 году и позднее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Изготовленные в 1946 году и позднее, хранящиеся в негерметичной таре, в лентах и магазинах свыше пяти лет, находящиеся в россыпи, требующие сортировки по роду действия пуль и степени годности, а также требующие очистки продуктов коррозии и восстановления отличительной окраски пуль на центральных, окружных базах и складах.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Без производственных данных, требующих сортировки и сведения в сборные партии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Всех годов изготовления до 1945 года, включительно, хранящиеся в заводской герметичной таре, в негерметичной таре, в россыпи или в лентах с полными производственными данными и без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Давшие осечки (с отпечатками бойка на капсюле).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С химически нестойкими или баллистически нестабильными порохами по заключению войсковой части 64211.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С трещинами на срезе, корпусе или на фланце гильзы и вмятинами на пулях или гильзах.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С коррозией на поверхности гильз и пуль, не поддающейся удалению чисткой.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1.3.6. С качающимися или выпадающими пулями.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1.3.7. С большой окисью на капсюлях.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1.3.8. С признаками длительного пребывания в воде или смазке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Категорирование зенитных управляемых ракет
 готовые (снаряженные)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Первая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Вторая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Третья категория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Имеющие в своем составе все элементы первой категории, с не истекшими гарантийными сроками хранения или с продленными сроками технической годности, с положенной маркировкой и формулярами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С истекшими гарантийными сроками или сроками технической годности.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Имеющие в своем составе хотя бы один элемент второй или третьей категории.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Требующие ремонта (замены неисправных комплектующих элементов, отдельных узлов и деталей и устранения других неисправностей, связанных с разборкой изделий).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Требующие расснаряжения в связи с забракованием по параметрам бортовой аппаратуры.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Без формуляров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Со взрывателями и боевыми частями, опасными в обращении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Категорирование противотанковых управляемых ракет
 готовые (снаряженные)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Первая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Вторая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Третья категория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Имеющие в своем составе все элементы первой категории, с не истекшими гарантийными сроками хранения или с продленными сроками технической годности, с положенной маркировкой и формулярами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С истекшими гарантийными сроками или сроками технической годности.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Имеющие в своем составе хотя бы один элемент второй или третьей категории.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Требующие ремонта (замены неисправных комплектующих элементов, отдельных узлов и деталей и устранения других неисправностей, связанных с разборкой изделий).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Требующие расснаряжения в связи с забракованием по параметрам бортовой аппаратуры.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Без формуляров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Со взрывателями и боевыми частями, опасными в обращении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-3lwuhcjfqrnjz8q2ua" Type="http://schemas.openxmlformats.org/officeDocument/2006/relationships/hyperlink" Target="http://kodeks.duckdns.org/document/98647" TargetMode="External"/><Relationship Id="rIdbdqskryi4x4jarun9_y-7" Type="http://schemas.openxmlformats.org/officeDocument/2006/relationships/hyperlink" Target="http://kodeks.duckdns.org/document/159941" TargetMode="External"/><Relationship Id="rIdzsz_yxu6pc8tzy8hgfvhk" Type="http://schemas.openxmlformats.org/officeDocument/2006/relationships/hyperlink" Target="http://kodeks.duckdns.org/document/159941" TargetMode="External"/><Relationship Id="rIdf_lz1nujihwmg6hvqo_6v" Type="http://schemas.openxmlformats.org/officeDocument/2006/relationships/hyperlink" Target="http://kodeks.duckdns.org/document/159941" TargetMode="External"/><Relationship Id="rIdtljqdad-prgtv-j_pffyp" Type="http://schemas.openxmlformats.org/officeDocument/2006/relationships/hyperlink" Target="http://kodeks.duckdns.org/document/159941" TargetMode="External"/><Relationship Id="rIddm2poerck6dtznmhisgs0" Type="http://schemas.openxmlformats.org/officeDocument/2006/relationships/hyperlink" Target="http://kodeks.duckdns.org/document/159941" TargetMode="External"/><Relationship Id="rIdbzgkgfvmknmixtv_eknw2" Type="http://schemas.openxmlformats.org/officeDocument/2006/relationships/hyperlink" Target="http://kodeks.duckdns.org/document/98648#pr" TargetMode="External"/><Relationship Id="rIdbb7knw1jh8q_4pyqicxf1" Type="http://schemas.openxmlformats.org/officeDocument/2006/relationships/hyperlink" Target="http://kodeks.duckdns.org/document/159941" TargetMode="External"/><Relationship Id="rIdeyycipbdteeunlrhjpwbm" Type="http://schemas.openxmlformats.org/officeDocument/2006/relationships/hyperlink" Target="http://kodeks.duckdns.org/document/159941" TargetMode="External"/><Relationship Id="rId3lroy-taxj0eyzrlvd_az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2026-09-23T12:57:00.612Z</dcterms:created>
  <dcterms:modified xsi:type="dcterms:W3CDTF">2026-09-23T12:57:00.612Z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