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2016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</w:t>
      </w:r>
      <w:hyperlink w:history="1" r:id="rIdngnkzsxarwovjstr2za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mz6tamr5ijwcvnbhql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gufbo0_6nmfj5yubepr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v-jzqdgnqq-zjsqj6u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нормативов стоимости возмещения потерь сельскохозяйственного производства и использовании средств, поступающих в порядке их возмещения" от 5 января 2016 года № 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r>
        <w:rPr>
          <w:rFonts w:ascii="Arial" w:cs="Arial" w:eastAsia="Arial" w:hAnsi="Arial"/>
          <w:sz w:val="24"/>
          <w:szCs w:val="24"/>
        </w:rPr>
        <w:t xml:space="preserve">нормативов</w:t>
      </w:r>
      <w:r>
        <w:rPr>
          <w:rFonts w:ascii="Arial" w:cs="Arial" w:eastAsia="Arial" w:hAnsi="Arial"/>
          <w:sz w:val="24"/>
          <w:szCs w:val="24"/>
        </w:rPr>
        <w:t xml:space="preserve"> стоимости возмещения потерь сельскохозяйственного производства при переводе (трансформации) сельскохозяйственных угодий, утвержденных вышеуказанным </w:t>
      </w:r>
      <w:hyperlink w:history="1" r:id="rIdunfes9hiacgaddev1yx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исчислении суммы возмещения потерь сельскохозяйственного производства при переводе (трансформации) залежи, сенокосов и пастбищ применяются базовые ставки земельного налога, взимаемого за богарные пашни, а при переводе земель, занятых многолетними насаждениями, - базовые ставки земельного налога, взимаемого за орошаемые пашни.".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ktgd9tfyv140wuxjl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dalil.kg/document/98667</w:t>
      </w:r>
    </w:hyperlink>
  </w:p>
  <w:p>
    <w:pPr>
      <w:spacing w:after="0" w:before="40"/>
      <w:jc w:val="center"/>
    </w:pPr>
    <w:hyperlink w:history="1" r:id="rIdz_sbc6c9felhdno7knv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nkzsxarwovjstr2za4j" Type="http://schemas.openxmlformats.org/officeDocument/2006/relationships/hyperlink" Target="https://dalil.kg/document/8" TargetMode="External"/><Relationship Id="rIdcmz6tamr5ijwcvnbhqlek" Type="http://schemas.openxmlformats.org/officeDocument/2006/relationships/hyperlink" Target="https://dalil.kg/document/203953" TargetMode="External"/><Relationship Id="rIdgufbo0_6nmfj5yubepryv" Type="http://schemas.openxmlformats.org/officeDocument/2006/relationships/hyperlink" Target="https://dalil.kg/document/203685" TargetMode="External"/><Relationship Id="rIdpv-jzqdgnqq-zjsqj6u2f" Type="http://schemas.openxmlformats.org/officeDocument/2006/relationships/hyperlink" Target="https://dalil.kg/document/98290" TargetMode="External"/><Relationship Id="rIdunfes9hiacgaddev1yxlv" Type="http://schemas.openxmlformats.org/officeDocument/2006/relationships/hyperlink" Target="https://dalil.kg/document/982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ktgd9tfyv140wuxjlfe" Type="http://schemas.openxmlformats.org/officeDocument/2006/relationships/hyperlink" Target="https://dalil.kg/document/98667" TargetMode="External"/><Relationship Id="rIdz_sbc6c9felhdno7knv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2026-09-24T12:47:06.055Z</dcterms:created>
  <dcterms:modified xsi:type="dcterms:W3CDTF">2026-09-24T12:47:06.055Z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