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mcj0yju3e8x4ixtle5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сентября 2019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2016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введении новых условий оплатытруда некоторых категорий работников системы образования»от 19 января 2011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образовательных организаций в сфере культуры и искусства, в соответствии со статьями 10 и 17 конституционного </w:t>
      </w:r>
      <w:hyperlink w:history="1" r:id="rIdhg5hufdyoiutia_dmf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qn3ov7kva3hp2_4wuf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новых условий оплаты труда некоторых категорий работников системы образования» от 19 января 2011 года № 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примечания </w:t>
      </w:r>
      <w:r>
        <w:rPr>
          <w:rFonts w:ascii="Arial" w:cs="Arial" w:eastAsia="Arial" w:hAnsi="Arial"/>
          <w:sz w:val="24"/>
          <w:szCs w:val="24"/>
        </w:rPr>
        <w:t xml:space="preserve">приложения 6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«Коэффициент кратности к должностным окладам, применяемый при определении размеров должностных окладов профессорско-преподавательского состава, концертмейстеров и иллюстраторов Кыргызской национальной консерватории им. К.Молдобасанова, устанавливается в размере 2,4; Кыргызкого государственного университета культуры и искусства им. Б.Бейшеналиевой - в размере 1,8.»;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приложения 12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Коэффициент кратности к должностным окладам, применяемый при определении размеров должностных окладов руководителей Национальной академии художеств Кыргызской Республики, Кыргызского государственного университета культуры и искусства им Б.Бейшеналиевой, устанавливается в размере 1,8; Кыргызской национальной консерватории им. К.Малдыбасанова - в размере 2,4.».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Министерству культуры, информации и туризма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вводится в действие с 1 сентября 2016 года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                                                                                                                                                                            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cj0yju3e8x4ixtle59m" Type="http://schemas.openxmlformats.org/officeDocument/2006/relationships/hyperlink" Target="http://kodeks.duckdns.org/document/157168" TargetMode="External"/><Relationship Id="rIdhg5hufdyoiutia_dmfejc" Type="http://schemas.openxmlformats.org/officeDocument/2006/relationships/hyperlink" Target="http://kodeks.duckdns.org/document/203685" TargetMode="External"/><Relationship Id="rIdcqn3ov7kva3hp2_4wuffv" Type="http://schemas.openxmlformats.org/officeDocument/2006/relationships/hyperlink" Target="http://kodeks.duckdns.org/document/950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2026-09-23T15:14:45.830Z</dcterms:created>
  <dcterms:modified xsi:type="dcterms:W3CDTF">2026-09-23T15:14:45.830Z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