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gwiver1znlkidjtrjk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2017 года № 172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разрешении спорных отношений по некоторым декретам Временного Правительства Кыргызской Республики о национализации»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Решения Конституционной палаты Верховного суда Кыргызской Республики от 11 июля 2014 года, в соответствии со статьей 79 </w:t>
      </w:r>
      <w:hyperlink w:history="1" r:id="rId5lnpfjj4ugthqkmx6by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tbgr6dey42yybjh5ph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разрешении спорных отношений по некоторым декретам Временного Правительства Кыргызской Республики о национализации».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и председателя Фонда по управлению государственным имуществом при Правительстве Кыргызской  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                                                                                                                                                                                                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разрешении спорных отношений по некоторым декретам Временного Правительства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национализации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определят порядок и условия разрешения спорных отношений по декретам Временного Правительства Кыргызской Республики о национализации, которые являлись предметом рассмотрения Конституционной палаты Верховного суда Кыргызской Республики по ходатайствам компании «United Cement Group PLC», обществ с ограниченной ответственностью «Эмгек Курулуш», «Ташкомур», «Пансионат «Витязь», «О.К.К.В.», граждан Калимовой С.Л., Байгобылова Б.А., Баева В.В. и других, указанных в решении Конституционной палаты Верховного суда Кыргызской Республики от 11 июля 2014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Термины и определения, используемые в настоящем Законе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Национализированный объект – имущество, принудительно обращенное в государственную собственность декретами Временного Правительства Кыргызской Республики «О национализации земельного участка и нежилого помещения, расположенных по адресу: город Джалал-Абад, ул.Курманбека, 8» от 3 ноября 2010 года ВП № 146, «О национализации земельного участка и объектов общества с ограниченной ответственностью «Пансионат Витязь» от 20 мая 2010 года ВП № 48, «О национализации общества с ограниченной ответственностью «Ташкомур» от 3 июня 2010 года ВП № 60, «О национализации объектов оздоровительно-туристического комплекса «Аврора Грин» от 19 июля 2010 года ВП № 99, «О национализации 13,21 процента акций открытого акционерного общества «Кантский цементный завод» от 12 августа 2010 года ВП № 121, пунктом 4 Декрета Временного Правительства Кыргызской Республики «О внесении изменений и дополнения в некоторые декреты Временного Правительства Кыргызской Республики» от 28 сентября 2010 года ВП № 130;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бывший собственник – физические и/или юридические лица, их наследники и правопреемники, имущество которых было принудительно обращено в государственную собственность декретами Временного Правительства Кыргызской Республики о национализации.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Ограничение сферы действия настоящего Закона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правоотношения, возникшие в связи с национализацией имущества в соответствии с принятыми в 2010 году декретами Временного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Презумпция приобретения национализированных объектов бывшими собственниками вследствие незаконного обогащения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Национализированные объекты считаются приобретенными бывшими собственниками вследствие незаконного обогащения, если иное не будет установлено судом в порядке, предусмотренном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 Для целей настоящего Закона незаконное обогащение означает: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приобретение лицами, имеющими отношение к семье бывшего Президента Кыргызской Республики Бакиева К.С. и его окружению, права собственности на имущество, указанное в представлениях Генеральной прокуратуры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приобретение права собственности на имущество, приватизированное с 2005 года по 2010 год методом без установления цены.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Порядок восстановления имущественных прав законных собственников национализированных объектов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Бывший собственник имеет право обратиться в суд Кыргызской Республики с иском о признании права собственности на национализированный объект в порядке гражданского судопроизводства.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Срок исковой давности по требованию о признании права собственности на национализированный объект составляет 3 года со дня вступления в силу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Пропущенный срок исковой давности, установленный настоящим Законом, восстановлению не подлежит.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Установить, что представителями государства по искам о признании права собственности на национализированные объекты являются Генеральная прокуратура Кыргызской Республики и уполномоченный орган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Условия восстановления имущественных прав законных собственников национализированных объектов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 случае установления судом факта законного приобретения национализированного объекта бывшим собственником подлежит прекращению право государственной </w:t>
      </w:r>
      <w:r>
        <w:rPr>
          <w:rFonts w:ascii="Arial" w:cs="Arial" w:eastAsia="Arial" w:hAnsi="Arial"/>
          <w:sz w:val="24"/>
          <w:szCs w:val="24"/>
        </w:rPr>
        <w:t xml:space="preserve">или муниципальной </w:t>
      </w:r>
      <w:r>
        <w:rPr>
          <w:rFonts w:ascii="Arial" w:cs="Arial" w:eastAsia="Arial" w:hAnsi="Arial"/>
          <w:sz w:val="24"/>
          <w:szCs w:val="24"/>
        </w:rPr>
        <w:t xml:space="preserve">собственности на национализированный объект.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Возврат национализированного объекта бывшему собственнику осуществляется Правительством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или исполнительным органом местного самоуправления </w:t>
      </w:r>
      <w:r>
        <w:rPr>
          <w:rFonts w:ascii="Arial" w:cs="Arial" w:eastAsia="Arial" w:hAnsi="Arial"/>
          <w:sz w:val="24"/>
          <w:szCs w:val="24"/>
        </w:rPr>
        <w:t xml:space="preserve">после вступления в законную силу решения суда о признании права собственности на национализированный объект в следующих формах: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путем передачи в натуре;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путем передачи денежных средств, которые были выручены от продажи национализированного объекта, за вычетом расходов, связанных с осуществлением продажи и содержанием объекта.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При осуществлении возврата национализированного объекта бывший собственник, его кредиторы и контрагенты не имеют права требовать от Правительства Кыргызской Республики, иных государственных органов и органов местного самоуправления возмещения убытков, связанных с произведенной национализацией, в том числе упущенной выгоды, а также плодов, продукции и доходов, полученных государством в период нахождения национализированного объекта в государственной или муниципальной собственности.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Порядок, условия и сроки возврата национализированного объекта либо возмещения его стоимости определяются в соглашении, заключаемом бывшим собственником с уполномоченным органом в сфере управления государственным имуществом или и</w:t>
      </w:r>
      <w:r>
        <w:rPr>
          <w:rFonts w:ascii="Arial" w:cs="Arial" w:eastAsia="Arial" w:hAnsi="Arial"/>
          <w:sz w:val="24"/>
          <w:szCs w:val="24"/>
        </w:rPr>
        <w:t xml:space="preserve">сполнительным органом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В случае, если между бывшим собственником и уполномоченным органом в сфере управления государственным имуществом или и</w:t>
      </w:r>
      <w:r>
        <w:rPr>
          <w:rFonts w:ascii="Arial" w:cs="Arial" w:eastAsia="Arial" w:hAnsi="Arial"/>
          <w:sz w:val="24"/>
          <w:szCs w:val="24"/>
        </w:rPr>
        <w:t xml:space="preserve">сполнительным органом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 не будет достигнуто согласия о порядке, условиях и сроке возврата национализированного объекта или передачи денежных средств, порядок исполнения решения суда о возврате национализированного объекта бывшему собственнику определяется судом, вынесшим такое решение.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Расходы, связанные с осуществлением перерегистрации права на национализированный объект, покрываются за счет средств бывшего собственника.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Последствия установления судом факта незаконного приобретения национализированного объекта бывшим собственником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 судом факта незаконного приобретения национализированного объекта бывшим собственником за государством или муниципальным образованием сохраняется право собственности на данный национализированный объект.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gwiver1znlkidjtrjk-e" Type="http://schemas.openxmlformats.org/officeDocument/2006/relationships/hyperlink" Target="http://kodeks.duckdns.org/document/159885" TargetMode="External"/><Relationship Id="rId5lnpfjj4ugthqkmx6bygb" Type="http://schemas.openxmlformats.org/officeDocument/2006/relationships/hyperlink" Target="http://kodeks.duckdns.org/document/202913" TargetMode="External"/><Relationship Id="rIddtbgr6dey42yybjh5phu8" Type="http://schemas.openxmlformats.org/officeDocument/2006/relationships/hyperlink" Target="http://kodeks.duckdns.org/document/98799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2026-09-23T15:15:18.420Z</dcterms:created>
  <dcterms:modified xsi:type="dcterms:W3CDTF">2026-09-23T15:15:18.420Z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