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оформления виз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zfpx8oxglvybxeiyr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визовой политики,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jypj15tgn6exbplgy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u8b0nlaaplqnp-rt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 (далее - Инструкция)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x2e-lsnfwved0ccjn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 и образцы</w:t>
        </w:r>
      </w:hyperlink>
      <w:r>
        <w:rPr>
          <w:rFonts w:ascii="Arial" w:cs="Arial" w:eastAsia="Arial" w:hAnsi="Arial"/>
          <w:sz w:val="24"/>
          <w:szCs w:val="24"/>
        </w:rPr>
        <w:t xml:space="preserve"> визовой наклейки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044t1zj6mbzzjjo8hv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Действие пункта 1 настоящего постановления приостановлено до 31 декабря 2026 года в соответствии с </w:t>
      </w:r>
      <w:hyperlink w:history="1" r:id="rIdfeugzxbcbl1qcdqd5gw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визы, выданные до вступления в силу настоящего постановления, действительны до истечения указанных в них сроков;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подлежат визы при наличии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Республике обеспечить передачу в Министерство иностранных дел Кыргызской Республики подробной статистической информации об оформленных визах.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-rf7ezjm1ngvkik1fv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и сборах за фактические расходы" от 18 декабря 2012 года № 839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taknoqxlsh0dobry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lip9avrxffsfhsrhkz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f5v2p5e0cgoj9kpv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e1pgibki8lprcmaqa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транзитного проезда иностранных граждан через территорию Кыргызской Республики" от 21 июня 1995 года № 239;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-lbek2yficqge-gxl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открытии консульских пунктов Министерства иностранных дел Кыргызской Республики в селах Ак-Жол Аламудунского района и Чалдовар Панфиловского района Чуйской области" от 13 августа 2003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e49vldutxyym-qhcd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режима взаимных поездок граждан и установлении визового режима со странами Центральной и Восточной Европы" от 28 марта 2008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zyqbwy1pcnk6hlk-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Республики" от 10 марта 2009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shainubdey3voj06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снятии грифа "ДСП" с некоторых решений Правительства Кыргызской Республики" от 1 октября 2013 года № 541;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rh0msipj8nklou2om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декабря 2014 года № 710;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2bi70ylxwbouwnukd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Республики" от 10 марта 2009 года № 156" от 29 декабря 2014 года № 750;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bbdkk7lsm7vkjun6k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особенностях оформления многократных виз Кыргызской Республики сроком до 5 лет гражданам Соединенных Штатов Америки" от 20 марта 2015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5 апреля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ОБРАЗЦЫ
 визовой наклейки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визовой наклейки Кыргызской Республики представляет собой карточку-наклейку с закругленными углами, размером 79 мм × 105 мм, имеет лицевую сторону, содержащую на государственном и английском языках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"ВИЗА КЫРГЫЗ РЕСПУБЛИКАСЫ VISA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Визанын категориясы/Category of visa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Визанын туру/Туре of visa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Кируулордун саны</w:t>
      </w:r>
      <w:r>
        <w:rPr>
          <w:rFonts w:ascii="Arial" w:cs="Arial" w:eastAsia="Arial" w:hAnsi="Arial"/>
          <w:sz w:val="24"/>
          <w:szCs w:val="24"/>
        </w:rPr>
        <w:t xml:space="preserve"> /Number of entries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Баштап</w:t>
      </w:r>
      <w:r>
        <w:rPr>
          <w:rFonts w:ascii="Arial" w:cs="Arial" w:eastAsia="Arial" w:hAnsi="Arial"/>
          <w:sz w:val="24"/>
          <w:szCs w:val="24"/>
        </w:rPr>
        <w:t xml:space="preserve">/From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</w:t>
      </w:r>
      <w:r>
        <w:rPr>
          <w:rFonts w:ascii="Arial" w:cs="Arial" w:eastAsia="Arial" w:hAnsi="Arial"/>
          <w:sz w:val="24"/>
          <w:szCs w:val="24"/>
        </w:rPr>
        <w:t xml:space="preserve">/to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Колдонулуу мооноту</w:t>
      </w:r>
      <w:r>
        <w:rPr>
          <w:rFonts w:ascii="Arial" w:cs="Arial" w:eastAsia="Arial" w:hAnsi="Arial"/>
          <w:sz w:val="24"/>
          <w:szCs w:val="24"/>
        </w:rPr>
        <w:t xml:space="preserve">/Valid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/Surname and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Кириш</w:t>
      </w:r>
      <w:r>
        <w:rPr>
          <w:rFonts w:ascii="Arial" w:cs="Arial" w:eastAsia="Arial" w:hAnsi="Arial"/>
          <w:sz w:val="24"/>
          <w:szCs w:val="24"/>
        </w:rPr>
        <w:t xml:space="preserve">/Entry </w:t>
      </w:r>
      <w:r>
        <w:rPr>
          <w:rFonts w:ascii="Arial" w:cs="Arial" w:eastAsia="Arial" w:hAnsi="Arial"/>
          <w:sz w:val="24"/>
          <w:szCs w:val="24"/>
        </w:rPr>
        <w:t xml:space="preserve">Чыгыш</w:t>
      </w:r>
      <w:r>
        <w:rPr>
          <w:rFonts w:ascii="Arial" w:cs="Arial" w:eastAsia="Arial" w:hAnsi="Arial"/>
          <w:sz w:val="24"/>
          <w:szCs w:val="24"/>
        </w:rPr>
        <w:t xml:space="preserve">/Exit </w:t>
      </w:r>
      <w:r>
        <w:rPr>
          <w:rFonts w:ascii="Arial" w:cs="Arial" w:eastAsia="Arial" w:hAnsi="Arial"/>
          <w:sz w:val="24"/>
          <w:szCs w:val="24"/>
        </w:rPr>
        <w:t xml:space="preserve">Кириш</w:t>
      </w:r>
      <w:r>
        <w:rPr>
          <w:rFonts w:ascii="Arial" w:cs="Arial" w:eastAsia="Arial" w:hAnsi="Arial"/>
          <w:sz w:val="24"/>
          <w:szCs w:val="24"/>
        </w:rPr>
        <w:t xml:space="preserve">/Entry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Паспорттун</w:t>
      </w:r>
      <w:r>
        <w:rPr>
          <w:rFonts w:ascii="Arial" w:cs="Arial" w:eastAsia="Arial" w:hAnsi="Arial"/>
          <w:sz w:val="24"/>
          <w:szCs w:val="24"/>
        </w:rPr>
        <w:t xml:space="preserve"> №/Passport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датасы</w:t>
      </w:r>
      <w:r>
        <w:rPr>
          <w:rFonts w:ascii="Arial" w:cs="Arial" w:eastAsia="Arial" w:hAnsi="Arial"/>
          <w:sz w:val="24"/>
          <w:szCs w:val="24"/>
        </w:rPr>
        <w:t xml:space="preserve">/Date of issue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Кошумча маалымат</w:t>
      </w:r>
      <w:r>
        <w:rPr>
          <w:rFonts w:ascii="Arial" w:cs="Arial" w:eastAsia="Arial" w:hAnsi="Arial"/>
          <w:sz w:val="24"/>
          <w:szCs w:val="24"/>
        </w:rPr>
        <w:t xml:space="preserve">/Additional information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Чакыруучу тарап</w:t>
      </w:r>
      <w:r>
        <w:rPr>
          <w:rFonts w:ascii="Arial" w:cs="Arial" w:eastAsia="Arial" w:hAnsi="Arial"/>
          <w:sz w:val="24"/>
          <w:szCs w:val="24"/>
        </w:rPr>
        <w:t xml:space="preserve">/Inviting party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Кызматкердин колу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/Signature and name of officer in charge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 000000".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Визовая наклейка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Визовая наклейка имеет отличительные особенности ввиде декоративного оформления лицевой стороны. Тексты и изобразительные элементы расположены по горизонтали.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визовой наклейки расположено изображение карты Кыргызской Республики, на которой под разными углами пропечатаны слова "ВИЗА", "VISA".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озера Иссык-Куль выделено синим цветом, на поверхности которого пропечатаны слова "ВИЗА VISA" и "КЫРГЫЗ РЕСПУБЛИКАСЫ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нанесена надпись: "ВИЗА КЫРГЫЗ РЕСПУБЛИКАСЫ" и "VISA KYRGYZ REPUBLIC" (кириллицей и латиницей). В верхней части визовой наклейки слова "ВИЗА" и "VISA" напечатаны белым цветом. В нижней части визовой наклейки пропечатаны два слова "VISA" и три слова "ВИЗА", над последним словом "ВИЗА" в правом нижнем углу визовой наклейки расположен квадратный штрих-код.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визовой наклейки нанесен кыргызский орнамент оранжевого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Верхний левый угол визовой наклейки содержит сетчатую розетку, выходящую за ее пределы, и защитную голограмму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визовой наклейки состоит из двух компонентов: серийного номера, состоящего из двух латинских букв (IA),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визовой наклейки для групповых виз имеет то же оформление, что и индивидуальная визовая наклейка, в верхней части которого размещен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"ТОПТОР УЧУН ВИЗА КЫРГЫЗ РЕСПУБЛИКАСЫ GROUP VISA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Кируучулордун саны</w:t>
      </w:r>
      <w:r>
        <w:rPr>
          <w:rFonts w:ascii="Arial" w:cs="Arial" w:eastAsia="Arial" w:hAnsi="Arial"/>
          <w:sz w:val="24"/>
          <w:szCs w:val="24"/>
        </w:rPr>
        <w:t xml:space="preserve">/Number of persons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Сапардын</w:t>
      </w:r>
      <w:r>
        <w:rPr>
          <w:rFonts w:ascii="Arial" w:cs="Arial" w:eastAsia="Arial" w:hAnsi="Arial"/>
          <w:sz w:val="24"/>
          <w:szCs w:val="24"/>
        </w:rPr>
        <w:t xml:space="preserve"> ca</w:t>
      </w:r>
      <w:r>
        <w:rPr>
          <w:rFonts w:ascii="Arial" w:cs="Arial" w:eastAsia="Arial" w:hAnsi="Arial"/>
          <w:sz w:val="24"/>
          <w:szCs w:val="24"/>
        </w:rPr>
        <w:t xml:space="preserve">ны</w:t>
      </w:r>
      <w:r>
        <w:rPr>
          <w:rFonts w:ascii="Arial" w:cs="Arial" w:eastAsia="Arial" w:hAnsi="Arial"/>
          <w:sz w:val="24"/>
          <w:szCs w:val="24"/>
        </w:rPr>
        <w:t xml:space="preserve">/Entry(s)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Баштап</w:t>
      </w:r>
      <w:r>
        <w:rPr>
          <w:rFonts w:ascii="Arial" w:cs="Arial" w:eastAsia="Arial" w:hAnsi="Arial"/>
          <w:sz w:val="24"/>
          <w:szCs w:val="24"/>
        </w:rPr>
        <w:t xml:space="preserve">/From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Чакыруучу тарап</w:t>
      </w:r>
      <w:r>
        <w:rPr>
          <w:rFonts w:ascii="Arial" w:cs="Arial" w:eastAsia="Arial" w:hAnsi="Arial"/>
          <w:sz w:val="24"/>
          <w:szCs w:val="24"/>
        </w:rPr>
        <w:t xml:space="preserve">/Inviting party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датасы</w:t>
      </w:r>
      <w:r>
        <w:rPr>
          <w:rFonts w:ascii="Arial" w:cs="Arial" w:eastAsia="Arial" w:hAnsi="Arial"/>
          <w:sz w:val="24"/>
          <w:szCs w:val="24"/>
        </w:rPr>
        <w:t xml:space="preserve">/Issue date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Кошумча маалымат</w:t>
      </w:r>
      <w:r>
        <w:rPr>
          <w:rFonts w:ascii="Arial" w:cs="Arial" w:eastAsia="Arial" w:hAnsi="Arial"/>
          <w:sz w:val="24"/>
          <w:szCs w:val="24"/>
        </w:rPr>
        <w:t xml:space="preserve">/Additional information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Кызматкердин колу</w:t>
      </w:r>
      <w:r>
        <w:rPr>
          <w:rFonts w:ascii="Arial" w:cs="Arial" w:eastAsia="Arial" w:hAnsi="Arial"/>
          <w:sz w:val="24"/>
          <w:szCs w:val="24"/>
        </w:rPr>
        <w:t xml:space="preserve">, a</w:t>
      </w:r>
      <w:r>
        <w:rPr>
          <w:rFonts w:ascii="Arial" w:cs="Arial" w:eastAsia="Arial" w:hAnsi="Arial"/>
          <w:sz w:val="24"/>
          <w:szCs w:val="24"/>
        </w:rPr>
        <w:t xml:space="preserve">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/Signature and name of officer in charge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GA 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bcl-rdbedrhbnyif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dalil.kg/document/98803</w:t>
      </w:r>
    </w:hyperlink>
  </w:p>
  <w:p>
    <w:pPr>
      <w:spacing w:after="0" w:before="40"/>
      <w:jc w:val="center"/>
    </w:pPr>
    <w:hyperlink w:history="1" r:id="rIdnzrvx__l8csxlizofy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zfpx8oxglvybxeiyr6n" Type="http://schemas.openxmlformats.org/officeDocument/2006/relationships/hyperlink" Target="https://dalil.kg/document/157361" TargetMode="External"/><Relationship Id="rIdhjypj15tgn6exbplgybbd" Type="http://schemas.openxmlformats.org/officeDocument/2006/relationships/hyperlink" Target="https://dalil.kg/document/203685" TargetMode="External"/><Relationship Id="rIdshu8b0nlaaplqnp-rtxxj" Type="http://schemas.openxmlformats.org/officeDocument/2006/relationships/hyperlink" Target="https://dalil.kg/document/98804" TargetMode="External"/><Relationship Id="rId8x2e-lsnfwved0ccjnbaw" Type="http://schemas.openxmlformats.org/officeDocument/2006/relationships/hyperlink" Target="https://dalil.kg/document/98803#p1" TargetMode="External"/><Relationship Id="rIdp044t1zj6mbzzjjo8hv34" Type="http://schemas.openxmlformats.org/officeDocument/2006/relationships/hyperlink" Target="https://dalil.kg/document/157361" TargetMode="External"/><Relationship Id="rIdfeugzxbcbl1qcdqd5gwfk" Type="http://schemas.openxmlformats.org/officeDocument/2006/relationships/hyperlink" Target="https://dalil.kg/document/230045483" TargetMode="External"/><Relationship Id="rIdh-rf7ezjm1ngvkik1fvo4" Type="http://schemas.openxmlformats.org/officeDocument/2006/relationships/hyperlink" Target="https://dalil.kg/document/93225" TargetMode="External"/><Relationship Id="rIdpataknoqxlsh0dobrytya" Type="http://schemas.openxmlformats.org/officeDocument/2006/relationships/hyperlink" Target="https://dalil.kg/document/93901" TargetMode="External"/><Relationship Id="rIdlip9avrxffsfhsrhkzyol" Type="http://schemas.openxmlformats.org/officeDocument/2006/relationships/hyperlink" Target="https://dalil.kg/document/93225" TargetMode="External"/><Relationship Id="rIdjzf5v2p5e0cgoj9kpvedr" Type="http://schemas.openxmlformats.org/officeDocument/2006/relationships/hyperlink" Target="https://dalil.kg/document/36322" TargetMode="External"/><Relationship Id="rIdte1pgibki8lprcmaqaue8" Type="http://schemas.openxmlformats.org/officeDocument/2006/relationships/hyperlink" Target="https://dalil.kg/document/36323" TargetMode="External"/><Relationship Id="rIdi-lbek2yficqge-gxlnay" Type="http://schemas.openxmlformats.org/officeDocument/2006/relationships/hyperlink" Target="https://dalil.kg/document/54651" TargetMode="External"/><Relationship Id="rId7e49vldutxyym-qhcdpaw" Type="http://schemas.openxmlformats.org/officeDocument/2006/relationships/hyperlink" Target="https://dalil.kg/document/58951" TargetMode="External"/><Relationship Id="rIdslzyqbwy1pcnk6hlk-fcm" Type="http://schemas.openxmlformats.org/officeDocument/2006/relationships/hyperlink" Target="https://dalil.kg/document/98805" TargetMode="External"/><Relationship Id="rIdztshainubdey3voj06ikn" Type="http://schemas.openxmlformats.org/officeDocument/2006/relationships/hyperlink" Target="https://dalil.kg/document/94749" TargetMode="External"/><Relationship Id="rIderh0msipj8nklou2omdj6" Type="http://schemas.openxmlformats.org/officeDocument/2006/relationships/hyperlink" Target="https://dalil.kg/document/97193" TargetMode="External"/><Relationship Id="rId_2bi70ylxwbouwnukdkli" Type="http://schemas.openxmlformats.org/officeDocument/2006/relationships/hyperlink" Target="https://dalil.kg/document/97235" TargetMode="External"/><Relationship Id="rId7bbdkk7lsm7vkjun6kixt" Type="http://schemas.openxmlformats.org/officeDocument/2006/relationships/hyperlink" Target="https://dalil.kg/document/9737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bcl-rdbedrhbnyifhrx" Type="http://schemas.openxmlformats.org/officeDocument/2006/relationships/hyperlink" Target="https://dalil.kg/document/98803" TargetMode="External"/><Relationship Id="rIdnzrvx__l8csxlizofy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2026-09-23T17:59:47.645Z</dcterms:created>
  <dcterms:modified xsi:type="dcterms:W3CDTF">2026-09-23T17:59:47.645Z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