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hiqwo8wirafqcilrefwf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июля 2020 года № 385</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25 мая 2017 года № 305</w:t>
      </w:r>
    </w:p>
    <w:p>
      <w:pPr>
        <w:spacing w:after="480" w:before="200"/>
        <w:jc w:val="center"/>
      </w:pPr>
      <w:r>
        <w:rPr>
          <w:rFonts w:ascii="Arial" w:cs="Arial" w:eastAsia="Arial" w:hAnsi="Arial"/>
          <w:b/>
          <w:bCs/>
          <w:sz w:val="28"/>
          <w:szCs w:val="28"/>
        </w:rPr>
        <w:t xml:space="preserve">О внесении изменений и дополнений в постановление Правительства Кыргызской Республики "Об утверждении Инструкции о порядке начисления и уплаты страховых взносов по государственному социальному страхованию" от 22 мая 2013 года № 278</w:t>
      </w:r>
    </w:p>
    <w:p>
      <w:pPr>
        <w:spacing w:after="120"/>
        <w:ind w:firstLine="397"/>
        <w:jc w:val="both"/>
      </w:pPr>
      <w:r>
        <w:rPr>
          <w:rFonts w:ascii="Arial" w:cs="Arial" w:eastAsia="Arial" w:hAnsi="Arial"/>
          <w:sz w:val="24"/>
          <w:szCs w:val="24"/>
        </w:rPr>
        <w:t xml:space="preserve">В целях реализации Закона Кыргызской Республики "О внесении изменения в </w:t>
      </w:r>
      <w:hyperlink w:history="1" r:id="rIdm0w0r3kkm9en-x-fk6-r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hm58zmlrqju5xjghotde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7w0m7mcf6ni54uzimmou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0xewq2pkfby6crxldp7s7">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начисления и уплаты страховых взносов по государственному социальному страхованию" от 22 мая 2013 года № 278 следующие изменения и дополнения:</w:t>
      </w:r>
    </w:p>
    <w:p>
      <w:pPr>
        <w:spacing w:after="120"/>
        <w:ind w:firstLine="397"/>
        <w:jc w:val="both"/>
      </w:pPr>
      <w:r>
        <w:rPr>
          <w:rFonts w:ascii="Arial" w:cs="Arial" w:eastAsia="Arial" w:hAnsi="Arial"/>
          <w:sz w:val="24"/>
          <w:szCs w:val="24"/>
        </w:rPr>
        <w:t xml:space="preserve">в Инструкции о порядке начисления и уплаты страховых взносов по государственному социальному страхованию, утвержденной вышеуказанным </w:t>
      </w:r>
      <w:hyperlink w:history="1" r:id="rIdtbkwfy7ggvx-y6j4tqc3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4 изложить в следующей редакции:</w:t>
      </w:r>
    </w:p>
    <w:p>
      <w:pPr>
        <w:spacing w:after="60"/>
        <w:ind w:firstLine="567"/>
        <w:jc w:val="both"/>
      </w:pPr>
      <w:r>
        <w:rPr>
          <w:rFonts w:ascii="Arial" w:cs="Arial" w:eastAsia="Arial" w:hAnsi="Arial"/>
          <w:sz w:val="24"/>
          <w:szCs w:val="24"/>
        </w:rPr>
        <w:t xml:space="preserve">"4. Органы государственного социального страхования осуществляют регистрацию:</w:t>
      </w:r>
    </w:p>
    <w:p>
      <w:pPr>
        <w:spacing w:after="60"/>
        <w:ind w:firstLine="567"/>
        <w:jc w:val="both"/>
      </w:pPr>
      <w:r>
        <w:rPr>
          <w:rFonts w:ascii="Arial" w:cs="Arial" w:eastAsia="Arial" w:hAnsi="Arial"/>
          <w:sz w:val="24"/>
          <w:szCs w:val="24"/>
        </w:rPr>
        <w:t xml:space="preserve">юридических лиц - по месту нахождения (юридическому адресу);</w:t>
      </w:r>
    </w:p>
    <w:p>
      <w:pPr>
        <w:spacing w:after="60"/>
        <w:ind w:firstLine="567"/>
        <w:jc w:val="both"/>
      </w:pPr>
      <w:r>
        <w:rPr>
          <w:rFonts w:ascii="Arial" w:cs="Arial" w:eastAsia="Arial" w:hAnsi="Arial"/>
          <w:sz w:val="24"/>
          <w:szCs w:val="24"/>
        </w:rPr>
        <w:t xml:space="preserve">обособленных подразделений юридического лица (филиалы, представительства) - по месту ведения деятельности;</w:t>
      </w:r>
    </w:p>
    <w:p>
      <w:pPr>
        <w:spacing w:after="60"/>
        <w:ind w:firstLine="567"/>
        <w:jc w:val="both"/>
      </w:pPr>
      <w:r>
        <w:rPr>
          <w:rFonts w:ascii="Arial" w:cs="Arial" w:eastAsia="Arial" w:hAnsi="Arial"/>
          <w:sz w:val="24"/>
          <w:szCs w:val="24"/>
        </w:rPr>
        <w:t xml:space="preserve">физических лиц - по месту проживания или ведения экономической деятельности.";</w:t>
      </w:r>
    </w:p>
    <w:p>
      <w:pPr>
        <w:spacing w:after="60"/>
        <w:ind w:firstLine="567"/>
        <w:jc w:val="both"/>
      </w:pPr>
      <w:r>
        <w:rPr>
          <w:rFonts w:ascii="Arial" w:cs="Arial" w:eastAsia="Arial" w:hAnsi="Arial"/>
          <w:sz w:val="24"/>
          <w:szCs w:val="24"/>
        </w:rPr>
        <w:t xml:space="preserve">- пункты 19 и 20 изложить в следующей редакции:</w:t>
      </w:r>
    </w:p>
    <w:p>
      <w:pPr>
        <w:spacing w:after="60"/>
        <w:ind w:firstLine="567"/>
        <w:jc w:val="both"/>
      </w:pPr>
      <w:r>
        <w:rPr>
          <w:rFonts w:ascii="Arial" w:cs="Arial" w:eastAsia="Arial" w:hAnsi="Arial"/>
          <w:sz w:val="24"/>
          <w:szCs w:val="24"/>
        </w:rPr>
        <w:t xml:space="preserve">"19. Тарифы страховых взносов для глав и членов крестьянских (фермерских) хозяйств без образования юридического лица устанавливаются в соответствии с пунктом 2 </w:t>
      </w:r>
      <w:r>
        <w:rPr>
          <w:rFonts w:ascii="Arial" w:cs="Arial" w:eastAsia="Arial" w:hAnsi="Arial"/>
          <w:sz w:val="24"/>
          <w:szCs w:val="24"/>
        </w:rPr>
        <w:t xml:space="preserve">статьи 5</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Уплата страховых взносов главами и членами крестьянских (фермерских) хозяйств без образования юридического лица осуществляется исходя из фактической площади земельной доли пропорционально базовым ставкам тарифа страхового взноса.</w:t>
      </w:r>
    </w:p>
    <w:p>
      <w:pPr>
        <w:spacing w:after="60"/>
        <w:ind w:firstLine="56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60"/>
        <w:ind w:firstLine="567"/>
        <w:jc w:val="both"/>
      </w:pPr>
      <w:r>
        <w:rPr>
          <w:rFonts w:ascii="Arial" w:cs="Arial" w:eastAsia="Arial" w:hAnsi="Arial"/>
          <w:sz w:val="24"/>
          <w:szCs w:val="24"/>
        </w:rPr>
        <w:t xml:space="preserve">- в Пенсионный фонд - 90 процентов;</w:t>
      </w:r>
    </w:p>
    <w:p>
      <w:pPr>
        <w:spacing w:after="60"/>
        <w:ind w:firstLine="567"/>
        <w:jc w:val="both"/>
      </w:pPr>
      <w:r>
        <w:rPr>
          <w:rFonts w:ascii="Arial" w:cs="Arial" w:eastAsia="Arial" w:hAnsi="Arial"/>
          <w:sz w:val="24"/>
          <w:szCs w:val="24"/>
        </w:rPr>
        <w:t xml:space="preserve">- в Фонд обязательного медицинского страхования - 10 процентов.</w:t>
      </w:r>
    </w:p>
    <w:p>
      <w:pPr>
        <w:spacing w:after="60"/>
        <w:ind w:firstLine="567"/>
        <w:jc w:val="both"/>
      </w:pPr>
      <w:r>
        <w:rPr>
          <w:rFonts w:ascii="Arial" w:cs="Arial" w:eastAsia="Arial" w:hAnsi="Arial"/>
          <w:sz w:val="24"/>
          <w:szCs w:val="24"/>
        </w:rPr>
        <w:t xml:space="preserve">Основанием для начисления и уплаты страховых взносов крестьянскими (фермерскими) хозяйствами без образования юридического лица являются документы, удостоверяющие право на земельные доли, регламентированные нормативными правовыми актами в сфере земельных отношений.</w:t>
      </w:r>
    </w:p>
    <w:p>
      <w:pPr>
        <w:spacing w:after="60"/>
        <w:ind w:firstLine="567"/>
        <w:jc w:val="both"/>
      </w:pPr>
      <w:r>
        <w:rPr>
          <w:rFonts w:ascii="Arial" w:cs="Arial" w:eastAsia="Arial" w:hAnsi="Arial"/>
          <w:sz w:val="24"/>
          <w:szCs w:val="24"/>
        </w:rPr>
        <w:t xml:space="preserve">Страховые взносы за членов крестьянских (фермерских) хозяйств без образования юридического лица вносятся главами крестьянских (фермерских) хозяйств, которые распределяются на личные страховые счета его членов (за исключением лиц, предусмотренных </w:t>
      </w:r>
      <w:r>
        <w:rPr>
          <w:rFonts w:ascii="Arial" w:cs="Arial" w:eastAsia="Arial" w:hAnsi="Arial"/>
          <w:sz w:val="24"/>
          <w:szCs w:val="24"/>
        </w:rPr>
        <w:t xml:space="preserve">статьей 11</w:t>
      </w:r>
      <w:hyperlink w:history="1" r:id="rId-tlna-luj7fiygqxbzmu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и умерших граждан), пропорционально долям земельного участка, установленным правоудостоверяющим документом.</w:t>
      </w:r>
    </w:p>
    <w:p>
      <w:pPr>
        <w:spacing w:after="60"/>
        <w:ind w:firstLine="567"/>
        <w:jc w:val="both"/>
      </w:pPr>
      <w:r>
        <w:rPr>
          <w:rFonts w:ascii="Arial" w:cs="Arial" w:eastAsia="Arial" w:hAnsi="Arial"/>
          <w:sz w:val="24"/>
          <w:szCs w:val="24"/>
        </w:rPr>
        <w:t xml:space="preserve">Тарифы страховых взносов для глав и членов крестьянских (фермерских) хозяйств без образования юридического лица в городах и населенных пунктах устанавливаются по базовым ставкам тарифов страховых взносов, применяемых для близлежащих административных районов.</w:t>
      </w:r>
    </w:p>
    <w:p>
      <w:pPr>
        <w:spacing w:after="60"/>
        <w:ind w:firstLine="567"/>
        <w:jc w:val="both"/>
      </w:pPr>
      <w:r>
        <w:rPr>
          <w:rFonts w:ascii="Arial" w:cs="Arial" w:eastAsia="Arial" w:hAnsi="Arial"/>
          <w:sz w:val="24"/>
          <w:szCs w:val="24"/>
        </w:rPr>
        <w:t xml:space="preserve">В населенных пунктах, вне зависимости от расположения, применяются тарифы страховых взносов, установленные для района, на территории которого расположен этот населенный пункт.</w:t>
      </w:r>
    </w:p>
    <w:p>
      <w:pPr>
        <w:spacing w:after="60"/>
        <w:ind w:firstLine="567"/>
        <w:jc w:val="both"/>
      </w:pPr>
      <w:r>
        <w:rPr>
          <w:rFonts w:ascii="Arial" w:cs="Arial" w:eastAsia="Arial" w:hAnsi="Arial"/>
          <w:sz w:val="24"/>
          <w:szCs w:val="24"/>
        </w:rPr>
        <w:t xml:space="preserve">Главам и членам крестьянских (фермерских) хозяйств без образования юридического лица, расположенных в условиях высокогорья и отдаленных труднодоступных зонах, при уплате страховых взносов предоставляются льготы по досрочному выходу на пенсию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государственном пенсионном социальном страховании", </w:t>
      </w:r>
      <w:r>
        <w:rPr>
          <w:rFonts w:ascii="Arial" w:cs="Arial" w:eastAsia="Arial" w:hAnsi="Arial"/>
          <w:sz w:val="24"/>
          <w:szCs w:val="24"/>
        </w:rPr>
        <w:t xml:space="preserve">Перечнем</w:t>
      </w:r>
      <w:r>
        <w:rPr>
          <w:rFonts w:ascii="Arial" w:cs="Arial" w:eastAsia="Arial" w:hAnsi="Arial"/>
          <w:sz w:val="24"/>
          <w:szCs w:val="24"/>
        </w:rPr>
        <w:t xml:space="preserve"> населенных пунктов, расположенных в отдаленных и труднодоступных зонах Кыргызской Республики,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13 февраля 2007 года № 55, и </w:t>
      </w:r>
      <w:r>
        <w:rPr>
          <w:rFonts w:ascii="Arial" w:cs="Arial" w:eastAsia="Arial" w:hAnsi="Arial"/>
          <w:sz w:val="24"/>
          <w:szCs w:val="24"/>
        </w:rPr>
        <w:t xml:space="preserve">Перечнем</w:t>
      </w:r>
      <w:r>
        <w:rPr>
          <w:rFonts w:ascii="Arial" w:cs="Arial" w:eastAsia="Arial" w:hAnsi="Arial"/>
          <w:sz w:val="24"/>
          <w:szCs w:val="24"/>
        </w:rPr>
        <w:t xml:space="preserve"> населенных пунктов, расположенных в условиях высокогорья, работа в которых дает право на льготное пенсионное обеспечение,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3 мая 2013 года № 235.</w:t>
      </w:r>
    </w:p>
    <w:p>
      <w:pPr>
        <w:spacing w:after="60"/>
        <w:ind w:firstLine="567"/>
        <w:jc w:val="both"/>
      </w:pPr>
      <w:r>
        <w:rPr>
          <w:rFonts w:ascii="Arial" w:cs="Arial" w:eastAsia="Arial" w:hAnsi="Arial"/>
          <w:sz w:val="24"/>
          <w:szCs w:val="24"/>
        </w:rPr>
        <w:t xml:space="preserve">Пример:</w:t>
      </w:r>
    </w:p>
    <w:p>
      <w:pPr>
        <w:spacing w:after="60"/>
        <w:ind w:firstLine="567"/>
        <w:jc w:val="both"/>
      </w:pPr>
      <w:r>
        <w:rPr>
          <w:rFonts w:ascii="Arial" w:cs="Arial" w:eastAsia="Arial" w:hAnsi="Arial"/>
          <w:sz w:val="24"/>
          <w:szCs w:val="24"/>
        </w:rPr>
        <w:t xml:space="preserve">1) крестьянское хозяйство семьи Алиевых, состоящей из 5 человек, проживающей в Ысык-Атинском районе Чуйской области (далее - семья Алиевых), имеет 19,5 га земли.</w:t>
      </w:r>
    </w:p>
    <w:p>
      <w:pPr>
        <w:spacing w:after="120"/>
        <w:ind w:firstLine="567"/>
        <w:jc w:val="both"/>
      </w:pPr>
      <w:r>
        <w:rPr>
          <w:rFonts w:ascii="Arial" w:cs="Arial" w:eastAsia="Arial" w:hAnsi="Arial"/>
          <w:sz w:val="24"/>
          <w:szCs w:val="24"/>
        </w:rPr>
        <w:t xml:space="preserve">Расчет суммы страховых взносов по ставкам тарифов, установленных </w:t>
      </w:r>
      <w:hyperlink w:history="1" r:id="rIdsjvitny5dktyi-ukdkfl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для семьи Алиевых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
        <w:gridCol w:w="1333"/>
        <w:gridCol w:w="801"/>
        <w:gridCol w:w="801"/>
        <w:gridCol w:w="801"/>
        <w:gridCol w:w="801"/>
        <w:gridCol w:w="838"/>
        <w:gridCol w:w="838"/>
        <w:gridCol w:w="859"/>
        <w:gridCol w:w="859"/>
        <w:gridCol w:w="554"/>
        <w:gridCol w:w="1317"/>
      </w:tblGrid>
      <w:tr>
        <w:tc>
          <w:tcPr>
            <w:tcW w:type="dxa" w:w="37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3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крестьянских (фермерских) хозяйств</w:t>
            </w:r>
          </w:p>
        </w:tc>
        <w:tc>
          <w:tcPr>
            <w:tcW w:type="dxa" w:w="16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Орошаемые пашни - 400 сом/га</w:t>
            </w:r>
          </w:p>
        </w:tc>
        <w:tc>
          <w:tcPr>
            <w:tcW w:type="dxa" w:w="16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Богарные пашни - 74,2 сом/га</w:t>
            </w:r>
          </w:p>
        </w:tc>
        <w:tc>
          <w:tcPr>
            <w:tcW w:type="dxa" w:w="16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Многолетние насаждения - 213 сом/га</w:t>
            </w:r>
          </w:p>
        </w:tc>
        <w:tc>
          <w:tcPr>
            <w:tcW w:type="dxa" w:w="17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Сенокосы/пастбища 15 сом/га</w:t>
            </w:r>
          </w:p>
        </w:tc>
        <w:tc>
          <w:tcPr>
            <w:tcW w:type="dxa" w:w="5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га</w:t>
            </w:r>
          </w:p>
        </w:tc>
        <w:tc>
          <w:tcPr>
            <w:tcW w:type="dxa" w:w="13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начисленных страховых взносов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(сом)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А.А.</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874,2</w:t>
            </w:r>
          </w:p>
        </w:tc>
      </w:tr>
      <w:tr>
        <w:tc>
          <w:tcPr>
            <w:tcW w:type="dxa" w:w="3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Б.Б.</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5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2337,5</w:t>
            </w:r>
          </w:p>
        </w:tc>
      </w:tr>
      <w:tr>
        <w:tc>
          <w:tcPr>
            <w:tcW w:type="dxa" w:w="3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К.А.</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5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420,5</w:t>
            </w:r>
          </w:p>
        </w:tc>
      </w:tr>
      <w:tr>
        <w:tc>
          <w:tcPr>
            <w:tcW w:type="dxa" w:w="3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М.А.</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437,1</w:t>
            </w:r>
          </w:p>
        </w:tc>
      </w:tr>
      <w:tr>
        <w:tc>
          <w:tcPr>
            <w:tcW w:type="dxa" w:w="3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Алиева Т.Т.</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3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1600</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8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111,3</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2343</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5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19,5</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4069,3</w:t>
            </w:r>
          </w:p>
        </w:tc>
      </w:tr>
    </w:tbl>
    <w:p>
      <w:pPr>
        <w:spacing w:after="60" w:before="120"/>
        <w:ind w:firstLine="567"/>
        <w:jc w:val="both"/>
      </w:pPr>
      <w:r>
        <w:rPr>
          <w:rFonts w:ascii="Arial" w:cs="Arial" w:eastAsia="Arial" w:hAnsi="Arial"/>
          <w:sz w:val="24"/>
          <w:szCs w:val="24"/>
        </w:rPr>
        <w:t xml:space="preserve">В семье Алиевых член хозяйства Алиева Т.Т. имеет II группу инвалидности, в этой связи она освобождена от начисления и уплаты страховых взносов, согласно законодательству.</w:t>
      </w:r>
    </w:p>
    <w:p>
      <w:pPr>
        <w:spacing w:after="60"/>
        <w:ind w:firstLine="567"/>
        <w:jc w:val="both"/>
      </w:pPr>
      <w:r>
        <w:rPr>
          <w:rFonts w:ascii="Arial" w:cs="Arial" w:eastAsia="Arial" w:hAnsi="Arial"/>
          <w:sz w:val="24"/>
          <w:szCs w:val="24"/>
        </w:rPr>
        <w:t xml:space="preserve">Итого сумма к оплате составляет 4069,3 сома;</w:t>
      </w:r>
    </w:p>
    <w:p>
      <w:pPr>
        <w:spacing w:after="60"/>
        <w:ind w:firstLine="567"/>
        <w:jc w:val="both"/>
      </w:pPr>
      <w:r>
        <w:rPr>
          <w:rFonts w:ascii="Arial" w:cs="Arial" w:eastAsia="Arial" w:hAnsi="Arial"/>
          <w:sz w:val="24"/>
          <w:szCs w:val="24"/>
        </w:rPr>
        <w:t xml:space="preserve">2) уплата страховых взносов за 2015-2016 годы для глав и членов крестьянских (фермерских) хозяйств без образования юридического лица и физических лиц, владеющих земельным участком (долей), производится по ставкам тарифов, установленных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(в редакции </w:t>
      </w:r>
      <w:r>
        <w:rPr>
          <w:rFonts w:ascii="Arial" w:cs="Arial" w:eastAsia="Arial" w:hAnsi="Arial"/>
          <w:sz w:val="24"/>
          <w:szCs w:val="24"/>
        </w:rPr>
        <w:t xml:space="preserve">Закона</w:t>
      </w:r>
      <w:r>
        <w:rPr>
          <w:rFonts w:ascii="Arial" w:cs="Arial" w:eastAsia="Arial" w:hAnsi="Arial"/>
          <w:sz w:val="24"/>
          <w:szCs w:val="24"/>
        </w:rPr>
        <w:t xml:space="preserve"> от 19 марта 2015 года № 60), от среднемесячной заработной платы, сложившейся в районах и городах республики за предыдущий календарный год, в следующих размерах:</w:t>
      </w:r>
    </w:p>
    <w:p>
      <w:pPr>
        <w:spacing w:after="60"/>
        <w:ind w:firstLine="567"/>
        <w:jc w:val="both"/>
      </w:pPr>
      <w:r>
        <w:rPr>
          <w:rFonts w:ascii="Arial" w:cs="Arial" w:eastAsia="Arial" w:hAnsi="Arial"/>
          <w:sz w:val="24"/>
          <w:szCs w:val="24"/>
        </w:rPr>
        <w:t xml:space="preserve">- владеющие земельной долей до 2 га - ежемесячно, с 1 января 2015 года по 31 декабря 2016 года - 0,5 процента;</w:t>
      </w:r>
    </w:p>
    <w:p>
      <w:pPr>
        <w:spacing w:after="60"/>
        <w:ind w:firstLine="567"/>
        <w:jc w:val="both"/>
      </w:pPr>
      <w:r>
        <w:rPr>
          <w:rFonts w:ascii="Arial" w:cs="Arial" w:eastAsia="Arial" w:hAnsi="Arial"/>
          <w:sz w:val="24"/>
          <w:szCs w:val="24"/>
        </w:rPr>
        <w:t xml:space="preserve">- владеющие земельной долей от 2 до 10 га:</w:t>
      </w:r>
    </w:p>
    <w:p>
      <w:pPr>
        <w:spacing w:after="60"/>
        <w:ind w:firstLine="567"/>
        <w:jc w:val="both"/>
      </w:pPr>
      <w:r>
        <w:rPr>
          <w:rFonts w:ascii="Arial" w:cs="Arial" w:eastAsia="Arial" w:hAnsi="Arial"/>
          <w:sz w:val="24"/>
          <w:szCs w:val="24"/>
        </w:rPr>
        <w:t xml:space="preserve">ежемесячно, с 1 января 2015 года по 31 декабря 2015 года - 1 процент;</w:t>
      </w:r>
    </w:p>
    <w:p>
      <w:pPr>
        <w:spacing w:after="60"/>
        <w:ind w:firstLine="567"/>
        <w:jc w:val="both"/>
      </w:pPr>
      <w:r>
        <w:rPr>
          <w:rFonts w:ascii="Arial" w:cs="Arial" w:eastAsia="Arial" w:hAnsi="Arial"/>
          <w:sz w:val="24"/>
          <w:szCs w:val="24"/>
        </w:rPr>
        <w:t xml:space="preserve">ежемесячно, с 1 января 2016 года по 31 декабря 2016 года - 1,5 процента;</w:t>
      </w:r>
    </w:p>
    <w:p>
      <w:pPr>
        <w:spacing w:after="60"/>
        <w:ind w:firstLine="567"/>
        <w:jc w:val="both"/>
      </w:pPr>
      <w:r>
        <w:rPr>
          <w:rFonts w:ascii="Arial" w:cs="Arial" w:eastAsia="Arial" w:hAnsi="Arial"/>
          <w:sz w:val="24"/>
          <w:szCs w:val="24"/>
        </w:rPr>
        <w:t xml:space="preserve">- владеющие земельной долей от 10 га и выше:</w:t>
      </w:r>
    </w:p>
    <w:p>
      <w:pPr>
        <w:spacing w:after="60"/>
        <w:ind w:firstLine="567"/>
        <w:jc w:val="both"/>
      </w:pPr>
      <w:r>
        <w:rPr>
          <w:rFonts w:ascii="Arial" w:cs="Arial" w:eastAsia="Arial" w:hAnsi="Arial"/>
          <w:sz w:val="24"/>
          <w:szCs w:val="24"/>
        </w:rPr>
        <w:t xml:space="preserve">ежемесячно, с 1 января 2015 года по 31 декабря 2015 года - 2 процента;</w:t>
      </w:r>
    </w:p>
    <w:p>
      <w:pPr>
        <w:spacing w:after="60"/>
        <w:ind w:firstLine="567"/>
        <w:jc w:val="both"/>
      </w:pPr>
      <w:r>
        <w:rPr>
          <w:rFonts w:ascii="Arial" w:cs="Arial" w:eastAsia="Arial" w:hAnsi="Arial"/>
          <w:sz w:val="24"/>
          <w:szCs w:val="24"/>
        </w:rPr>
        <w:t xml:space="preserve">ежемесячно, с 1 января 2016 года по 31 декабря 2016 года - 3 процента.</w:t>
      </w:r>
    </w:p>
    <w:p>
      <w:pPr>
        <w:spacing w:after="60"/>
        <w:ind w:firstLine="567"/>
        <w:jc w:val="both"/>
      </w:pPr>
      <w:r>
        <w:rPr>
          <w:rFonts w:ascii="Arial" w:cs="Arial" w:eastAsia="Arial" w:hAnsi="Arial"/>
          <w:sz w:val="24"/>
          <w:szCs w:val="24"/>
        </w:rPr>
        <w:t xml:space="preserve">Распределение по фондам уплаченных сумм страховых взносов главами и членами крестьянского (фермерского) хозяйства без образования юридического лица производится в следующих размерах:</w:t>
      </w:r>
    </w:p>
    <w:p>
      <w:pPr>
        <w:spacing w:after="60"/>
        <w:ind w:firstLine="567"/>
        <w:jc w:val="both"/>
      </w:pPr>
      <w:r>
        <w:rPr>
          <w:rFonts w:ascii="Arial" w:cs="Arial" w:eastAsia="Arial" w:hAnsi="Arial"/>
          <w:sz w:val="24"/>
          <w:szCs w:val="24"/>
        </w:rPr>
        <w:t xml:space="preserve">в Пенсионный фонд - 90 процентов;</w:t>
      </w:r>
    </w:p>
    <w:p>
      <w:pPr>
        <w:spacing w:after="60"/>
        <w:ind w:firstLine="567"/>
        <w:jc w:val="both"/>
      </w:pPr>
      <w:r>
        <w:rPr>
          <w:rFonts w:ascii="Arial" w:cs="Arial" w:eastAsia="Arial" w:hAnsi="Arial"/>
          <w:sz w:val="24"/>
          <w:szCs w:val="24"/>
        </w:rPr>
        <w:t xml:space="preserve">в Фонд обязательного медицинского страхования - 10 процентов.</w:t>
      </w:r>
    </w:p>
    <w:p>
      <w:pPr>
        <w:spacing w:after="60"/>
        <w:ind w:firstLine="567"/>
        <w:jc w:val="both"/>
      </w:pPr>
      <w:r>
        <w:rPr>
          <w:rFonts w:ascii="Arial" w:cs="Arial" w:eastAsia="Arial" w:hAnsi="Arial"/>
          <w:sz w:val="24"/>
          <w:szCs w:val="24"/>
        </w:rPr>
        <w:t xml:space="preserve">Пример:</w:t>
      </w:r>
    </w:p>
    <w:p>
      <w:pPr>
        <w:spacing w:after="120"/>
        <w:ind w:firstLine="567"/>
        <w:jc w:val="both"/>
      </w:pPr>
      <w:r>
        <w:rPr>
          <w:rFonts w:ascii="Arial" w:cs="Arial" w:eastAsia="Arial" w:hAnsi="Arial"/>
          <w:sz w:val="24"/>
          <w:szCs w:val="24"/>
        </w:rPr>
        <w:t xml:space="preserve">Для семьи Алиевых, владеющей 19,5 га земли, расчет суммы страховых взносов за первое полугодие 2016 года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1014"/>
        <w:gridCol w:w="914"/>
        <w:gridCol w:w="761"/>
        <w:gridCol w:w="961"/>
        <w:gridCol w:w="814"/>
        <w:gridCol w:w="495"/>
        <w:gridCol w:w="814"/>
        <w:gridCol w:w="1189"/>
        <w:gridCol w:w="1006"/>
        <w:gridCol w:w="875"/>
        <w:gridCol w:w="1006"/>
      </w:tblGrid>
      <w:tr>
        <w:tc>
          <w:tcPr>
            <w:tcW w:type="dxa" w:w="3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0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Члены крестьянских (фермерских) хозяйств</w:t>
            </w:r>
          </w:p>
        </w:tc>
        <w:tc>
          <w:tcPr>
            <w:tcW w:type="dxa" w:w="9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Орошаемые пашни (га)</w:t>
            </w:r>
          </w:p>
        </w:tc>
        <w:tc>
          <w:tcPr>
            <w:tcW w:type="dxa" w:w="7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Богарные пашни (га)</w:t>
            </w:r>
          </w:p>
        </w:tc>
        <w:tc>
          <w:tcPr>
            <w:tcW w:type="dxa" w:w="9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Многолетние насаждения (га)</w:t>
            </w:r>
          </w:p>
        </w:tc>
        <w:tc>
          <w:tcPr>
            <w:tcW w:type="dxa" w:w="8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Сенокосы/
 пастбища (га)</w:t>
            </w:r>
          </w:p>
        </w:tc>
        <w:tc>
          <w:tcPr>
            <w:tcW w:type="dxa" w:w="4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(га)</w:t>
            </w:r>
          </w:p>
        </w:tc>
        <w:tc>
          <w:tcPr>
            <w:tcW w:type="dxa" w:w="8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тарифа страховых взносов (сом)</w:t>
            </w:r>
          </w:p>
        </w:tc>
        <w:tc>
          <w:tcPr>
            <w:tcW w:type="dxa" w:w="11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I полугодие 2016 года, среднемесячная заработная плата за 2014 год (сом)</w:t>
            </w:r>
          </w:p>
        </w:tc>
        <w:tc>
          <w:tcPr>
            <w:tcW w:type="dxa" w:w="10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за 1 месяц (сом)</w:t>
            </w:r>
          </w:p>
        </w:tc>
        <w:tc>
          <w:tcPr>
            <w:tcW w:type="dxa" w:w="8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месяцев</w:t>
            </w:r>
          </w:p>
        </w:tc>
        <w:tc>
          <w:tcPr>
            <w:tcW w:type="dxa" w:w="10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Начисленные страховые взносы за I полугодие (сом)</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 А.А.</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867,6</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Алиева Б.Б.</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289,2</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1735,2</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 К.А.</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578,4</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Алиева М.А.</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289,2</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Алиева Т.Т.</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19,5</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626,6</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3470,4</w:t>
            </w:r>
          </w:p>
        </w:tc>
      </w:tr>
    </w:tbl>
    <w:p>
      <w:pPr>
        <w:spacing w:after="60" w:before="120"/>
        <w:ind w:firstLine="567"/>
        <w:jc w:val="both"/>
      </w:pPr>
      <w:r>
        <w:rPr>
          <w:rFonts w:ascii="Arial" w:cs="Arial" w:eastAsia="Arial" w:hAnsi="Arial"/>
          <w:sz w:val="24"/>
          <w:szCs w:val="24"/>
        </w:rPr>
        <w:t xml:space="preserve">В семье Алиевых члену хозяйства Алиеву К.А. в марте 2016 года исполнилось 16 лет, соответственно за январь, февраль 2016 года он освобожден от начисления и уплаты страховых взносов, согласно законодательству.</w:t>
      </w:r>
    </w:p>
    <w:p>
      <w:pPr>
        <w:spacing w:after="60"/>
        <w:ind w:firstLine="567"/>
        <w:jc w:val="both"/>
      </w:pPr>
      <w:r>
        <w:rPr>
          <w:rFonts w:ascii="Arial" w:cs="Arial" w:eastAsia="Arial" w:hAnsi="Arial"/>
          <w:sz w:val="24"/>
          <w:szCs w:val="24"/>
        </w:rPr>
        <w:t xml:space="preserve">Также в семье Алиевых член хозяйства Алиева Т.Т., которая имеет II группу инвалидности, освобождена от начисления и уплаты страховых взносов, согласно законодательству.</w:t>
      </w:r>
    </w:p>
    <w:p>
      <w:pPr>
        <w:spacing w:after="60"/>
        <w:ind w:firstLine="567"/>
        <w:jc w:val="both"/>
      </w:pPr>
      <w:r>
        <w:rPr>
          <w:rFonts w:ascii="Arial" w:cs="Arial" w:eastAsia="Arial" w:hAnsi="Arial"/>
          <w:sz w:val="24"/>
          <w:szCs w:val="24"/>
        </w:rPr>
        <w:t xml:space="preserve">Итого сумма к оплате за I полугодие 2016 года составляет: 3470,4 сома.</w:t>
      </w:r>
    </w:p>
    <w:p>
      <w:pPr>
        <w:spacing w:after="60"/>
        <w:ind w:firstLine="567"/>
        <w:jc w:val="both"/>
      </w:pPr>
      <w:r>
        <w:rPr>
          <w:rFonts w:ascii="Arial" w:cs="Arial" w:eastAsia="Arial" w:hAnsi="Arial"/>
          <w:sz w:val="24"/>
          <w:szCs w:val="24"/>
        </w:rPr>
        <w:t xml:space="preserve">Расчет сумм страховых взносов за 2015-2016 годы производится аналогично настоящему примеру;</w:t>
      </w:r>
    </w:p>
    <w:p>
      <w:pPr>
        <w:spacing w:after="60"/>
        <w:ind w:firstLine="567"/>
        <w:jc w:val="both"/>
      </w:pPr>
      <w:r>
        <w:rPr>
          <w:rFonts w:ascii="Arial" w:cs="Arial" w:eastAsia="Arial" w:hAnsi="Arial"/>
          <w:sz w:val="24"/>
          <w:szCs w:val="24"/>
        </w:rPr>
        <w:t xml:space="preserve">3) до 2015 года крестьянские (фермерские) хозяйства без образования юридического лица уплачивали страховые взносы в размере базовой ставки земельного налога, установленного налоговым законодательством.</w:t>
      </w:r>
    </w:p>
    <w:p>
      <w:pPr>
        <w:spacing w:after="60"/>
        <w:ind w:firstLine="567"/>
        <w:jc w:val="both"/>
      </w:pPr>
      <w:r>
        <w:rPr>
          <w:rFonts w:ascii="Arial" w:cs="Arial" w:eastAsia="Arial" w:hAnsi="Arial"/>
          <w:sz w:val="24"/>
          <w:szCs w:val="24"/>
        </w:rPr>
        <w:t xml:space="preserve">Пример:</w:t>
      </w:r>
    </w:p>
    <w:p>
      <w:pPr>
        <w:spacing w:after="120"/>
        <w:ind w:firstLine="567"/>
        <w:jc w:val="both"/>
      </w:pPr>
      <w:r>
        <w:rPr>
          <w:rFonts w:ascii="Arial" w:cs="Arial" w:eastAsia="Arial" w:hAnsi="Arial"/>
          <w:sz w:val="24"/>
          <w:szCs w:val="24"/>
        </w:rPr>
        <w:t xml:space="preserve">Для семьи Алиевых, владеющей 19,5 га земли, расчет суммы страховых взносов за 2014 год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54"/>
        <w:gridCol w:w="1983"/>
        <w:gridCol w:w="3155"/>
        <w:gridCol w:w="2886"/>
      </w:tblGrid>
      <w:tr>
        <w:tc>
          <w:tcPr>
            <w:tcW w:type="dxa" w:w="21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Земли</w:t>
            </w:r>
          </w:p>
        </w:tc>
        <w:tc>
          <w:tcPr>
            <w:tcW w:type="dxa" w:w="1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(га)</w:t>
            </w:r>
          </w:p>
        </w:tc>
        <w:tc>
          <w:tcPr>
            <w:tcW w:type="dxa" w:w="31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Базовая ставка земельного налога по Ысык-Атинскому району (сом/га)</w:t>
            </w:r>
          </w:p>
        </w:tc>
        <w:tc>
          <w:tcPr>
            <w:tcW w:type="dxa" w:w="28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размер страховых взносов (сом)</w:t>
            </w:r>
          </w:p>
        </w:tc>
      </w:tr>
      <w:tr>
        <w:tc>
          <w:tcPr>
            <w:tcW w:type="dxa" w:w="2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Орошаемые пашни</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2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r>
      <w:tr>
        <w:tc>
          <w:tcPr>
            <w:tcW w:type="dxa" w:w="2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Богарные пашни</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2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148,4</w:t>
            </w:r>
          </w:p>
        </w:tc>
      </w:tr>
      <w:tr>
        <w:tc>
          <w:tcPr>
            <w:tcW w:type="dxa" w:w="2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2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2343</w:t>
            </w:r>
          </w:p>
        </w:tc>
      </w:tr>
      <w:tr>
        <w:tc>
          <w:tcPr>
            <w:tcW w:type="dxa" w:w="2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Сенокосы</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3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2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w:t>
            </w:r>
          </w:p>
        </w:tc>
      </w:tr>
      <w:tr>
        <w:tc>
          <w:tcPr>
            <w:tcW w:type="dxa" w:w="2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Пастбища</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2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r>
      <w:tr>
        <w:tc>
          <w:tcPr>
            <w:tcW w:type="dxa" w:w="2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3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4517,05</w:t>
            </w:r>
          </w:p>
        </w:tc>
      </w:tr>
    </w:tbl>
    <w:p>
      <w:pPr>
        <w:spacing w:after="60" w:before="120"/>
        <w:ind w:firstLine="567"/>
        <w:jc w:val="both"/>
      </w:pPr>
      <w:r>
        <w:rPr>
          <w:rFonts w:ascii="Arial" w:cs="Arial" w:eastAsia="Arial" w:hAnsi="Arial"/>
          <w:sz w:val="24"/>
          <w:szCs w:val="24"/>
        </w:rPr>
        <w:t xml:space="preserve">За более ранние периоды расчет суммы страховых взносов производится аналогично расчету за 2014 год.</w:t>
      </w:r>
    </w:p>
    <w:p>
      <w:pPr>
        <w:spacing w:after="60"/>
        <w:ind w:firstLine="567"/>
        <w:jc w:val="both"/>
      </w:pPr>
      <w:r>
        <w:rPr>
          <w:rFonts w:ascii="Arial" w:cs="Arial" w:eastAsia="Arial" w:hAnsi="Arial"/>
          <w:sz w:val="24"/>
          <w:szCs w:val="24"/>
        </w:rPr>
        <w:t xml:space="preserve">Распределение сумм страховых взносов производится в отношении трудоспособных членов хозяйства (за исключением лиц, предусмотренных </w:t>
      </w:r>
      <w:r>
        <w:rPr>
          <w:rFonts w:ascii="Arial" w:cs="Arial" w:eastAsia="Arial" w:hAnsi="Arial"/>
          <w:sz w:val="24"/>
          <w:szCs w:val="24"/>
        </w:rPr>
        <w:t xml:space="preserve">статьей 11</w:t>
      </w:r>
      <w:hyperlink w:history="1" r:id="rIdooth-a-mwqgl9mklul4m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и умерших граждан).</w:t>
      </w:r>
    </w:p>
    <w:p>
      <w:pPr>
        <w:spacing w:after="60"/>
        <w:ind w:firstLine="567"/>
        <w:jc w:val="both"/>
      </w:pPr>
      <w:r>
        <w:rPr>
          <w:rFonts w:ascii="Arial" w:cs="Arial" w:eastAsia="Arial" w:hAnsi="Arial"/>
          <w:sz w:val="24"/>
          <w:szCs w:val="24"/>
        </w:rPr>
        <w:t xml:space="preserve">В случае, когда право собственности на земельный участок (долю) приобретен не с начала года, начисление страховых взносов производится с момента приобретения права собственности. Расчет страховых взносов производится следующим образом: годовая сумма начисления делится на 12 месяцев и умножается на количество месяцев до конца года с момента наступления права собственности.</w:t>
      </w:r>
    </w:p>
    <w:p>
      <w:pPr>
        <w:spacing w:after="60"/>
        <w:ind w:firstLine="567"/>
        <w:jc w:val="both"/>
      </w:pPr>
      <w:r>
        <w:rPr>
          <w:rFonts w:ascii="Arial" w:cs="Arial" w:eastAsia="Arial" w:hAnsi="Arial"/>
          <w:sz w:val="24"/>
          <w:szCs w:val="24"/>
        </w:rPr>
        <w:t xml:space="preserve">Для физических лиц, владеющих земельной долей или ее частью, но не являющихся членами крестьянского (фермерского) хозяйства или получающих доход за сдачу в аренду своей земельной доли или ее части, а также для физических лиц - арендаторов земель крестьянского (фермерского) хозяйства начисление и уплата страховых взносов осуществляются в соответствии с настоящим пунктом.</w:t>
      </w:r>
    </w:p>
    <w:p>
      <w:pPr>
        <w:spacing w:after="60"/>
        <w:ind w:firstLine="567"/>
        <w:jc w:val="both"/>
      </w:pPr>
      <w:r>
        <w:rPr>
          <w:rFonts w:ascii="Arial" w:cs="Arial" w:eastAsia="Arial" w:hAnsi="Arial"/>
          <w:sz w:val="24"/>
          <w:szCs w:val="24"/>
        </w:rPr>
        <w:t xml:space="preserve">Основанием для начисления и уплаты страховых взносов для физических лиц, владеющих земельной долей или ее частью, но не являющихся членами крестьянского (фермерского) хозяйства, являются документы, удостоверяющие право на земельный участок (долю), регламентированные нормативными правовыми актами в сфере земельных отношений, а для физических лиц - арендаторов земель - договор об аренде земельного участка (доли).</w:t>
      </w:r>
    </w:p>
    <w:p>
      <w:pPr>
        <w:spacing w:after="60"/>
        <w:ind w:firstLine="567"/>
        <w:jc w:val="both"/>
      </w:pPr>
      <w:r>
        <w:rPr>
          <w:rFonts w:ascii="Arial" w:cs="Arial" w:eastAsia="Arial" w:hAnsi="Arial"/>
          <w:sz w:val="24"/>
          <w:szCs w:val="24"/>
        </w:rPr>
        <w:t xml:space="preserve">При передаче в аренду физическим и юридическим лицам (за исключением сельскохозяйственных кооперативов по производству сельскохозяйственной продукции (растениеводства и животноводства) земли из земель Государственного фонда сельскохозяйственных угодий (за исключением пастбищ), участков лесного фонда начисление и уплата страховых взносов осуществляются арендатором земли, участка в соответствии с настоящим пунктом.</w:t>
      </w:r>
    </w:p>
    <w:p>
      <w:pPr>
        <w:spacing w:after="60"/>
        <w:ind w:firstLine="567"/>
        <w:jc w:val="both"/>
      </w:pPr>
      <w:r>
        <w:rPr>
          <w:rFonts w:ascii="Arial" w:cs="Arial" w:eastAsia="Arial" w:hAnsi="Arial"/>
          <w:sz w:val="24"/>
          <w:szCs w:val="24"/>
        </w:rPr>
        <w:t xml:space="preserve">Основанием для начисления и уплаты страховых взносов за арендованные земли из земель Государственного фонда сельскохозяйственных угодий (за исключением пастбищ) является договор аренды, заключенный с органом местного самоуправления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w:t>
      </w:r>
      <w:r>
        <w:rPr>
          <w:rFonts w:ascii="Arial" w:cs="Arial" w:eastAsia="Arial" w:hAnsi="Arial"/>
          <w:sz w:val="24"/>
          <w:szCs w:val="24"/>
        </w:rPr>
        <w:t xml:space="preserve">Типовом положении</w:t>
      </w:r>
      <w:r>
        <w:rPr>
          <w:rFonts w:ascii="Arial" w:cs="Arial" w:eastAsia="Arial" w:hAnsi="Arial"/>
          <w:sz w:val="24"/>
          <w:szCs w:val="24"/>
        </w:rPr>
        <w:t xml:space="preserve"> об условиях и порядке предоставления в аренду земель Государственного фонда сельскохозяйственных угодий" от 22 июня 2007 года № 243.</w:t>
      </w:r>
    </w:p>
    <w:p>
      <w:pPr>
        <w:spacing w:after="60"/>
        <w:ind w:firstLine="567"/>
        <w:jc w:val="both"/>
      </w:pPr>
      <w:r>
        <w:rPr>
          <w:rFonts w:ascii="Arial" w:cs="Arial" w:eastAsia="Arial" w:hAnsi="Arial"/>
          <w:sz w:val="24"/>
          <w:szCs w:val="24"/>
        </w:rPr>
        <w:t xml:space="preserve">Основанием для начисления и уплаты страховых взносов за арендованные участки лесного фонда является Типовой договор о предоставлении в аренду участков лесного фонда, заключенный с государственными органами лесного хозяйства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порядке предоставления в аренду и пользования участками лесного фонда и о внесении изменений и дополнений в некоторые решения Правительства Кыргызской Республики" от 19 октября 2007 года № 482.</w:t>
      </w:r>
    </w:p>
    <w:p>
      <w:pPr>
        <w:spacing w:after="60"/>
        <w:ind w:firstLine="567"/>
        <w:jc w:val="both"/>
      </w:pPr>
      <w:r>
        <w:rPr>
          <w:rFonts w:ascii="Arial" w:cs="Arial" w:eastAsia="Arial" w:hAnsi="Arial"/>
          <w:sz w:val="24"/>
          <w:szCs w:val="24"/>
        </w:rPr>
        <w:t xml:space="preserve">При предоставлении физическим лицам права на использование пастбищ страховые взносы уплачиваются пастбищепользователем в размерах и порядке, установленных настоящим пунктом.</w:t>
      </w:r>
    </w:p>
    <w:p>
      <w:pPr>
        <w:spacing w:after="60"/>
        <w:ind w:firstLine="567"/>
        <w:jc w:val="both"/>
      </w:pPr>
      <w:r>
        <w:rPr>
          <w:rFonts w:ascii="Arial" w:cs="Arial" w:eastAsia="Arial" w:hAnsi="Arial"/>
          <w:sz w:val="24"/>
          <w:szCs w:val="24"/>
        </w:rPr>
        <w:t xml:space="preserve">Основанием для начисления и уплаты страховых взносов за пользование пастбищами являются пастбищные билеты, выданные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мерах по реализации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пастбищах" от 19 июня 2009 года № 386.</w:t>
      </w:r>
    </w:p>
    <w:p>
      <w:pPr>
        <w:spacing w:after="60"/>
        <w:ind w:firstLine="567"/>
        <w:jc w:val="both"/>
      </w:pPr>
      <w:r>
        <w:rPr>
          <w:rFonts w:ascii="Arial" w:cs="Arial" w:eastAsia="Arial" w:hAnsi="Arial"/>
          <w:sz w:val="24"/>
          <w:szCs w:val="24"/>
        </w:rPr>
        <w:t xml:space="preserve">20. Сроки уплаты по базовым ставкам тарифов страховых взносов устанавливаются следующим образом: в размере не менее 50 процентов от годовой суммы базовой ставки тарифов страховых взносов - до 15 июля текущего года, и остаток начисленной суммы - до 15 января следующего года.</w:t>
      </w:r>
    </w:p>
    <w:p>
      <w:pPr>
        <w:spacing w:after="60"/>
        <w:ind w:firstLine="567"/>
        <w:jc w:val="both"/>
      </w:pPr>
      <w:r>
        <w:rPr>
          <w:rFonts w:ascii="Arial" w:cs="Arial" w:eastAsia="Arial" w:hAnsi="Arial"/>
          <w:sz w:val="24"/>
          <w:szCs w:val="24"/>
        </w:rPr>
        <w:t xml:space="preserve">Для глав и членов крестьянских (фермерских) хозяйств без образования юридического лица и физических лиц, владеющих земельным участком (долей), расположенных в условиях высокогорья и отдаленных труднодоступных зонах, устанавливаются льготные сроки уплаты по базовым ставкам тарифов страховых взносов, до 15 января следующего года.</w:t>
      </w:r>
    </w:p>
    <w:p>
      <w:pPr>
        <w:spacing w:after="60"/>
        <w:ind w:firstLine="567"/>
        <w:jc w:val="both"/>
      </w:pPr>
      <w:r>
        <w:rPr>
          <w:rFonts w:ascii="Arial" w:cs="Arial" w:eastAsia="Arial" w:hAnsi="Arial"/>
          <w:sz w:val="24"/>
          <w:szCs w:val="24"/>
        </w:rPr>
        <w:t xml:space="preserve">Уплата страховых взносов производится плательщиками в учреждениях банка или через платежные терминалы на расчетный счет страховщика.</w:t>
      </w:r>
    </w:p>
    <w:p>
      <w:pPr>
        <w:spacing w:after="60"/>
        <w:ind w:firstLine="567"/>
        <w:jc w:val="both"/>
      </w:pPr>
      <w:r>
        <w:rPr>
          <w:rFonts w:ascii="Arial" w:cs="Arial" w:eastAsia="Arial" w:hAnsi="Arial"/>
          <w:sz w:val="24"/>
          <w:szCs w:val="24"/>
        </w:rPr>
        <w:t xml:space="preserve">В населенных пунктах, в которых отсутствуют банковские учреждения, страховые взносы уплачиваются уполномоченному лицу регионального органа страховщика, который выписывает квитанцию об уплате страховых взносов главам и членам крестьянских (фермерских) хозяйств без образования юридического лица и физическим лицам, владеющим земельными участками (долей).</w:t>
      </w:r>
    </w:p>
    <w:p>
      <w:pPr>
        <w:spacing w:after="60"/>
        <w:ind w:firstLine="567"/>
        <w:jc w:val="both"/>
      </w:pPr>
      <w:r>
        <w:rPr>
          <w:rFonts w:ascii="Arial" w:cs="Arial" w:eastAsia="Arial" w:hAnsi="Arial"/>
          <w:sz w:val="24"/>
          <w:szCs w:val="24"/>
        </w:rPr>
        <w:t xml:space="preserve">Уполномоченное лицо (ответственный работник) регионального органа страховщика перечисляет страховые взносы, полученные от плательщика, на расчетный счет страховщика через банковские учреждения, в течение 2 рабочих дней.</w:t>
      </w:r>
    </w:p>
    <w:p>
      <w:pPr>
        <w:spacing w:after="60"/>
        <w:ind w:firstLine="567"/>
        <w:jc w:val="both"/>
      </w:pPr>
      <w:r>
        <w:rPr>
          <w:rFonts w:ascii="Arial" w:cs="Arial" w:eastAsia="Arial" w:hAnsi="Arial"/>
          <w:sz w:val="24"/>
          <w:szCs w:val="24"/>
        </w:rPr>
        <w:t xml:space="preserve">Суммы страховых взносов заносятся на личный страховой счет каждого, с выдачей квитанции об уплате страховых взносов согласно приложениям </w:t>
      </w:r>
      <w:r>
        <w:rPr>
          <w:rFonts w:ascii="Arial" w:cs="Arial" w:eastAsia="Arial" w:hAnsi="Arial"/>
          <w:sz w:val="24"/>
          <w:szCs w:val="24"/>
        </w:rPr>
        <w:t xml:space="preserve">2 </w:t>
      </w:r>
      <w:r>
        <w:rPr>
          <w:rFonts w:ascii="Arial" w:cs="Arial" w:eastAsia="Arial" w:hAnsi="Arial"/>
          <w:sz w:val="24"/>
          <w:szCs w:val="24"/>
        </w:rPr>
        <w:t xml:space="preserve">и </w:t>
      </w:r>
      <w:r>
        <w:rPr>
          <w:rFonts w:ascii="Arial" w:cs="Arial" w:eastAsia="Arial" w:hAnsi="Arial"/>
          <w:sz w:val="24"/>
          <w:szCs w:val="24"/>
        </w:rPr>
        <w:t xml:space="preserve">2-1</w:t>
      </w:r>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Порядок выписки квитанций об уплате страховых взносов главам и членам крестьянских (фермерских) хозяйств без образования юридического лица и физическим лицам, владеющим земельными участками (долей), осуществляется в соответствии с </w:t>
      </w:r>
      <w:r>
        <w:rPr>
          <w:rFonts w:ascii="Arial" w:cs="Arial" w:eastAsia="Arial" w:hAnsi="Arial"/>
          <w:sz w:val="24"/>
          <w:szCs w:val="24"/>
        </w:rPr>
        <w:t xml:space="preserve">главой 2-2</w:t>
      </w:r>
      <w:r>
        <w:rPr>
          <w:rFonts w:ascii="Arial" w:cs="Arial" w:eastAsia="Arial" w:hAnsi="Arial"/>
          <w:sz w:val="24"/>
          <w:szCs w:val="24"/>
        </w:rPr>
        <w:t xml:space="preserve"> настоящей Инструкции.";</w:t>
      </w:r>
    </w:p>
    <w:p>
      <w:pPr>
        <w:spacing w:after="60"/>
        <w:ind w:firstLine="567"/>
        <w:jc w:val="both"/>
      </w:pPr>
      <w:r>
        <w:rPr>
          <w:rFonts w:ascii="Arial" w:cs="Arial" w:eastAsia="Arial" w:hAnsi="Arial"/>
          <w:sz w:val="24"/>
          <w:szCs w:val="24"/>
        </w:rPr>
        <w:t xml:space="preserve">- абзацы второй-четвертый пункта 22 изложить в следующей редакции:</w:t>
      </w:r>
    </w:p>
    <w:p>
      <w:pPr>
        <w:spacing w:after="60"/>
        <w:ind w:firstLine="567"/>
        <w:jc w:val="both"/>
      </w:pPr>
      <w:r>
        <w:rPr>
          <w:rFonts w:ascii="Arial" w:cs="Arial" w:eastAsia="Arial" w:hAnsi="Arial"/>
          <w:sz w:val="24"/>
          <w:szCs w:val="24"/>
        </w:rPr>
        <w:t xml:space="preserve">"Пример для семьи Алиевых, владеющей 19,5 га земли (в том числе: 5 га - орошаемой пашни, 2 га - богарной пашни, 11 га - многолетних насаждений, 0,5 га - сенокоса и 1 га - пастбищ). Вследствие произошедшего стихийного бедствия (наводнение, сели, землетрясение, оползни, град, засуха, заморозки и т.д.) пострадало 5,5 га, из них 2 га - орошаемой пашни, 2 га - богарной пашни и 0,5 га - сенокоса. Площадь пострадавшей вследствие произошедшего стихийного бедствия земли = 5,5 га / 19,5 га * 100% = 28,2%. Значит, из общей суммы начисленных страховых взносов к освобождению от уплаты страховых взносов подлежат 28,2%, которые распределяются пропорционально между членами хозяйства.";</w:t>
      </w:r>
    </w:p>
    <w:p>
      <w:pPr>
        <w:spacing w:after="60"/>
        <w:ind w:firstLine="567"/>
        <w:jc w:val="both"/>
      </w:pPr>
      <w:r>
        <w:rPr>
          <w:rFonts w:ascii="Arial" w:cs="Arial" w:eastAsia="Arial" w:hAnsi="Arial"/>
          <w:sz w:val="24"/>
          <w:szCs w:val="24"/>
        </w:rPr>
        <w:t xml:space="preserve">- пункт 33 признать утратившим силу;</w:t>
      </w:r>
    </w:p>
    <w:p>
      <w:pPr>
        <w:spacing w:after="60"/>
        <w:ind w:firstLine="567"/>
        <w:jc w:val="both"/>
      </w:pPr>
      <w:r>
        <w:rPr>
          <w:rFonts w:ascii="Arial" w:cs="Arial" w:eastAsia="Arial" w:hAnsi="Arial"/>
          <w:sz w:val="24"/>
          <w:szCs w:val="24"/>
        </w:rPr>
        <w:t xml:space="preserve">- дополнить </w:t>
      </w:r>
      <w:r>
        <w:rPr>
          <w:rFonts w:ascii="Arial" w:cs="Arial" w:eastAsia="Arial" w:hAnsi="Arial"/>
          <w:sz w:val="24"/>
          <w:szCs w:val="24"/>
        </w:rPr>
        <w:t xml:space="preserve">главой 2-2</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"2-2. Порядок выписки квитанции об уплате страховых взносов главами и членами крестьянских (фермерских) хозяйств без образования юридического лица и квитанции об уплате страховых взносов за земельные участки (доли) сельхозназначения</w:t>
      </w:r>
    </w:p>
    <w:p>
      <w:pPr>
        <w:spacing w:after="60"/>
        <w:ind w:firstLine="567"/>
        <w:jc w:val="both"/>
      </w:pPr>
      <w:r>
        <w:rPr>
          <w:rFonts w:ascii="Arial" w:cs="Arial" w:eastAsia="Arial" w:hAnsi="Arial"/>
          <w:sz w:val="24"/>
          <w:szCs w:val="24"/>
        </w:rPr>
        <w:t xml:space="preserve">41-10. Квитанции об уплате страховых взносов главами и членами крестьянских (фермерских) хозяйств без образования юридического лица по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и квитанции об уплате страховых взносов за земельные участки (доли) сельхозназначения (далее - квитанция) согласно </w:t>
      </w:r>
      <w:r>
        <w:rPr>
          <w:rFonts w:ascii="Arial" w:cs="Arial" w:eastAsia="Arial" w:hAnsi="Arial"/>
          <w:sz w:val="24"/>
          <w:szCs w:val="24"/>
        </w:rPr>
        <w:t xml:space="preserve">приложению 2-1</w:t>
      </w:r>
      <w:r>
        <w:rPr>
          <w:rFonts w:ascii="Arial" w:cs="Arial" w:eastAsia="Arial" w:hAnsi="Arial"/>
          <w:sz w:val="24"/>
          <w:szCs w:val="24"/>
        </w:rPr>
        <w:t xml:space="preserve"> к настоящей Инструкции приобретаются в региональных органах страховщика по месту нахождения земельного участка (доли).</w:t>
      </w:r>
    </w:p>
    <w:p>
      <w:pPr>
        <w:spacing w:after="60"/>
        <w:ind w:firstLine="567"/>
        <w:jc w:val="both"/>
      </w:pPr>
      <w:r>
        <w:rPr>
          <w:rFonts w:ascii="Arial" w:cs="Arial" w:eastAsia="Arial" w:hAnsi="Arial"/>
          <w:sz w:val="24"/>
          <w:szCs w:val="24"/>
        </w:rPr>
        <w:t xml:space="preserve">41-11. Квитанция по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выписывается на уплаченные страховые взносы согласно подпункту 2 пункта 19 настоящей Инструкции, на срок не более 6 месяцев в I и II полугодиях календарного года.</w:t>
      </w:r>
    </w:p>
    <w:p>
      <w:pPr>
        <w:spacing w:after="60"/>
        <w:ind w:firstLine="567"/>
        <w:jc w:val="both"/>
      </w:pPr>
      <w:r>
        <w:rPr>
          <w:rFonts w:ascii="Arial" w:cs="Arial" w:eastAsia="Arial" w:hAnsi="Arial"/>
          <w:sz w:val="24"/>
          <w:szCs w:val="24"/>
        </w:rPr>
        <w:t xml:space="preserve">41-12. Квитанция по форме согласно </w:t>
      </w:r>
      <w:r>
        <w:rPr>
          <w:rFonts w:ascii="Arial" w:cs="Arial" w:eastAsia="Arial" w:hAnsi="Arial"/>
          <w:sz w:val="24"/>
          <w:szCs w:val="24"/>
        </w:rPr>
        <w:t xml:space="preserve">приложению 2-1</w:t>
      </w:r>
      <w:r>
        <w:rPr>
          <w:rFonts w:ascii="Arial" w:cs="Arial" w:eastAsia="Arial" w:hAnsi="Arial"/>
          <w:sz w:val="24"/>
          <w:szCs w:val="24"/>
        </w:rPr>
        <w:t xml:space="preserve"> выписывается на уплаченные страховые взносы согласно подпунктам 1 и 3 пункта 19 настоящей </w:t>
      </w:r>
      <w:r>
        <w:rPr>
          <w:rFonts w:ascii="Arial" w:cs="Arial" w:eastAsia="Arial" w:hAnsi="Arial"/>
          <w:sz w:val="24"/>
          <w:szCs w:val="24"/>
        </w:rPr>
        <w:t xml:space="preserve">Инструкции</w:t>
      </w:r>
      <w:r>
        <w:rPr>
          <w:rFonts w:ascii="Arial" w:cs="Arial" w:eastAsia="Arial" w:hAnsi="Arial"/>
          <w:sz w:val="24"/>
          <w:szCs w:val="24"/>
        </w:rPr>
        <w:t xml:space="preserve">, на срок не более 12 месяцев календарного года.</w:t>
      </w:r>
    </w:p>
    <w:p>
      <w:pPr>
        <w:spacing w:after="60"/>
        <w:ind w:firstLine="567"/>
        <w:jc w:val="both"/>
      </w:pPr>
      <w:r>
        <w:rPr>
          <w:rFonts w:ascii="Arial" w:cs="Arial" w:eastAsia="Arial" w:hAnsi="Arial"/>
          <w:sz w:val="24"/>
          <w:szCs w:val="24"/>
        </w:rPr>
        <w:t xml:space="preserve">41-13. Квитанция выписывается при предъявлении следующих документов:</w:t>
      </w:r>
    </w:p>
    <w:p>
      <w:pPr>
        <w:spacing w:after="60"/>
        <w:ind w:firstLine="567"/>
        <w:jc w:val="both"/>
      </w:pPr>
      <w:r>
        <w:rPr>
          <w:rFonts w:ascii="Arial" w:cs="Arial" w:eastAsia="Arial" w:hAnsi="Arial"/>
          <w:sz w:val="24"/>
          <w:szCs w:val="24"/>
        </w:rPr>
        <w:t xml:space="preserve">- паспорт или другой документ, удостоверяющий личность;</w:t>
      </w:r>
    </w:p>
    <w:p>
      <w:pPr>
        <w:spacing w:after="60"/>
        <w:ind w:firstLine="567"/>
        <w:jc w:val="both"/>
      </w:pPr>
      <w:r>
        <w:rPr>
          <w:rFonts w:ascii="Arial" w:cs="Arial" w:eastAsia="Arial" w:hAnsi="Arial"/>
          <w:sz w:val="24"/>
          <w:szCs w:val="24"/>
        </w:rPr>
        <w:t xml:space="preserve">- документ, удостоверяющий право на земельный участок (долю), регламентированный нормативными правовыми актами в сфере земельных отношений;</w:t>
      </w:r>
    </w:p>
    <w:p>
      <w:pPr>
        <w:spacing w:after="60"/>
        <w:ind w:firstLine="567"/>
        <w:jc w:val="both"/>
      </w:pPr>
      <w:r>
        <w:rPr>
          <w:rFonts w:ascii="Arial" w:cs="Arial" w:eastAsia="Arial" w:hAnsi="Arial"/>
          <w:sz w:val="24"/>
          <w:szCs w:val="24"/>
        </w:rPr>
        <w:t xml:space="preserve">- квитанция, чек или платежное поручение об уплате причитающейся суммы страхового взноса.</w:t>
      </w:r>
    </w:p>
    <w:p>
      <w:pPr>
        <w:spacing w:after="60"/>
        <w:ind w:firstLine="567"/>
        <w:jc w:val="both"/>
      </w:pPr>
      <w:r>
        <w:rPr>
          <w:rFonts w:ascii="Arial" w:cs="Arial" w:eastAsia="Arial" w:hAnsi="Arial"/>
          <w:sz w:val="24"/>
          <w:szCs w:val="24"/>
        </w:rPr>
        <w:t xml:space="preserve">41-14. Квитанция считается действительной при наличии печати и подписи руководителя и ответственного работника регионального органа страховщика. Первый экземпляр квитанции передается главе или члену крестьянского (фермерского) хозяйства и физическим лицам, владеющим земельным участком (долей), второй - остается в региональном органе страховщика.</w:t>
      </w:r>
    </w:p>
    <w:p>
      <w:pPr>
        <w:spacing w:after="60"/>
        <w:ind w:firstLine="567"/>
        <w:jc w:val="both"/>
      </w:pPr>
      <w:r>
        <w:rPr>
          <w:rFonts w:ascii="Arial" w:cs="Arial" w:eastAsia="Arial" w:hAnsi="Arial"/>
          <w:sz w:val="24"/>
          <w:szCs w:val="24"/>
        </w:rPr>
        <w:t xml:space="preserve">41-15. При выписке квитанции, уполномоченное лицо регионального органа страховщика распределяет сумму страховых взносов на каждого члена крестьянского (фермерского) хозяйства без образования юридического лица и физических лиц, владеющих земельным участком (долей).</w:t>
      </w:r>
    </w:p>
    <w:p>
      <w:pPr>
        <w:spacing w:after="60"/>
        <w:ind w:firstLine="567"/>
        <w:jc w:val="both"/>
      </w:pPr>
      <w:r>
        <w:rPr>
          <w:rFonts w:ascii="Arial" w:cs="Arial" w:eastAsia="Arial" w:hAnsi="Arial"/>
          <w:sz w:val="24"/>
          <w:szCs w:val="24"/>
        </w:rPr>
        <w:t xml:space="preserve">41-16. При утрате квитанции региональные органы страховщика выдают плательщику страховых взносов справку, подтверждающую факт уплаты страховых взносов.</w:t>
      </w:r>
    </w:p>
    <w:p>
      <w:pPr>
        <w:spacing w:after="60"/>
        <w:ind w:firstLine="567"/>
        <w:jc w:val="both"/>
      </w:pPr>
      <w:r>
        <w:rPr>
          <w:rFonts w:ascii="Arial" w:cs="Arial" w:eastAsia="Arial" w:hAnsi="Arial"/>
          <w:sz w:val="24"/>
          <w:szCs w:val="24"/>
        </w:rPr>
        <w:t xml:space="preserve">41-17. Региональные органы страховщика ежедневно составляют реестры выписанных квитанций об уплате страховых взносов за земельные участки (доли) сельхозназначения по форме согласно </w:t>
      </w:r>
      <w:r>
        <w:rPr>
          <w:rFonts w:ascii="Arial" w:cs="Arial" w:eastAsia="Arial" w:hAnsi="Arial"/>
          <w:sz w:val="24"/>
          <w:szCs w:val="24"/>
        </w:rPr>
        <w:t xml:space="preserve">приложению 18</w:t>
      </w:r>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41-18. Бланки квитанций являются бланками строгой отчетности.";</w:t>
      </w:r>
    </w:p>
    <w:p>
      <w:pPr>
        <w:spacing w:after="60"/>
        <w:ind w:firstLine="567"/>
        <w:jc w:val="both"/>
      </w:pPr>
      <w:r>
        <w:rPr>
          <w:rFonts w:ascii="Arial" w:cs="Arial" w:eastAsia="Arial" w:hAnsi="Arial"/>
          <w:sz w:val="24"/>
          <w:szCs w:val="24"/>
        </w:rPr>
        <w:t xml:space="preserve">- пункты 55 и 56 признать утратившими силу;</w:t>
      </w:r>
    </w:p>
    <w:p>
      <w:pPr>
        <w:spacing w:after="60"/>
        <w:ind w:firstLine="567"/>
        <w:jc w:val="both"/>
      </w:pPr>
      <w:r>
        <w:rPr>
          <w:rFonts w:ascii="Arial" w:cs="Arial" w:eastAsia="Arial" w:hAnsi="Arial"/>
          <w:sz w:val="24"/>
          <w:szCs w:val="24"/>
        </w:rPr>
        <w:t xml:space="preserve">- дополнить пунктом 56-1 следующего содержания:</w:t>
      </w:r>
    </w:p>
    <w:p>
      <w:pPr>
        <w:spacing w:after="60"/>
        <w:ind w:firstLine="567"/>
        <w:jc w:val="both"/>
      </w:pPr>
      <w:r>
        <w:rPr>
          <w:rFonts w:ascii="Arial" w:cs="Arial" w:eastAsia="Arial" w:hAnsi="Arial"/>
          <w:sz w:val="24"/>
          <w:szCs w:val="24"/>
        </w:rPr>
        <w:t xml:space="preserve">"56-1. Справка об отсутствии задолженности по страховым взносам перед Социальным фондом выдается плательщику на дату подачи заявления.";</w:t>
      </w:r>
    </w:p>
    <w:p>
      <w:pPr>
        <w:spacing w:after="60"/>
        <w:ind w:firstLine="567"/>
        <w:jc w:val="both"/>
      </w:pPr>
      <w:r>
        <w:rPr>
          <w:rFonts w:ascii="Arial" w:cs="Arial" w:eastAsia="Arial" w:hAnsi="Arial"/>
          <w:sz w:val="24"/>
          <w:szCs w:val="24"/>
        </w:rPr>
        <w:t xml:space="preserve">- в абзаце втором пункта 61 слова "начисленных страховых взносов за предыдущий отчетный период" заменить словами "платежей, сложившихся за предыдущий отчетный период";</w:t>
      </w:r>
    </w:p>
    <w:p>
      <w:pPr>
        <w:spacing w:after="60"/>
        <w:ind w:firstLine="567"/>
        <w:jc w:val="both"/>
      </w:pPr>
      <w:r>
        <w:rPr>
          <w:rFonts w:ascii="Arial" w:cs="Arial" w:eastAsia="Arial" w:hAnsi="Arial"/>
          <w:sz w:val="24"/>
          <w:szCs w:val="24"/>
        </w:rPr>
        <w:t xml:space="preserve">- пункт 68 изложить в следующей редакции:</w:t>
      </w:r>
    </w:p>
    <w:p>
      <w:pPr>
        <w:spacing w:after="60"/>
        <w:ind w:firstLine="567"/>
        <w:jc w:val="both"/>
      </w:pPr>
      <w:r>
        <w:rPr>
          <w:rFonts w:ascii="Arial" w:cs="Arial" w:eastAsia="Arial" w:hAnsi="Arial"/>
          <w:sz w:val="24"/>
          <w:szCs w:val="24"/>
        </w:rPr>
        <w:t xml:space="preserve">"68. При прекращении плательщиком деятельности региональным органом страховщика производится проверка правильности и своевременности осуществления расчетов по страховым взносам в течение 15 календарных дней с даты подачи заявления на проведение такой проверки, и составляется акт по форме согласно </w:t>
      </w:r>
      <w:r>
        <w:rPr>
          <w:rFonts w:ascii="Arial" w:cs="Arial" w:eastAsia="Arial" w:hAnsi="Arial"/>
          <w:sz w:val="24"/>
          <w:szCs w:val="24"/>
        </w:rPr>
        <w:t xml:space="preserve">приложению 8</w:t>
      </w:r>
      <w:r>
        <w:rPr>
          <w:rFonts w:ascii="Arial" w:cs="Arial" w:eastAsia="Arial" w:hAnsi="Arial"/>
          <w:sz w:val="24"/>
          <w:szCs w:val="24"/>
        </w:rPr>
        <w:t xml:space="preserve"> к настоящей Инструкции, с выдачей справки об отсутствии задолженности по страховым взносам. По итогам проверки плательщиком составляется заключительная расчетная ведомость по средствам государственного социального страхования, по форме согласно </w:t>
      </w:r>
      <w:r>
        <w:rPr>
          <w:rFonts w:ascii="Arial" w:cs="Arial" w:eastAsia="Arial" w:hAnsi="Arial"/>
          <w:sz w:val="24"/>
          <w:szCs w:val="24"/>
        </w:rPr>
        <w:t xml:space="preserve">приложению 7</w:t>
      </w:r>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 дополнить пунктом 68-1 следующего содержания:</w:t>
      </w:r>
    </w:p>
    <w:p>
      <w:pPr>
        <w:spacing w:after="60"/>
        <w:ind w:firstLine="567"/>
        <w:jc w:val="both"/>
      </w:pPr>
      <w:r>
        <w:rPr>
          <w:rFonts w:ascii="Arial" w:cs="Arial" w:eastAsia="Arial" w:hAnsi="Arial"/>
          <w:sz w:val="24"/>
          <w:szCs w:val="24"/>
        </w:rPr>
        <w:t xml:space="preserve">"68-1. Плательщики страховых взносов для уточнения начисленных и уплаченных страховых взносов, остатка задолженности (переплаты) за определенный период составляют акты сверок по средствам обязательного государственного страхования, в двух экземплярах, по форме согласно </w:t>
      </w:r>
      <w:r>
        <w:rPr>
          <w:rFonts w:ascii="Arial" w:cs="Arial" w:eastAsia="Arial" w:hAnsi="Arial"/>
          <w:sz w:val="24"/>
          <w:szCs w:val="24"/>
        </w:rPr>
        <w:t xml:space="preserve">приложению 19</w:t>
      </w:r>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Для плательщиков, предоставляющих расчетные ведомости в электронном виде с применением электронно-цифровой подписи (ЭЦП), акты сверок заверяются ЭЦП и предоставляются в электронном виде.</w:t>
      </w:r>
    </w:p>
    <w:p>
      <w:pPr>
        <w:spacing w:after="60"/>
        <w:ind w:firstLine="567"/>
        <w:jc w:val="both"/>
      </w:pPr>
      <w:r>
        <w:rPr>
          <w:rFonts w:ascii="Arial" w:cs="Arial" w:eastAsia="Arial" w:hAnsi="Arial"/>
          <w:sz w:val="24"/>
          <w:szCs w:val="24"/>
        </w:rPr>
        <w:t xml:space="preserve">Для плательщиков, предоставляющих расчетные ведомости в бумажном виде, акты сверок заверяются печатью и предоставляются в бумажном виде.</w:t>
      </w:r>
    </w:p>
    <w:p>
      <w:pPr>
        <w:spacing w:after="60"/>
        <w:ind w:firstLine="567"/>
        <w:jc w:val="both"/>
      </w:pPr>
      <w:r>
        <w:rPr>
          <w:rFonts w:ascii="Arial" w:cs="Arial" w:eastAsia="Arial" w:hAnsi="Arial"/>
          <w:sz w:val="24"/>
          <w:szCs w:val="24"/>
        </w:rPr>
        <w:t xml:space="preserve">Акты сверок предоставляются до 20 числа месяца, следующего за отчетным кварталом.";</w:t>
      </w:r>
    </w:p>
    <w:p>
      <w:pPr>
        <w:spacing w:after="60"/>
        <w:ind w:firstLine="567"/>
        <w:jc w:val="both"/>
      </w:pPr>
      <w:r>
        <w:rPr>
          <w:rFonts w:ascii="Arial" w:cs="Arial" w:eastAsia="Arial" w:hAnsi="Arial"/>
          <w:sz w:val="24"/>
          <w:szCs w:val="24"/>
        </w:rPr>
        <w:t xml:space="preserve">- дополнить пунктом 89 следующего содержания:</w:t>
      </w:r>
    </w:p>
    <w:p>
      <w:pPr>
        <w:spacing w:after="120"/>
        <w:ind w:firstLine="397"/>
        <w:jc w:val="both"/>
      </w:pPr>
      <w:r>
        <w:rPr>
          <w:rFonts w:ascii="Arial" w:cs="Arial" w:eastAsia="Arial" w:hAnsi="Arial"/>
          <w:sz w:val="24"/>
          <w:szCs w:val="24"/>
        </w:rPr>
        <w:t xml:space="preserve">"89. Один экземпляр расчета начисленной пени, протокола об административном правонарушении и постановления о наложении административного штрафа вручаются плательщику под роспись или направляются почтой, с уведомлением о вручении.";</w:t>
      </w:r>
    </w:p>
    <w:p>
      <w:pPr>
        <w:spacing w:after="120"/>
        <w:ind w:firstLine="397"/>
        <w:jc w:val="both"/>
      </w:pPr>
      <w:r>
        <w:rPr>
          <w:rFonts w:ascii="Arial" w:cs="Arial" w:eastAsia="Arial" w:hAnsi="Arial"/>
          <w:sz w:val="24"/>
          <w:szCs w:val="24"/>
        </w:rPr>
        <w:t xml:space="preserve">- в пункте 4 </w:t>
      </w:r>
      <w:r>
        <w:rPr>
          <w:rFonts w:ascii="Arial" w:cs="Arial" w:eastAsia="Arial" w:hAnsi="Arial"/>
          <w:sz w:val="24"/>
          <w:szCs w:val="24"/>
        </w:rPr>
        <w:t xml:space="preserve">приложения 1</w:t>
      </w:r>
      <w:r>
        <w:rPr>
          <w:rFonts w:ascii="Arial" w:cs="Arial" w:eastAsia="Arial" w:hAnsi="Arial"/>
          <w:sz w:val="24"/>
          <w:szCs w:val="24"/>
        </w:rPr>
        <w:t xml:space="preserve"> после слов "(Наименование банка, расчетный счет" дополнить словами и аббревиатурой "по аккумуляционному счету и счету ГНПФ)";</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 12</w:t>
      </w:r>
      <w:r>
        <w:rPr>
          <w:rFonts w:ascii="Arial" w:cs="Arial" w:eastAsia="Arial" w:hAnsi="Arial"/>
          <w:sz w:val="24"/>
          <w:szCs w:val="24"/>
        </w:rPr>
        <w:t xml:space="preserve"> слова "при проверке" заменить словами "при выявлении правонарушения со стороны";</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приложение 14</w:t>
      </w:r>
      <w:r>
        <w:rPr>
          <w:rFonts w:ascii="Arial" w:cs="Arial" w:eastAsia="Arial" w:hAnsi="Arial"/>
          <w:sz w:val="24"/>
          <w:szCs w:val="24"/>
        </w:rPr>
        <w:t xml:space="preserve"> изложить в редакции согласно </w:t>
      </w:r>
      <w:hyperlink w:history="1" r:id="rIdikwp-ng0i0oxakrefhdfy">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 15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раздел "Эскертуу: Тарифтин туру" дополнить абзацем одиннадцатым следующего содержания:</w:t>
      </w:r>
    </w:p>
    <w:p>
      <w:pPr>
        <w:spacing w:after="60"/>
        <w:ind w:firstLine="567"/>
        <w:jc w:val="both"/>
      </w:pPr>
      <w:r>
        <w:rPr>
          <w:rFonts w:ascii="Arial" w:cs="Arial" w:eastAsia="Arial" w:hAnsi="Arial"/>
          <w:sz w:val="24"/>
          <w:szCs w:val="24"/>
        </w:rPr>
        <w:t xml:space="preserve">"24 - лотоктордо, соода орундарында товар сатуу жолу менен базарларда соода жургузгон жеке ишкерлер";</w:t>
      </w:r>
    </w:p>
    <w:p>
      <w:pPr>
        <w:spacing w:after="60"/>
        <w:ind w:firstLine="567"/>
        <w:jc w:val="both"/>
      </w:pPr>
      <w:r>
        <w:rPr>
          <w:rFonts w:ascii="Arial" w:cs="Arial" w:eastAsia="Arial" w:hAnsi="Arial"/>
          <w:sz w:val="24"/>
          <w:szCs w:val="24"/>
        </w:rPr>
        <w:t xml:space="preserve">в разделе "Примечание: Вид тарифа" абзацы двенадцатый-четырнадцатый признать утратившими силу;</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Инструкцию</w:t>
      </w:r>
      <w:r>
        <w:rPr>
          <w:rFonts w:ascii="Arial" w:cs="Arial" w:eastAsia="Arial" w:hAnsi="Arial"/>
          <w:sz w:val="24"/>
          <w:szCs w:val="24"/>
        </w:rPr>
        <w:t xml:space="preserve"> о порядке начисления и уплаты страховых взносов по государственному социальному страхованию дополнить приложениями </w:t>
      </w: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и </w:t>
      </w:r>
      <w:r>
        <w:rPr>
          <w:rFonts w:ascii="Arial" w:cs="Arial" w:eastAsia="Arial" w:hAnsi="Arial"/>
          <w:sz w:val="24"/>
          <w:szCs w:val="24"/>
        </w:rPr>
        <w:t xml:space="preserve">19</w:t>
      </w:r>
      <w:r>
        <w:rPr>
          <w:rFonts w:ascii="Arial" w:cs="Arial" w:eastAsia="Arial" w:hAnsi="Arial"/>
          <w:sz w:val="24"/>
          <w:szCs w:val="24"/>
        </w:rPr>
        <w:t xml:space="preserve"> в редакции согласно </w:t>
      </w:r>
      <w:hyperlink w:history="1" r:id="rIdkerj_to9ztld3b9ovh7c5">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Приложение 14
 </w:t>
      </w:r>
      <w:r>
        <w:rPr>
          <w:rFonts w:ascii="Arial" w:cs="Arial" w:eastAsia="Arial" w:hAnsi="Arial"/>
          <w:sz w:val="24"/>
          <w:szCs w:val="24"/>
        </w:rPr>
        <w:t xml:space="preserve">к Инструкции о порядке начисления и уплаты страховых взносов по государственному социальному страхованию</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СТАВКИ
 тарифов страховых взносов
 (в процентах от суммы фонда оплаты труда)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
        <w:gridCol w:w="515"/>
        <w:gridCol w:w="1865"/>
        <w:gridCol w:w="795"/>
        <w:gridCol w:w="795"/>
        <w:gridCol w:w="795"/>
        <w:gridCol w:w="795"/>
        <w:gridCol w:w="795"/>
        <w:gridCol w:w="795"/>
        <w:gridCol w:w="795"/>
        <w:gridCol w:w="1999"/>
      </w:tblGrid>
      <w:tr>
        <w:tc>
          <w:tcPr>
            <w:tcW w:type="dxa" w:w="23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18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категории</w:t>
            </w:r>
          </w:p>
        </w:tc>
        <w:tc>
          <w:tcPr>
            <w:tcW w:type="dxa" w:w="5565"/>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Фонды</w:t>
            </w:r>
          </w:p>
        </w:tc>
        <w:tc>
          <w:tcPr>
            <w:tcW w:type="dxa" w:w="19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СМЗ для определения суммы дополнительного ФОТ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Пенсионный фонд</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ФОМС</w:t>
            </w:r>
          </w:p>
        </w:tc>
        <w:tc>
          <w:tcPr>
            <w:tcW w:type="dxa" w:w="15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ФОТ</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ГНПФ</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Работо-
 датель</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Работо-
 датель</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Работо-
 датель</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Работник</w:t>
            </w:r>
          </w:p>
        </w:tc>
        <w:tc>
          <w:tcPr>
            <w:vMerge w:val="continue"/>
            <w:tcBorders>
              <w:top w:val="single" w:color="CBBF9E" w:sz="4"/>
              <w:left w:val="none" w:color="auto" w:sz="0"/>
              <w:bottom w:val="single" w:color="CBBF9E" w:sz="4"/>
              <w:right w:val="single" w:color="CBBF9E" w:sz="4"/>
            </w:tcBorders>
          </w:tcP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44"/>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Тариф - основной (для юридических лиц)</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ВОВ 1-2 группы и лица, приравненные к ним</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ВОВ и лица, приравненные к ним</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44"/>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Тарифы для государственных предприятий, организаций или учреждений, организаций, финансируемых из государственного бюджета</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Пенсионер</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Иностранный гражданин</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44"/>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Тарифы для Кыргызского общества слепых и глухих</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44"/>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Тарифы для некоммерческих, религиозных и общественных организаций</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44"/>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Тарифы для организаций, созданных в соответствии с международными соглашениями, и лиц, работающих в международных проектах</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44"/>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Тарифы для индивидуальных предпринимателей</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44"/>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Тарифы для наемных работников, занятых в текстильном и швейном производствах</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 (швейник)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 (швейник)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(швейник)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44"/>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Тарифы для работников Парка высоких технологий и его дирекции</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44"/>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Тарифы для сельскохозяйственных кооперативов по производству сельскохозяйственной продукции (растениеводство и животноводство)</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9429"/>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Арендодатель (член сельхозкооператива)</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2015 г.</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от 40%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2016 г.</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от 40%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2018 г.</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от 40%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44"/>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Тарифы для общих категорий</w:t>
            </w:r>
          </w:p>
        </w:tc>
      </w:tr>
      <w:tr>
        <w:tc>
          <w:tcPr>
            <w:tcW w:type="dxa" w:w="2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9429"/>
            <w:gridSpan w:val="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ИП, уплачивающий налоги на основе общего налогового режима и/или специальных налоговых режимов путем приобретения обязательного патента по упрощенной системе налогообложения на основе единого налога или на основе налогового контракта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Арендодатель</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Гонорары, вознаграждения</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9429"/>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ИП, уплачивающие налоги на основе специального налогового режима - путем приобретения добровольного патента (за исключением ИП, получающих доход от сдачи в аренду движимого и недвижимого имущества), а также осуществляющие деятельность на рынках путем реализации товара с контейнера, в павильонах, в киосках</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2015 г.</w:t>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2016 г.</w:t>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2017 г.</w:t>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2018 г.</w:t>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9429"/>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ИП, осуществляющие предпринимательскую деятельность на рынках путем реализации товара с лотков, торговых мест</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2015 г.</w:t>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2016 г.</w:t>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2017 г.</w:t>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от СМЗ</w:t>
            </w: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2018 г.</w:t>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от СМЗ</w:t>
            </w:r>
          </w:p>
        </w:tc>
      </w:tr>
    </w:tbl>
    <w:p>
      <w:pPr>
        <w:spacing w:after="120" w:before="120"/>
        <w:ind w:firstLine="567"/>
        <w:jc w:val="both"/>
      </w:pPr>
      <w:r>
        <w:rPr>
          <w:rFonts w:ascii="Arial" w:cs="Arial" w:eastAsia="Arial" w:hAnsi="Arial"/>
          <w:sz w:val="24"/>
          <w:szCs w:val="24"/>
        </w:rPr>
        <w:t xml:space="preserve">Примечание:</w:t>
      </w:r>
    </w:p>
    <w:p>
      <w:pPr>
        <w:tabs>
          <w:tab w:val="right" w:pos="10178"/>
        </w:tabs>
        <w:spacing w:after="120"/>
      </w:pPr>
      <w:r>
        <w:rPr>
          <w:rFonts w:ascii="Arial" w:cs="Arial" w:eastAsia="Arial" w:hAnsi="Arial"/>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w:t>
      </w:r>
    </w:p>
    <w:p>
      <w:pPr>
        <w:tabs>
          <w:tab w:val="right" w:pos="10178"/>
        </w:tabs>
        <w:spacing w:after="120"/>
      </w:pPr>
      <w:r>
        <w:rPr>
          <w:rFonts w:ascii="Arial" w:cs="Arial" w:eastAsia="Arial" w:hAnsi="Arial"/>
          <w:sz w:val="24"/>
          <w:szCs w:val="24"/>
        </w:rPr>
        <w:t xml:space="preserve">ФОТ</w:t>
      </w:r>
      <w:r>
        <w:rPr>
          <w:rFonts w:ascii="Arial" w:cs="Arial" w:eastAsia="Arial" w:hAnsi="Arial"/>
          <w:sz w:val="24"/>
          <w:szCs w:val="24"/>
        </w:rPr>
        <w:t xml:space="preserve">	</w:t>
      </w:r>
      <w:r>
        <w:rPr>
          <w:rFonts w:ascii="Arial" w:cs="Arial" w:eastAsia="Arial" w:hAnsi="Arial"/>
          <w:sz w:val="24"/>
          <w:szCs w:val="24"/>
        </w:rPr>
        <w:t xml:space="preserve">Фонд оздоровления трудящихся;</w:t>
      </w:r>
    </w:p>
    <w:p>
      <w:pPr>
        <w:tabs>
          <w:tab w:val="right" w:pos="10178"/>
        </w:tabs>
        <w:spacing w:after="120"/>
      </w:pPr>
      <w:r>
        <w:rPr>
          <w:rFonts w:ascii="Arial" w:cs="Arial" w:eastAsia="Arial" w:hAnsi="Arial"/>
          <w:sz w:val="24"/>
          <w:szCs w:val="24"/>
        </w:rPr>
        <w:t xml:space="preserve">ГНПФ</w:t>
      </w:r>
      <w:r>
        <w:rPr>
          <w:rFonts w:ascii="Arial" w:cs="Arial" w:eastAsia="Arial" w:hAnsi="Arial"/>
          <w:sz w:val="24"/>
          <w:szCs w:val="24"/>
        </w:rPr>
        <w:t xml:space="preserve">	</w:t>
      </w:r>
      <w:r>
        <w:rPr>
          <w:rFonts w:ascii="Arial" w:cs="Arial" w:eastAsia="Arial" w:hAnsi="Arial"/>
          <w:sz w:val="24"/>
          <w:szCs w:val="24"/>
        </w:rPr>
        <w:t xml:space="preserve">Государственный накопительный пенсионный фонд;</w:t>
      </w:r>
    </w:p>
    <w:p>
      <w:pPr>
        <w:tabs>
          <w:tab w:val="right" w:pos="10178"/>
        </w:tabs>
        <w:spacing w:after="120"/>
      </w:pPr>
      <w:r>
        <w:rPr>
          <w:rFonts w:ascii="Arial" w:cs="Arial" w:eastAsia="Arial" w:hAnsi="Arial"/>
          <w:sz w:val="24"/>
          <w:szCs w:val="24"/>
        </w:rPr>
        <w:t xml:space="preserve">МОП</w:t>
      </w:r>
      <w:r>
        <w:rPr>
          <w:rFonts w:ascii="Arial" w:cs="Arial" w:eastAsia="Arial" w:hAnsi="Arial"/>
          <w:sz w:val="24"/>
          <w:szCs w:val="24"/>
        </w:rPr>
        <w:t xml:space="preserve">	</w:t>
      </w:r>
      <w:r>
        <w:rPr>
          <w:rFonts w:ascii="Arial" w:cs="Arial" w:eastAsia="Arial" w:hAnsi="Arial"/>
          <w:sz w:val="24"/>
          <w:szCs w:val="24"/>
        </w:rPr>
        <w:t xml:space="preserve">младший обслуживающий персонал;</w:t>
      </w:r>
    </w:p>
    <w:p>
      <w:pPr>
        <w:tabs>
          <w:tab w:val="right" w:pos="10178"/>
        </w:tabs>
        <w:spacing w:after="120"/>
      </w:pPr>
      <w:r>
        <w:rPr>
          <w:rFonts w:ascii="Arial" w:cs="Arial" w:eastAsia="Arial" w:hAnsi="Arial"/>
          <w:sz w:val="24"/>
          <w:szCs w:val="24"/>
        </w:rPr>
        <w:t xml:space="preserve">ИП</w:t>
      </w:r>
      <w:r>
        <w:rPr>
          <w:rFonts w:ascii="Arial" w:cs="Arial" w:eastAsia="Arial" w:hAnsi="Arial"/>
          <w:sz w:val="24"/>
          <w:szCs w:val="24"/>
        </w:rPr>
        <w:t xml:space="preserve">	</w:t>
      </w:r>
      <w:r>
        <w:rPr>
          <w:rFonts w:ascii="Arial" w:cs="Arial" w:eastAsia="Arial" w:hAnsi="Arial"/>
          <w:sz w:val="24"/>
          <w:szCs w:val="24"/>
        </w:rPr>
        <w:t xml:space="preserve">индивидуальный предприниматель;</w:t>
      </w:r>
    </w:p>
    <w:p>
      <w:pPr>
        <w:tabs>
          <w:tab w:val="right" w:pos="10178"/>
        </w:tabs>
        <w:spacing w:after="120"/>
      </w:pPr>
      <w:r>
        <w:rPr>
          <w:rFonts w:ascii="Arial" w:cs="Arial" w:eastAsia="Arial" w:hAnsi="Arial"/>
          <w:sz w:val="24"/>
          <w:szCs w:val="24"/>
        </w:rPr>
        <w:t xml:space="preserve">СМЗ</w:t>
      </w:r>
      <w:r>
        <w:rPr>
          <w:rFonts w:ascii="Arial" w:cs="Arial" w:eastAsia="Arial" w:hAnsi="Arial"/>
          <w:sz w:val="24"/>
          <w:szCs w:val="24"/>
        </w:rPr>
        <w:t xml:space="preserve">	</w:t>
      </w:r>
      <w:r>
        <w:rPr>
          <w:rFonts w:ascii="Arial" w:cs="Arial" w:eastAsia="Arial" w:hAnsi="Arial"/>
          <w:sz w:val="24"/>
          <w:szCs w:val="24"/>
        </w:rPr>
        <w:t xml:space="preserve">среднемесячная заработная плата;</w:t>
      </w:r>
    </w:p>
    <w:p>
      <w:pPr>
        <w:tabs>
          <w:tab w:val="right" w:pos="10178"/>
        </w:tabs>
        <w:spacing w:after="120"/>
      </w:pPr>
      <w:r>
        <w:rPr>
          <w:rFonts w:ascii="Arial" w:cs="Arial" w:eastAsia="Arial" w:hAnsi="Arial"/>
          <w:sz w:val="24"/>
          <w:szCs w:val="24"/>
        </w:rPr>
        <w:t xml:space="preserve">Доп. ФОТ</w:t>
      </w:r>
      <w:r>
        <w:rPr>
          <w:rFonts w:ascii="Arial" w:cs="Arial" w:eastAsia="Arial" w:hAnsi="Arial"/>
          <w:sz w:val="24"/>
          <w:szCs w:val="24"/>
        </w:rPr>
        <w:t xml:space="preserve">	</w:t>
      </w:r>
      <w:r>
        <w:rPr>
          <w:rFonts w:ascii="Arial" w:cs="Arial" w:eastAsia="Arial" w:hAnsi="Arial"/>
          <w:sz w:val="24"/>
          <w:szCs w:val="24"/>
        </w:rPr>
        <w:t xml:space="preserve">дополнительный фонд оплаты труда.".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Приложение 2-1</w:t>
      </w:r>
      <w:r>
        <w:rPr>
          <w:rFonts w:ascii="Arial" w:cs="Arial" w:eastAsia="Arial" w:hAnsi="Arial"/>
          <w:sz w:val="24"/>
          <w:szCs w:val="24"/>
        </w:rPr>
        <w:t xml:space="preserve">
 к Инструкции о порядке начисления и уплаты страховых взносов по государственному социальному страхованию</w:t>
      </w:r>
    </w:p>
    <w:p>
      <w:pPr>
        <w:spacing w:after="60" w:before="120"/>
        <w:ind w:firstLine="567"/>
        <w:jc w:val="both"/>
      </w:pPr>
      <w:r>
        <w:rPr>
          <w:rFonts w:ascii="Arial" w:cs="Arial" w:eastAsia="Arial" w:hAnsi="Arial"/>
          <w:sz w:val="24"/>
          <w:szCs w:val="24"/>
        </w:rPr>
        <w:t xml:space="preserve">Форма</w:t>
      </w:r>
    </w:p>
    <w:p>
      <w:pPr>
        <w:spacing w:after="60" w:before="200"/>
        <w:jc w:val="center"/>
      </w:pPr>
      <w:r>
        <w:rPr>
          <w:rFonts w:ascii="Arial" w:cs="Arial" w:eastAsia="Arial" w:hAnsi="Arial"/>
          <w:b/>
          <w:bCs/>
          <w:sz w:val="32"/>
          <w:szCs w:val="32"/>
        </w:rPr>
        <w:t xml:space="preserve">Социальный фонд Кыргызской Республики</w:t>
      </w:r>
    </w:p>
    <w:p>
      <w:pPr>
        <w:spacing w:after="60" w:before="200"/>
        <w:jc w:val="center"/>
      </w:pPr>
      <w:r>
        <w:rPr>
          <w:rFonts w:ascii="Arial" w:cs="Arial" w:eastAsia="Arial" w:hAnsi="Arial"/>
          <w:b/>
          <w:bCs/>
          <w:sz w:val="32"/>
          <w:szCs w:val="32"/>
        </w:rPr>
        <w:t xml:space="preserve">КВИТАНЦИЯ
 об уплате страховых взносов за земельные участки (доли) сельхозназначения</w:t>
      </w:r>
    </w:p>
    <w:p>
      <w:pPr>
        <w:spacing w:after="240" w:before="120"/>
        <w:jc w:val="center"/>
      </w:pPr>
      <w:r>
        <w:rPr>
          <w:rFonts w:ascii="Arial" w:cs="Arial" w:eastAsia="Arial" w:hAnsi="Arial"/>
          <w:sz w:val="24"/>
          <w:szCs w:val="24"/>
        </w:rPr>
        <w:t xml:space="preserve">Серия _________ № __________</w:t>
      </w:r>
    </w:p>
    <w:p>
      <w:pPr>
        <w:spacing w:after="60"/>
        <w:ind w:firstLine="567"/>
        <w:jc w:val="both"/>
      </w:pPr>
      <w:r>
        <w:rPr>
          <w:rFonts w:ascii="Arial" w:cs="Arial" w:eastAsia="Arial" w:hAnsi="Arial"/>
          <w:sz w:val="24"/>
          <w:szCs w:val="24"/>
        </w:rPr>
        <w:t xml:space="preserve">Регистрационный номер плательщика: __________________________________________________________________</w:t>
      </w:r>
    </w:p>
    <w:p>
      <w:pPr>
        <w:spacing w:after="60"/>
        <w:ind w:firstLine="567"/>
        <w:jc w:val="both"/>
      </w:pPr>
      <w:r>
        <w:rPr>
          <w:rFonts w:ascii="Arial" w:cs="Arial" w:eastAsia="Arial" w:hAnsi="Arial"/>
          <w:sz w:val="24"/>
          <w:szCs w:val="24"/>
        </w:rPr>
        <w:t xml:space="preserve">Адрес (место нахождения земельного участка (доли): 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Плательщик: 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Количество земли по видам (см. примечание) га: 1. _______________________________________________________</w:t>
      </w:r>
    </w:p>
    <w:p>
      <w:pPr>
        <w:spacing w:after="60"/>
        <w:ind w:firstLine="567"/>
        <w:jc w:val="both"/>
      </w:pPr>
      <w:r>
        <w:rPr>
          <w:rFonts w:ascii="Arial" w:cs="Arial" w:eastAsia="Arial" w:hAnsi="Arial"/>
          <w:sz w:val="24"/>
          <w:szCs w:val="24"/>
        </w:rPr>
        <w:t xml:space="preserve">2. _____________________ 3. _____________________ 4. _______________________ 5. __________________________</w:t>
      </w:r>
    </w:p>
    <w:p>
      <w:pPr>
        <w:spacing w:after="60"/>
        <w:ind w:firstLine="567"/>
        <w:jc w:val="both"/>
      </w:pPr>
      <w:r>
        <w:rPr>
          <w:rFonts w:ascii="Arial" w:cs="Arial" w:eastAsia="Arial" w:hAnsi="Arial"/>
          <w:sz w:val="24"/>
          <w:szCs w:val="24"/>
        </w:rPr>
        <w:t xml:space="preserve">Количество трудоспособных членов хозяйства: ___________________________________________________________</w:t>
      </w:r>
    </w:p>
    <w:p>
      <w:pPr>
        <w:spacing w:after="60"/>
        <w:ind w:firstLine="567"/>
        <w:jc w:val="both"/>
      </w:pPr>
      <w:r>
        <w:rPr>
          <w:rFonts w:ascii="Arial" w:cs="Arial" w:eastAsia="Arial" w:hAnsi="Arial"/>
          <w:sz w:val="24"/>
          <w:szCs w:val="24"/>
        </w:rPr>
        <w:t xml:space="preserve">Плательщик (глава хозяйства или физическое лицо)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2"/>
        <w:gridCol w:w="1481"/>
        <w:gridCol w:w="1481"/>
        <w:gridCol w:w="1481"/>
        <w:gridCol w:w="2174"/>
      </w:tblGrid>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Фамилия</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Имя</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Отчество</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Идентификационный номер</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Паспорт </w:t>
            </w:r>
            <w:r>
              <w:rPr>
                <w:rFonts w:ascii="Arial" w:cs="Arial" w:eastAsia="Arial" w:hAnsi="Arial"/>
                <w:sz w:val="24"/>
                <w:szCs w:val="24"/>
              </w:rPr>
              <w:t xml:space="preserve">№</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 выдачи паспорта</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(число, месяц, год)</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Орган, выдавший документ</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8005"/>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Ставка страхового взноса (сом.) 1. ____________ 2____________ 3. ____________ 4. ____________ 5. 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 выдачи квитанции</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(число, месяц, год)</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Страховые взносы уплачены за период</w:t>
            </w:r>
          </w:p>
        </w:tc>
        <w:tc>
          <w:tcPr>
            <w:tcW w:type="dxa" w:w="296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с</w:t>
            </w:r>
          </w:p>
        </w:tc>
        <w:tc>
          <w:tcPr>
            <w:tcW w:type="dxa" w:w="1481"/>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96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по</w:t>
            </w:r>
          </w:p>
        </w:tc>
        <w:tc>
          <w:tcPr>
            <w:tcW w:type="dxa" w:w="1481"/>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(число, месяц, год)</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Общая сумма уплаты страховых взносов</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Пеня</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(сом)</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481"/>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ПФ</w:t>
            </w:r>
          </w:p>
        </w:tc>
        <w:tc>
          <w:tcPr>
            <w:tcW w:type="dxa" w:w="296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ФОМС</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 том числе по фондам</w:t>
            </w:r>
          </w:p>
        </w:tc>
        <w:tc>
          <w:tcPr>
            <w:tcW w:type="dxa" w:w="1481"/>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96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8005"/>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Распределение суммы страховых взносов на членов хозяйства:</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 Глава хозяйства:</w:t>
            </w:r>
          </w:p>
        </w:tc>
        <w:tc>
          <w:tcPr>
            <w:tcW w:type="dxa" w:w="148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962"/>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Сумма (сом)</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Примечание</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ФИО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Члены хозяйства:</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3.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4.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5.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6.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7.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8.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9.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10.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11.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Название управления Социального фонда Кыргызской Республики: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регионального органа Социального фонда Кыргызской Республики</w:t>
      </w:r>
    </w:p>
    <w:p>
      <w:pPr>
        <w:spacing w:after="60"/>
        <w:ind w:firstLine="567"/>
        <w:jc w:val="both"/>
      </w:pPr>
      <w:r>
        <w:rPr>
          <w:rFonts w:ascii="Arial" w:cs="Arial" w:eastAsia="Arial" w:hAnsi="Arial"/>
          <w:sz w:val="24"/>
          <w:szCs w:val="24"/>
        </w:rPr>
        <w:t xml:space="preserve">(подпись руководителя) ___________________________________________________________________________ М.П.</w:t>
      </w:r>
    </w:p>
    <w:p>
      <w:pPr>
        <w:spacing w:after="60"/>
        <w:ind w:firstLine="567"/>
        <w:jc w:val="both"/>
      </w:pPr>
      <w:r>
        <w:rPr>
          <w:rFonts w:ascii="Arial" w:cs="Arial" w:eastAsia="Arial" w:hAnsi="Arial"/>
          <w:sz w:val="24"/>
          <w:szCs w:val="24"/>
        </w:rPr>
        <w:t xml:space="preserve">                                                                                   (ФИО, должность, подпись)</w:t>
      </w:r>
    </w:p>
    <w:p>
      <w:pPr>
        <w:spacing w:after="60"/>
        <w:ind w:firstLine="567"/>
        <w:jc w:val="both"/>
      </w:pPr>
      <w:r>
        <w:rPr>
          <w:rFonts w:ascii="Arial" w:cs="Arial" w:eastAsia="Arial" w:hAnsi="Arial"/>
          <w:sz w:val="24"/>
          <w:szCs w:val="24"/>
        </w:rPr>
        <w:t xml:space="preserve">Ответственный работник: ______________________________________________________________________________</w:t>
      </w:r>
    </w:p>
    <w:p>
      <w:pPr>
        <w:spacing w:after="60"/>
        <w:ind w:firstLine="567"/>
        <w:jc w:val="both"/>
      </w:pPr>
      <w:r>
        <w:rPr>
          <w:rFonts w:ascii="Arial" w:cs="Arial" w:eastAsia="Arial" w:hAnsi="Arial"/>
          <w:sz w:val="24"/>
          <w:szCs w:val="24"/>
        </w:rPr>
        <w:t xml:space="preserve">                                                                                    (ФИО, должность, подпись)</w:t>
      </w:r>
    </w:p>
    <w:p>
      <w:pPr>
        <w:spacing w:after="60"/>
        <w:ind w:firstLine="567"/>
        <w:jc w:val="both"/>
      </w:pPr>
      <w:r>
        <w:rPr>
          <w:rFonts w:ascii="Arial" w:cs="Arial" w:eastAsia="Arial" w:hAnsi="Arial"/>
          <w:sz w:val="24"/>
          <w:szCs w:val="24"/>
        </w:rPr>
        <w:t xml:space="preserve">Подпись плательщика (главы хозяйства или физического лица): 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1. Пашня орошаемая 2. Пашня богарная. 3. Многолетние насаждения. 4. Сенокосы. 5. Пастбище.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
 </w:t>
      </w:r>
      <w:r>
        <w:rPr>
          <w:rFonts w:ascii="Arial" w:cs="Arial" w:eastAsia="Arial" w:hAnsi="Arial"/>
          <w:sz w:val="24"/>
          <w:szCs w:val="24"/>
        </w:rPr>
        <w:t xml:space="preserve">к Инструкции о порядке начисления и уплаты страховых взносов по государственному социальному страхованию</w:t>
      </w:r>
    </w:p>
    <w:p>
      <w:pPr>
        <w:spacing w:after="60" w:before="120"/>
        <w:ind w:firstLine="567"/>
        <w:jc w:val="both"/>
      </w:pPr>
      <w:r>
        <w:rPr>
          <w:rFonts w:ascii="Arial" w:cs="Arial" w:eastAsia="Arial" w:hAnsi="Arial"/>
          <w:sz w:val="24"/>
          <w:szCs w:val="24"/>
        </w:rPr>
        <w:t xml:space="preserve">Форма</w:t>
      </w:r>
    </w:p>
    <w:p>
      <w:pPr>
        <w:spacing w:after="60" w:before="200"/>
        <w:jc w:val="center"/>
      </w:pPr>
      <w:r>
        <w:rPr>
          <w:rFonts w:ascii="Arial" w:cs="Arial" w:eastAsia="Arial" w:hAnsi="Arial"/>
          <w:b/>
          <w:bCs/>
          <w:sz w:val="32"/>
          <w:szCs w:val="32"/>
        </w:rPr>
        <w:t xml:space="preserve">Социальный фонд Кыргызской Республики</w:t>
      </w:r>
    </w:p>
    <w:p>
      <w:pPr>
        <w:spacing w:after="200" w:before="200"/>
        <w:jc w:val="center"/>
      </w:pPr>
      <w:r>
        <w:rPr>
          <w:rFonts w:ascii="Arial" w:cs="Arial" w:eastAsia="Arial" w:hAnsi="Arial"/>
          <w:b/>
          <w:bCs/>
          <w:sz w:val="32"/>
          <w:szCs w:val="32"/>
        </w:rPr>
        <w:t xml:space="preserve">РЕЕСТР
 выписанных квитанций об уплате страховых взносов за земельные участки (доли) сельхозназначения</w:t>
      </w:r>
    </w:p>
    <w:p>
      <w:pPr>
        <w:spacing w:after="60"/>
        <w:jc w:val="center"/>
      </w:pPr>
      <w:r>
        <w:rPr>
          <w:rFonts w:ascii="Arial" w:cs="Arial" w:eastAsia="Arial" w:hAnsi="Arial"/>
          <w:sz w:val="24"/>
          <w:szCs w:val="24"/>
        </w:rPr>
        <w:t xml:space="preserve">с _________________ по ___________________ 20___ года</w:t>
      </w:r>
    </w:p>
    <w:p>
      <w:pPr>
        <w:spacing w:after="60"/>
        <w:jc w:val="center"/>
      </w:pPr>
      <w:r>
        <w:rPr>
          <w:rFonts w:ascii="Arial" w:cs="Arial" w:eastAsia="Arial" w:hAnsi="Arial"/>
          <w:sz w:val="24"/>
          <w:szCs w:val="24"/>
        </w:rPr>
        <w:t xml:space="preserve">_____________________________________________________________________</w:t>
      </w:r>
    </w:p>
    <w:p>
      <w:pPr>
        <w:spacing w:after="60"/>
        <w:jc w:val="center"/>
      </w:pPr>
      <w:r>
        <w:rPr>
          <w:rFonts w:ascii="Arial" w:cs="Arial" w:eastAsia="Arial" w:hAnsi="Arial"/>
          <w:sz w:val="24"/>
          <w:szCs w:val="24"/>
        </w:rPr>
        <w:t xml:space="preserve">(наименование участка, на котором реализованы квитанции)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регионального органа Социального фонда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1848"/>
        <w:gridCol w:w="1435"/>
        <w:gridCol w:w="1056"/>
        <w:gridCol w:w="1093"/>
        <w:gridCol w:w="1333"/>
        <w:gridCol w:w="872"/>
        <w:gridCol w:w="872"/>
        <w:gridCol w:w="1179"/>
      </w:tblGrid>
      <w:tr>
        <w:tc>
          <w:tcPr>
            <w:tcW w:type="dxa" w:w="48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8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Персональный идентификационный номер (ПИН)</w:t>
            </w:r>
          </w:p>
        </w:tc>
        <w:tc>
          <w:tcPr>
            <w:tcW w:type="dxa" w:w="14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0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выписки квитанции</w:t>
            </w:r>
          </w:p>
        </w:tc>
        <w:tc>
          <w:tcPr>
            <w:tcW w:type="dxa" w:w="10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платежа</w:t>
            </w:r>
          </w:p>
        </w:tc>
        <w:tc>
          <w:tcPr>
            <w:tcW w:type="dxa" w:w="13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страховых взносов (сом.)</w:t>
            </w:r>
          </w:p>
        </w:tc>
        <w:tc>
          <w:tcPr>
            <w:tcW w:type="dxa" w:w="174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за который уплачены страховые взносы</w:t>
            </w:r>
          </w:p>
        </w:tc>
        <w:tc>
          <w:tcPr>
            <w:tcW w:type="dxa" w:w="11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квитанции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w:t>
            </w: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w:t>
            </w:r>
          </w:p>
        </w:tc>
        <w:tc>
          <w:tcPr>
            <w:vMerge w:val="continue"/>
            <w:tcBorders>
              <w:top w:val="single" w:color="CBBF9E" w:sz="4"/>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(Должность, ФИО ответственного работника Социального фонда Кыргызской Республики, составившего Реестр).</w:t>
      </w:r>
    </w:p>
    <w:p>
      <w:pPr>
        <w:spacing w:after="60"/>
        <w:ind w:firstLine="567"/>
        <w:jc w:val="both"/>
      </w:pPr>
      <w:r>
        <w:rPr>
          <w:rFonts w:ascii="Arial" w:cs="Arial" w:eastAsia="Arial" w:hAnsi="Arial"/>
          <w:sz w:val="24"/>
          <w:szCs w:val="24"/>
        </w:rPr>
        <w:t xml:space="preserve">____________________________________ (Дата и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19</w:t>
      </w:r>
      <w:r>
        <w:rPr>
          <w:rFonts w:ascii="Arial" w:cs="Arial" w:eastAsia="Arial" w:hAnsi="Arial"/>
          <w:sz w:val="24"/>
          <w:szCs w:val="24"/>
        </w:rPr>
        <w:t xml:space="preserve">
 к Инструкции о порядке начисления и уплаты страховых взносов по государственному социальному страхованию</w:t>
      </w:r>
    </w:p>
    <w:p>
      <w:pPr>
        <w:spacing w:after="60" w:before="120"/>
        <w:ind w:firstLine="567"/>
        <w:jc w:val="both"/>
      </w:pPr>
      <w:r>
        <w:rPr>
          <w:rFonts w:ascii="Arial" w:cs="Arial" w:eastAsia="Arial" w:hAnsi="Arial"/>
          <w:sz w:val="24"/>
          <w:szCs w:val="24"/>
        </w:rPr>
        <w:t xml:space="preserve">Форма</w:t>
      </w:r>
    </w:p>
    <w:p>
      <w:pPr>
        <w:spacing w:after="200" w:before="200"/>
        <w:jc w:val="center"/>
      </w:pPr>
      <w:r>
        <w:rPr>
          <w:rFonts w:ascii="Arial" w:cs="Arial" w:eastAsia="Arial" w:hAnsi="Arial"/>
          <w:b/>
          <w:bCs/>
          <w:sz w:val="32"/>
          <w:szCs w:val="32"/>
        </w:rPr>
        <w:t xml:space="preserve">АКТ СВЕРКИ
 взаиморасчетов по состоянию на "___" __________________ 20__ года
 между плательщиком _________________________________________
 и Социальным фондом Кыргызской Республики</w:t>
      </w:r>
    </w:p>
    <w:p>
      <w:pPr>
        <w:spacing w:after="200"/>
        <w:ind w:firstLine="567"/>
        <w:jc w:val="right"/>
      </w:pPr>
      <w:r>
        <w:rPr>
          <w:rFonts w:ascii="Arial" w:cs="Arial" w:eastAsia="Arial" w:hAnsi="Arial"/>
          <w:sz w:val="24"/>
          <w:szCs w:val="24"/>
        </w:rPr>
        <w:t xml:space="preserve">"___" _______________ 20__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71"/>
        <w:gridCol w:w="1102"/>
        <w:gridCol w:w="1102"/>
        <w:gridCol w:w="1102"/>
        <w:gridCol w:w="1102"/>
      </w:tblGrid>
      <w:tr>
        <w:tc>
          <w:tcPr>
            <w:tcW w:type="dxa" w:w="577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Подразделение Соцфонда</w:t>
            </w:r>
          </w:p>
        </w:tc>
        <w:tc>
          <w:tcPr>
            <w:tcW w:type="dxa" w:w="4408"/>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 подразделения Соцфонда</w:t>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ИНН</w:t>
            </w:r>
          </w:p>
        </w:tc>
        <w:tc>
          <w:tcPr>
            <w:tcW w:type="dxa" w:w="4408"/>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ИНН плательщика</w:t>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ОКПО</w:t>
            </w:r>
          </w:p>
        </w:tc>
        <w:tc>
          <w:tcPr>
            <w:tcW w:type="dxa" w:w="4408"/>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Код ОКПО плательщика</w:t>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Регистрационный номер плательщика</w:t>
            </w:r>
          </w:p>
        </w:tc>
        <w:tc>
          <w:tcPr>
            <w:tcW w:type="dxa" w:w="4408"/>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Регистрационный номер плательщика</w:t>
            </w:r>
          </w:p>
        </w:tc>
      </w:tr>
      <w:tr>
        <w:tc>
          <w:tcPr>
            <w:tcW w:type="dxa" w:w="5771"/>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Обязательства</w:t>
            </w:r>
          </w:p>
        </w:tc>
        <w:tc>
          <w:tcPr>
            <w:tcW w:type="dxa" w:w="2204"/>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Плательщик</w:t>
            </w:r>
          </w:p>
        </w:tc>
        <w:tc>
          <w:tcPr>
            <w:tcW w:type="dxa" w:w="2204"/>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Социальный фонд</w:t>
            </w:r>
          </w:p>
        </w:tc>
      </w:tr>
      <w:tr>
        <w:tc>
          <w:tcPr>
            <w:vMerge w:val="continue"/>
            <w:tcBorders>
              <w:top w:val="none" w:color="auto" w:sz="0"/>
              <w:left w:val="single" w:color="CBBF9E" w:sz="4"/>
              <w:bottom w:val="single" w:color="CBBF9E" w:sz="4"/>
              <w:right w:val="single" w:color="CBBF9E" w:sz="4"/>
            </w:tcBorders>
          </w:tcP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Дебет</w:t>
            </w:r>
          </w:p>
        </w:tc>
        <w:tc>
          <w:tcPr>
            <w:tcW w:type="dxa" w:w="110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Кредит</w:t>
            </w:r>
          </w:p>
        </w:tc>
        <w:tc>
          <w:tcPr>
            <w:tcW w:type="dxa" w:w="11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Дебет</w:t>
            </w:r>
          </w:p>
        </w:tc>
        <w:tc>
          <w:tcPr>
            <w:tcW w:type="dxa" w:w="110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Кредит</w:t>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задолженности всего</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по НПФ</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(кроме НПФ)</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Финансовые санкции</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Преемственная задолженность (принято/передано)</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Начислено страховых взносов всего</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(кроме НПФ)</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по НПФ</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Финансовые санкции</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Преемственная задолженность (принято/передано)</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Уплачено страховых взносов всего</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(кроме НПФ)</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по НПФ</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Финансовые санкции</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Преемственная задолженность (принято/передано)</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задолженности всего</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(кроме НПФ)</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по НПФ</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Финансовые санкции</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Преемственная задолженность (принято/передано)</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577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w:t>
            </w:r>
          </w:p>
        </w:tc>
        <w:tc>
          <w:tcPr>
            <w:tcW w:type="dxa" w:w="110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По данным сверки расчетов задолженности и/или переплаты между плательщиком __________________________________________ и Социальным фондом Кыргызской Республики на "___" ___________________ 20__ года составляет: ____________________(+) долг; (-) аванс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31"/>
        <w:gridCol w:w="3947"/>
      </w:tblGrid>
      <w:tr>
        <w:tc>
          <w:tcPr>
            <w:tcW w:type="dxa" w:w="623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 страховым взносам (кроме НПФ)</w:t>
            </w:r>
          </w:p>
        </w:tc>
        <w:tc>
          <w:tcPr>
            <w:tcW w:type="dxa" w:w="394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 страховым взносам по НПФ</w:t>
            </w:r>
          </w:p>
        </w:tc>
        <w:tc>
          <w:tcPr>
            <w:tcW w:type="dxa" w:w="3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 финансовым санкциям</w:t>
            </w:r>
          </w:p>
        </w:tc>
        <w:tc>
          <w:tcPr>
            <w:tcW w:type="dxa" w:w="3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 преемственной задолженности (принято/передано)</w:t>
            </w:r>
          </w:p>
        </w:tc>
        <w:tc>
          <w:tcPr>
            <w:tcW w:type="dxa" w:w="3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предприятия:</w:t>
      </w:r>
      <w:r>
        <w:rPr>
          <w:rFonts w:ascii="Arial" w:cs="Arial" w:eastAsia="Arial" w:hAnsi="Arial"/>
          <w:sz w:val="24"/>
          <w:szCs w:val="24"/>
        </w:rPr>
        <w:t xml:space="preserve">	</w:t>
      </w:r>
      <w:r>
        <w:rPr>
          <w:rFonts w:ascii="Arial" w:cs="Arial" w:eastAsia="Arial" w:hAnsi="Arial"/>
          <w:sz w:val="24"/>
          <w:szCs w:val="24"/>
        </w:rPr>
        <w:t xml:space="preserve">Начальник регионального органа Социального фонда Кыргызской Республики:</w:t>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ФИО подпись</w:t>
      </w:r>
      <w:r>
        <w:rPr>
          <w:rFonts w:ascii="Arial" w:cs="Arial" w:eastAsia="Arial" w:hAnsi="Arial"/>
          <w:sz w:val="24"/>
          <w:szCs w:val="24"/>
        </w:rPr>
        <w:t xml:space="preserve">	</w:t>
      </w: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Бухгалтер предприятия:</w:t>
      </w:r>
      <w:r>
        <w:rPr>
          <w:rFonts w:ascii="Arial" w:cs="Arial" w:eastAsia="Arial" w:hAnsi="Arial"/>
          <w:sz w:val="24"/>
          <w:szCs w:val="24"/>
        </w:rPr>
        <w:t xml:space="preserve">	</w:t>
      </w:r>
      <w:r>
        <w:rPr>
          <w:rFonts w:ascii="Arial" w:cs="Arial" w:eastAsia="Arial" w:hAnsi="Arial"/>
          <w:sz w:val="24"/>
          <w:szCs w:val="24"/>
        </w:rPr>
        <w:t xml:space="preserve">Сотрудник регионального органа Социального фонда Кыргызской Республики</w:t>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ФИО подпись</w:t>
      </w:r>
      <w:r>
        <w:rPr>
          <w:rFonts w:ascii="Arial" w:cs="Arial" w:eastAsia="Arial" w:hAnsi="Arial"/>
          <w:sz w:val="24"/>
          <w:szCs w:val="24"/>
        </w:rPr>
        <w:t xml:space="preserve">	</w:t>
      </w:r>
      <w:r>
        <w:rPr>
          <w:rFonts w:ascii="Arial" w:cs="Arial" w:eastAsia="Arial" w:hAnsi="Arial"/>
          <w:sz w:val="24"/>
          <w:szCs w:val="24"/>
        </w:rPr>
        <w:t xml:space="preserve">ФИО подпись".</w:t>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hfwugmdgvupd6eaxc4ta">
      <w:r>
        <w:rPr>
          <w:rFonts w:ascii="Arial" w:cs="Arial" w:eastAsia="Arial" w:hAnsi="Arial"/>
          <w:color w:val="132D3F"/>
          <w:sz w:val="16"/>
          <w:szCs w:val="16"/>
          <w:u w:val="single"/>
        </w:rPr>
        <w:t xml:space="preserve">dalil.kg/document/98816</w:t>
      </w:r>
    </w:hyperlink>
  </w:p>
  <w:p>
    <w:pPr>
      <w:spacing w:after="0" w:before="40"/>
      <w:jc w:val="center"/>
    </w:pPr>
    <w:hyperlink w:history="1" r:id="rIdvpckmtptoel85-cah61j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iqwo8wirafqcilrefwfe" Type="http://schemas.openxmlformats.org/officeDocument/2006/relationships/hyperlink" Target="https://dalil.kg/document/157782" TargetMode="External"/><Relationship Id="rIdm0w0r3kkm9en-x-fk6-rx" Type="http://schemas.openxmlformats.org/officeDocument/2006/relationships/hyperlink" Target="https://dalil.kg/document/20" TargetMode="External"/><Relationship Id="rIdhm58zmlrqju5xjghotdea" Type="http://schemas.openxmlformats.org/officeDocument/2006/relationships/hyperlink" Target="https://dalil.kg/document/203685" TargetMode="External"/><Relationship Id="rId7w0m7mcf6ni54uzimmouj" Type="http://schemas.openxmlformats.org/officeDocument/2006/relationships/hyperlink" Target="https://dalil.kg/document/94391" TargetMode="External"/><Relationship Id="rId0xewq2pkfby6crxldp7s7" Type="http://schemas.openxmlformats.org/officeDocument/2006/relationships/hyperlink" Target="https://dalil.kg/document/94391" TargetMode="External"/><Relationship Id="rIdtbkwfy7ggvx-y6j4tqc3f" Type="http://schemas.openxmlformats.org/officeDocument/2006/relationships/hyperlink" Target="https://dalil.kg/document/94391" TargetMode="External"/><Relationship Id="rId-tlna-luj7fiygqxbzmue" Type="http://schemas.openxmlformats.org/officeDocument/2006/relationships/hyperlink" Target="https://dalil.kg/document/20" TargetMode="External"/><Relationship Id="rIdsjvitny5dktyi-ukdkfla" Type="http://schemas.openxmlformats.org/officeDocument/2006/relationships/hyperlink" Target="https://dalil.kg/document/20" TargetMode="External"/><Relationship Id="rIdooth-a-mwqgl9mklul4mk" Type="http://schemas.openxmlformats.org/officeDocument/2006/relationships/hyperlink" Target="https://dalil.kg/document/20" TargetMode="External"/><Relationship Id="rIdikwp-ng0i0oxakrefhdfy" Type="http://schemas.openxmlformats.org/officeDocument/2006/relationships/hyperlink" Target="https://dalil.kg/document/98816#p1" TargetMode="External"/><Relationship Id="rIdkerj_to9ztld3b9ovh7c5" Type="http://schemas.openxmlformats.org/officeDocument/2006/relationships/hyperlink" Target="https://dalil.kg/document/98816#p2"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hfwugmdgvupd6eaxc4ta" Type="http://schemas.openxmlformats.org/officeDocument/2006/relationships/hyperlink" Target="https://dalil.kg/document/98816" TargetMode="External"/><Relationship Id="rIdvpckmtptoel85-cah61j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2026-09-24T01:16:02.966Z</dcterms:created>
  <dcterms:modified xsi:type="dcterms:W3CDTF">2026-09-24T01:16:02.966Z</dcterms:modified>
</cp:coreProperties>
</file>

<file path=docProps/custom.xml><?xml version="1.0" encoding="utf-8"?>
<Properties xmlns="http://schemas.openxmlformats.org/officeDocument/2006/custom-properties" xmlns:vt="http://schemas.openxmlformats.org/officeDocument/2006/docPropsVTypes"/>
</file>