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автомобильных дорог и повышения эффективности грузовых автомобильных перевозок,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modpygazpmoz-vkgpv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1nm_ti8nnebvcghwuam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wszh0woln9xcsp7z4x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fj2gubgryt9hqsnu-s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 и </w:t>
      </w:r>
      <w:hyperlink w:history="1" r:id="rIdiorhtp801yfo13ximll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i3wywf8hqydlqklz_f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средств, утвержденном вышеуказанным </w:t>
      </w:r>
      <w:hyperlink w:history="1" r:id="rIdn8lg3lvfb0y8zbcu1zu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"возврату или"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8 после слов "В случае несоответствия весогабаритных параметров допустимым значениям" дополнить словами ", а также отсутствия грузосопроводительных документов,";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cj1ln4frh147itei2k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Максимальных общих массах, осевых нагрузках, размеров и других линейных параметров</w:t>
        </w:r>
      </w:hyperlink>
      <w:r>
        <w:rPr>
          <w:rFonts w:ascii="Arial" w:cs="Arial" w:eastAsia="Arial" w:hAnsi="Arial"/>
          <w:sz w:val="24"/>
          <w:szCs w:val="24"/>
        </w:rPr>
        <w:t xml:space="preserve"> автотранспортных средств, предназначенных для передвижения по автомобильным дорогам общего пользования Кыргызской Республики, утвержденных вышеуказанным </w:t>
      </w:r>
      <w:hyperlink w:history="1" r:id="rIdb12sa8wkkj8s6u6xuhs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Для сдвоенных и строенных осей, конструктивно объединенных в общую тележку, допускается неравномерное распределение нагрузки по осям, если суммарная нагрузка на тележку не превышает допустимую, и нагрузка на наиболее нагруженную ось не превышает допустимую осевую нагрузку соответствующей (односкатной или двускатной) одиночной оси.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Одиночной осью автотранспортного средства считается ось, расположенная на расстоянии более 2,0 метров до ближайшей оси этого автотранспортного средства.";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взвешивании транспортных средств с применением оборудования определения веса транспортных средства допускается погрешность автовесов в пределах и согласно технической документации измерительного оборудования завода изготовителя в пользу водителя, при предоставлении сопроводительных документов.";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94zrgonidkwjf-w_8j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и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грузов, утвержденном вышеуказанным </w:t>
      </w:r>
      <w:hyperlink w:history="1" r:id="rId-k36mdd5dq-no9rnb_o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5 после слова "нагрузок" дополнить словами "общей массы";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В случае непревышения установленной нормы осевых нагрузок возмещение ущерба осуществляется из разницы между установленными нормами общей массой транспортного средства и фактической массой на момент взвешивания. В случае превышения установленной нормы осевых нагрузок возмещение ущерба осуществляется из разницы между установленными нормами осевых нагрузок и фактическим значением на момент взвешивания независимо от общей массы транспортного средства.";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Ставка перегруза на 1 км проезда установлена в размере 40 сомов за 1 тонну. Сборы за превышение допускаемых размеров и других линейных параметров специального и неделимого груза транспортных средств устанавливаются в размере 10 сомов за 1 км проезда.";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Расстояние перевозки определяется по грузосопроводительным документам (товарно-транспортным накладным, путевым листам, актам замера или актам взвешивания, справкам, выдаваемым органами местного самоуправления, закупочным актам о приобретении товаров, чекам, квитанциям, договорам на услуги перевозки) от места загрузки транспортного средства до места выявления факта превышения установленных допустимых значений по общей массе и осевым нагрузкам транспортных средств. При отсутствии грузосопроводительных документов расстояние перевозки определяется согласно письменному подтверждению перевозчика.";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При выявлении нарушения весогабаритных параметров владелец транспортного средства для внесения денежных средств в счет возмещения ущерба обязан предоставить следующие документы и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(ID-карта) или общегражданский паспорт гражданина Кыргызской Республики - владельца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иностранных граждан требуется действительный паспорт иностранного государства или иной документ, удостоверяющий личность владельца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или технический паспорт грузового транспортного средства (тягача), а также прицепа (полуприцепа);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грузосопроводительные документы (товарно-транспортные накладные, путевые листы, акты замера или акты взвешивания, справки, выдаваемые органами местного самоуправления, закупочные акты о приобретении товаров, чеки, квитанции, договор на услуги перевозки).".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nmvrknmi6ltw96y9d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dalil.kg/document/98929</w:t>
      </w:r>
    </w:hyperlink>
  </w:p>
  <w:p>
    <w:pPr>
      <w:spacing w:after="0" w:before="40"/>
      <w:jc w:val="center"/>
    </w:pPr>
    <w:hyperlink w:history="1" r:id="rIdq16vhvlvbkjapjiqjd_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odpygazpmoz-vkgpvx3" Type="http://schemas.openxmlformats.org/officeDocument/2006/relationships/hyperlink" Target="https://dalil.kg/document/203685" TargetMode="External"/><Relationship Id="rId1nm_ti8nnebvcghwuamvn" Type="http://schemas.openxmlformats.org/officeDocument/2006/relationships/hyperlink" Target="https://dalil.kg/document/80" TargetMode="External"/><Relationship Id="rIdywszh0woln9xcsp7z4xk7" Type="http://schemas.openxmlformats.org/officeDocument/2006/relationships/hyperlink" Target="https://dalil.kg/document/92756" TargetMode="External"/><Relationship Id="rId_fj2gubgryt9hqsnu-sse" Type="http://schemas.openxmlformats.org/officeDocument/2006/relationships/hyperlink" Target="https://dalil.kg/document/92756" TargetMode="External"/><Relationship Id="rIdiorhtp801yfo13ximllgy" Type="http://schemas.openxmlformats.org/officeDocument/2006/relationships/hyperlink" Target="https://dalil.kg/document/92756" TargetMode="External"/><Relationship Id="rIdji3wywf8hqydlqklz_fq8" Type="http://schemas.openxmlformats.org/officeDocument/2006/relationships/hyperlink" Target="https://dalil.kg/document/92756" TargetMode="External"/><Relationship Id="rIdn8lg3lvfb0y8zbcu1zuup" Type="http://schemas.openxmlformats.org/officeDocument/2006/relationships/hyperlink" Target="https://dalil.kg/document/92756" TargetMode="External"/><Relationship Id="rIdjcj1ln4frh147itei2ktn" Type="http://schemas.openxmlformats.org/officeDocument/2006/relationships/hyperlink" Target="https://dalil.kg/document/92756" TargetMode="External"/><Relationship Id="rIdb12sa8wkkj8s6u6xuhspg" Type="http://schemas.openxmlformats.org/officeDocument/2006/relationships/hyperlink" Target="https://dalil.kg/document/92756" TargetMode="External"/><Relationship Id="rIdw94zrgonidkwjf-w_8jvs" Type="http://schemas.openxmlformats.org/officeDocument/2006/relationships/hyperlink" Target="https://dalil.kg/document/92756" TargetMode="External"/><Relationship Id="rId-k36mdd5dq-no9rnb_o8e" Type="http://schemas.openxmlformats.org/officeDocument/2006/relationships/hyperlink" Target="https://dalil.kg/document/9275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nmvrknmi6ltw96y9d4y" Type="http://schemas.openxmlformats.org/officeDocument/2006/relationships/hyperlink" Target="https://dalil.kg/document/98929" TargetMode="External"/><Relationship Id="rIdq16vhvlvbkjapjiqjd_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2026-09-24T10:28:30.094Z</dcterms:created>
  <dcterms:modified xsi:type="dcterms:W3CDTF">2026-09-24T10:28:30.094Z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