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24 августа 2017 года № 528</w:t>
      </w:r>
    </w:p>
    <w:p>
      <w:pPr>
        <w:spacing w:after="480" w:before="200"/>
        <w:jc w:val="center"/>
      </w:pPr>
      <w:r>
        <w:rPr>
          <w:rFonts w:ascii="Arial" w:cs="Arial" w:eastAsia="Arial" w:hAnsi="Arial"/>
          <w:b/>
          <w:bCs/>
          <w:sz w:val="28"/>
          <w:szCs w:val="28"/>
        </w:rPr>
        <w:t xml:space="preserve">Об утверждении актов в области ветеринарии</w:t>
      </w:r>
    </w:p>
    <w:p>
      <w:pPr>
        <w:spacing w:after="120"/>
        <w:jc w:val="both"/>
      </w:pPr>
      <w:r>
        <w:rPr>
          <w:rFonts w:ascii="Arial" w:cs="Arial" w:eastAsia="Arial" w:hAnsi="Arial"/>
          <w:sz w:val="24"/>
          <w:szCs w:val="24"/>
        </w:rPr>
        <w:t xml:space="preserve">В целях защиты населения от болезней, общих для человека и животных, предупреждения и ликвидации заразных и массовых незаразных болезней животных, обеспечения безопасности продуктов животного и растительного происхождения в ветеринарно-санитарном отношении, в соответствии с техническим регламентом Таможенного союза "О безопасности пищевой продукции", статьями 10 и 17 конституционного </w:t>
      </w:r>
      <w:hyperlink w:history="1" r:id="rIdqg4xzgzgz1ria6agqncp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fe4fyi_yh2abroednbcuw">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назначения ветеринарно-санитарной экспертизы согласно приложению 1;</w:t>
      </w:r>
    </w:p>
    <w:p>
      <w:pPr>
        <w:spacing w:after="120"/>
        <w:jc w:val="both"/>
      </w:pPr>
      <w:r>
        <w:rPr>
          <w:rFonts w:ascii="Arial" w:cs="Arial" w:eastAsia="Arial" w:hAnsi="Arial"/>
          <w:sz w:val="24"/>
          <w:szCs w:val="24"/>
        </w:rPr>
        <w:t xml:space="preserve">- </w:t>
      </w:r>
      <w:hyperlink w:history="1" r:id="rIdvvxn6pvqgseowisb6lvu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регистрации производственных объектов, на которых осуществляется деятельность по получению, переработке (обработке) непереработанного продовольственного (пищевого) сырья животного происхождения, согласно приложению 2.</w:t>
      </w:r>
    </w:p>
    <w:p>
      <w:pPr>
        <w:spacing w:after="60"/>
        <w:jc w:val="both"/>
      </w:pPr>
      <w:r>
        <w:rPr>
          <w:rFonts w:ascii="Arial" w:cs="Arial" w:eastAsia="Arial" w:hAnsi="Arial"/>
          <w:sz w:val="24"/>
          <w:szCs w:val="24"/>
        </w:rPr>
        <w:t xml:space="preserve">- </w:t>
      </w:r>
      <w:hyperlink w:history="1" r:id="rIdrb5gvo7mlmpxov--kosqv">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выдачи разрешения на ввоз, вывоз и транзит по территории Кыргызской Республики грузов (товаров), подконтрольных государственному ветеринарному контролю и надзору, а также запроса разрешения транзитным странам в отношении подконтрольных государственному ветеринарному надзору грузов (товаров) согласно приложению 3.</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_c42o8lxz8g-rkmwowsdh">
        <w:r>
          <w:rPr>
            <w:rFonts w:ascii="Arial" w:cs="Arial" w:eastAsia="Arial" w:hAnsi="Arial"/>
            <w:i/>
            <w:iCs/>
            <w:color w:val="1D4ED8"/>
            <w:sz w:val="24"/>
            <w:szCs w:val="24"/>
            <w:u w:val="single"/>
          </w:rPr>
          <w:t xml:space="preserve">5 декабря 2023 года № 657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первого вице-премьер-министра, исполняющий</w:t>
      </w:r>
      <w:r>
        <w:rPr>
          <w:rFonts w:ascii="Arial" w:cs="Arial" w:eastAsia="Arial" w:hAnsi="Arial"/>
          <w:sz w:val="24"/>
          <w:szCs w:val="24"/>
        </w:rPr>
        <w:t xml:space="preserve">	</w:t>
      </w:r>
      <w:r>
        <w:rPr>
          <w:rFonts w:ascii="Arial" w:cs="Arial" w:eastAsia="Arial" w:hAnsi="Arial"/>
          <w:sz w:val="24"/>
          <w:szCs w:val="24"/>
        </w:rPr>
        <w:t xml:space="preserve">М.Абулгазиев</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phtadryrm8zujtj0slnc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2017 года № 528</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назначения ветеринарно-санитарной экспертизы</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назначения ветеринарно-санитарной экспертизы (далее - Правила) разработаны в соответствии с </w:t>
      </w:r>
      <w:r>
        <w:rPr>
          <w:rFonts w:ascii="Arial" w:cs="Arial" w:eastAsia="Arial" w:hAnsi="Arial"/>
          <w:sz w:val="24"/>
          <w:szCs w:val="24"/>
        </w:rPr>
        <w:t xml:space="preserve">техническим регламентом</w:t>
      </w:r>
      <w:r>
        <w:rPr>
          <w:rFonts w:ascii="Arial" w:cs="Arial" w:eastAsia="Arial" w:hAnsi="Arial"/>
          <w:sz w:val="24"/>
          <w:szCs w:val="24"/>
        </w:rPr>
        <w:t xml:space="preserve"> Таможенного союза "О безопасности пищевой продукции" и устанавливают порядок проведения ветеринарно-санитарной экспертизы продуктов (сырья) животного и растительного происхождения на всех стадиях ее жизненного цикла в целях определения их безопасности использования.</w:t>
      </w:r>
    </w:p>
    <w:p>
      <w:pPr>
        <w:spacing w:after="60"/>
        <w:ind w:firstLine="567"/>
        <w:jc w:val="both"/>
      </w:pPr>
      <w:r>
        <w:rPr>
          <w:rFonts w:ascii="Arial" w:cs="Arial" w:eastAsia="Arial" w:hAnsi="Arial"/>
          <w:sz w:val="24"/>
          <w:szCs w:val="24"/>
        </w:rPr>
        <w:t xml:space="preserve">2. Требования настоящих Правил распространяются на все субъекты, занимающиеся заготовкой (убоем) животных, производством, переработкой и реализацией продукции (сырья) животного и растительного происхождения, подлежащей ветеринарно-санитарному контролю.</w:t>
      </w:r>
    </w:p>
    <w:p>
      <w:pPr>
        <w:spacing w:after="60"/>
        <w:ind w:firstLine="567"/>
        <w:jc w:val="both"/>
      </w:pPr>
      <w:r>
        <w:rPr>
          <w:rFonts w:ascii="Arial" w:cs="Arial" w:eastAsia="Arial" w:hAnsi="Arial"/>
          <w:sz w:val="24"/>
          <w:szCs w:val="24"/>
        </w:rPr>
        <w:t xml:space="preserve">3. В настоящих Правилах используются следующие понятия:</w:t>
      </w:r>
    </w:p>
    <w:p>
      <w:pPr>
        <w:spacing w:after="60"/>
        <w:ind w:firstLine="567"/>
        <w:jc w:val="both"/>
      </w:pPr>
      <w:r>
        <w:rPr>
          <w:rFonts w:ascii="Arial" w:cs="Arial" w:eastAsia="Arial" w:hAnsi="Arial"/>
          <w:b/>
          <w:bCs/>
          <w:sz w:val="24"/>
          <w:szCs w:val="24"/>
        </w:rPr>
        <w:t xml:space="preserve">ветеринарная лаборатория </w:t>
      </w:r>
      <w:r>
        <w:rPr>
          <w:rFonts w:ascii="Arial" w:cs="Arial" w:eastAsia="Arial" w:hAnsi="Arial"/>
          <w:sz w:val="24"/>
          <w:szCs w:val="24"/>
        </w:rPr>
        <w:t xml:space="preserve">- лаборатории по проведению ветеринарно-санитарной экспертизы продуктов (сырья) животного и растительного происхождения;</w:t>
      </w:r>
    </w:p>
    <w:p>
      <w:pPr>
        <w:spacing w:after="60"/>
        <w:ind w:firstLine="567"/>
        <w:jc w:val="both"/>
      </w:pPr>
      <w:r>
        <w:rPr>
          <w:rFonts w:ascii="Arial" w:cs="Arial" w:eastAsia="Arial" w:hAnsi="Arial"/>
          <w:b/>
          <w:bCs/>
          <w:sz w:val="24"/>
          <w:szCs w:val="24"/>
        </w:rPr>
        <w:t xml:space="preserve">ветеринарно-санитарная экспертиза</w:t>
      </w:r>
      <w:r>
        <w:rPr>
          <w:rFonts w:ascii="Arial" w:cs="Arial" w:eastAsia="Arial" w:hAnsi="Arial"/>
          <w:sz w:val="24"/>
          <w:szCs w:val="24"/>
        </w:rPr>
        <w:t xml:space="preserve"> - комплекс специальных исследований продуктов (сырья) животного и растительного происхождения для определения их безопасности;</w:t>
      </w:r>
    </w:p>
    <w:p>
      <w:pPr>
        <w:spacing w:after="60"/>
        <w:ind w:firstLine="567"/>
        <w:jc w:val="both"/>
      </w:pPr>
      <w:r>
        <w:rPr>
          <w:rFonts w:ascii="Arial" w:cs="Arial" w:eastAsia="Arial" w:hAnsi="Arial"/>
          <w:b/>
          <w:bCs/>
          <w:sz w:val="24"/>
          <w:szCs w:val="24"/>
        </w:rPr>
        <w:t xml:space="preserve">лабораторные исследования</w:t>
      </w:r>
      <w:r>
        <w:rPr>
          <w:rFonts w:ascii="Arial" w:cs="Arial" w:eastAsia="Arial" w:hAnsi="Arial"/>
          <w:sz w:val="24"/>
          <w:szCs w:val="24"/>
        </w:rPr>
        <w:t xml:space="preserve"> - исследования, осуществляемые различными методами (физическими, химическими, гравиметрическими и иными техническими, биохимическими, клиническими, патологоанатомическими, физиологическими и иными) в специально отведенном и надлежащим образом оборудованном месте (здание, помещение и т.д.);</w:t>
      </w:r>
    </w:p>
    <w:p>
      <w:pPr>
        <w:spacing w:after="60"/>
        <w:ind w:firstLine="567"/>
        <w:jc w:val="both"/>
      </w:pPr>
      <w:r>
        <w:rPr>
          <w:rFonts w:ascii="Arial" w:cs="Arial" w:eastAsia="Arial" w:hAnsi="Arial"/>
          <w:b/>
          <w:bCs/>
          <w:sz w:val="24"/>
          <w:szCs w:val="24"/>
        </w:rPr>
        <w:t xml:space="preserve">органолептические исследования</w:t>
      </w:r>
      <w:r>
        <w:rPr>
          <w:rFonts w:ascii="Arial" w:cs="Arial" w:eastAsia="Arial" w:hAnsi="Arial"/>
          <w:sz w:val="24"/>
          <w:szCs w:val="24"/>
        </w:rPr>
        <w:t xml:space="preserve"> - комплексные исследования, проводимые в целях идентификации пищевых продуктов, послеубойной экспертизы продуктов убоя, осуществляемые при помощи органов чувств без посредства сложных приборов и приспособлений, и позволяющие выявить такие свойства продукта, как внешний вид (форма, цвет, состояние поверхности, целостность, состояние тары, состояние жира, запах, вкус, консистенцию, прозрачность, блеск, наличие плесени, слизи, характер рисунка поверхности или разреза, наличие посторонних включений, и другие, сочетаний этих свойств и их изменения в процессе первичной переработки данного продукта).</w:t>
      </w:r>
    </w:p>
    <w:p>
      <w:pPr>
        <w:spacing w:after="60"/>
        <w:ind w:firstLine="567"/>
        <w:jc w:val="both"/>
      </w:pPr>
      <w:r>
        <w:rPr>
          <w:rFonts w:ascii="Arial" w:cs="Arial" w:eastAsia="Arial" w:hAnsi="Arial"/>
          <w:sz w:val="24"/>
          <w:szCs w:val="24"/>
        </w:rPr>
        <w:t xml:space="preserve">4. Ветеринарно-санитарная экспертиза продуктов (сырья) животного и растительного происхождения проводится ветеринарными лабораториями, аккредитованными в пределах их компетенций по органолептическим и/или лабораторным исследованиям.</w:t>
      </w:r>
    </w:p>
    <w:p>
      <w:pPr>
        <w:spacing w:after="60"/>
        <w:ind w:firstLine="567"/>
        <w:jc w:val="both"/>
      </w:pPr>
      <w:r>
        <w:rPr>
          <w:rFonts w:ascii="Arial" w:cs="Arial" w:eastAsia="Arial" w:hAnsi="Arial"/>
          <w:sz w:val="24"/>
          <w:szCs w:val="24"/>
        </w:rPr>
        <w:t xml:space="preserve">5. Ветеринарно-санитарная экспертиза на органолептические показатели проводится в целях идентификации пищевой продукции и оценки ее соответствия ветеринарно-санитарным требованиям. Лабораторные исследования проводятся в целях оценки соответствия продукции микробиологическим, химическим и другим гигиеническим требованиям безопасности. Результаты ветеринарно-санитарной экспертизы используются для проведения анализа риска в целях обеспечения безопасности пищевой продукции.</w:t>
      </w:r>
    </w:p>
    <w:p>
      <w:pPr>
        <w:spacing w:after="60"/>
        <w:ind w:firstLine="567"/>
        <w:jc w:val="both"/>
      </w:pPr>
      <w:r>
        <w:rPr>
          <w:rFonts w:ascii="Arial" w:cs="Arial" w:eastAsia="Arial" w:hAnsi="Arial"/>
          <w:sz w:val="24"/>
          <w:szCs w:val="24"/>
        </w:rPr>
        <w:t xml:space="preserve">6. Непереработанная пищевая продукция животного и растительного происхождения, пищевая продукция непромышленного изготовления, подлежит ветеринарно-санитарной экспертизе в соответствии с настоящими Правилами.</w:t>
      </w:r>
    </w:p>
    <w:p>
      <w:pPr>
        <w:spacing w:after="60"/>
        <w:ind w:firstLine="567"/>
        <w:jc w:val="both"/>
      </w:pPr>
      <w:r>
        <w:rPr>
          <w:rFonts w:ascii="Arial" w:cs="Arial" w:eastAsia="Arial" w:hAnsi="Arial"/>
          <w:sz w:val="24"/>
          <w:szCs w:val="24"/>
        </w:rPr>
        <w:t xml:space="preserve">7. Ветеринарно-санитарная экспертиза включает в себя предубойный осмотр и послеубойную ветеринарно-санитарную экспертизу.</w:t>
      </w:r>
    </w:p>
    <w:p>
      <w:pPr>
        <w:spacing w:after="60"/>
        <w:ind w:firstLine="567"/>
        <w:jc w:val="both"/>
      </w:pPr>
      <w:r>
        <w:rPr>
          <w:rFonts w:ascii="Arial" w:cs="Arial" w:eastAsia="Arial" w:hAnsi="Arial"/>
          <w:sz w:val="24"/>
          <w:szCs w:val="24"/>
        </w:rPr>
        <w:t xml:space="preserve">8. По результатам послеубойной ветеринарно-санитарной экспертизы проводится клеймение туш и органов.</w:t>
      </w:r>
    </w:p>
    <w:p>
      <w:pPr>
        <w:spacing w:after="60"/>
        <w:ind w:firstLine="567"/>
        <w:jc w:val="both"/>
      </w:pPr>
      <w:r>
        <w:rPr>
          <w:rFonts w:ascii="Arial" w:cs="Arial" w:eastAsia="Arial" w:hAnsi="Arial"/>
          <w:sz w:val="24"/>
          <w:szCs w:val="24"/>
        </w:rPr>
        <w:t xml:space="preserve">9. Для проведения ветеринарно-санитарной экспертизы продуктов (сырья) животного и растительного происхождения осуществляется отбор проб продукции.</w:t>
      </w:r>
    </w:p>
    <w:p>
      <w:pPr>
        <w:spacing w:after="60"/>
        <w:ind w:firstLine="567"/>
        <w:jc w:val="both"/>
      </w:pPr>
      <w:r>
        <w:rPr>
          <w:rFonts w:ascii="Arial" w:cs="Arial" w:eastAsia="Arial" w:hAnsi="Arial"/>
          <w:sz w:val="24"/>
          <w:szCs w:val="24"/>
        </w:rPr>
        <w:t xml:space="preserve">Отобранные пробы продукции и результаты ее ветеринарно-санитарной экспертизы подлежат учету.</w:t>
      </w:r>
    </w:p>
    <w:p>
      <w:pPr>
        <w:spacing w:after="60"/>
        <w:ind w:firstLine="567"/>
        <w:jc w:val="both"/>
      </w:pPr>
      <w:r>
        <w:rPr>
          <w:rFonts w:ascii="Arial" w:cs="Arial" w:eastAsia="Arial" w:hAnsi="Arial"/>
          <w:sz w:val="24"/>
          <w:szCs w:val="24"/>
        </w:rPr>
        <w:t xml:space="preserve">10. По результатам ветеринарно-санитарной экспертизы продукции выдается протокол испытаний.</w:t>
      </w:r>
    </w:p>
    <w:p>
      <w:pPr>
        <w:spacing w:after="60"/>
        <w:ind w:firstLine="567"/>
        <w:jc w:val="both"/>
      </w:pPr>
      <w:r>
        <w:rPr>
          <w:rFonts w:ascii="Arial" w:cs="Arial" w:eastAsia="Arial" w:hAnsi="Arial"/>
          <w:sz w:val="24"/>
          <w:szCs w:val="24"/>
        </w:rPr>
        <w:t xml:space="preserve">Протокол испытаний является основанием для дальнейшего использования продукции, ее утилизации и/или уничтожения, и/или для выдачи ветеринарных сопроводительных документов (ветеринарное свидетельство, ветеринарный сертификат, ветеринарная справка, декларации о соответствии).</w:t>
      </w:r>
    </w:p>
    <w:p>
      <w:pPr>
        <w:spacing w:after="200" w:before="200"/>
        <w:jc w:val="center"/>
      </w:pPr>
      <w:r>
        <w:rPr>
          <w:rFonts w:ascii="Arial" w:cs="Arial" w:eastAsia="Arial" w:hAnsi="Arial"/>
          <w:b/>
          <w:bCs/>
          <w:sz w:val="24"/>
          <w:szCs w:val="24"/>
        </w:rPr>
        <w:t xml:space="preserve">Глава 2. Ветеринарно-санитарная экспертиза при проведении государственного ветеринарного пограничного контроля (надзора)</w:t>
      </w:r>
    </w:p>
    <w:p>
      <w:pPr>
        <w:spacing w:after="60"/>
        <w:ind w:firstLine="567"/>
        <w:jc w:val="both"/>
      </w:pPr>
      <w:r>
        <w:rPr>
          <w:rFonts w:ascii="Arial" w:cs="Arial" w:eastAsia="Arial" w:hAnsi="Arial"/>
          <w:sz w:val="24"/>
          <w:szCs w:val="24"/>
        </w:rPr>
        <w:t xml:space="preserve">11. Назначение ветеринарно-санитарной экспертизы товаров (грузов) производится уполномоченным должностным лицом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12. Оплата расходов, связанных с отбором проб, их транспортировкой в лабораторию и с проведением лабораторных исследований, осуществляется за счет средств государственного бюджета, в пределах сметы расходов, предусмотренных уполномоченному государственному органу по ветеринарии, если иное не установлено условиями ввоза данного типа подконтрольной продукции постановлением главного государственного ветеринарного инспектора Кыргызской Республики.</w:t>
      </w:r>
    </w:p>
    <w:p>
      <w:pPr>
        <w:spacing w:after="60"/>
        <w:ind w:firstLine="567"/>
        <w:jc w:val="both"/>
      </w:pPr>
      <w:r>
        <w:rPr>
          <w:rFonts w:ascii="Arial" w:cs="Arial" w:eastAsia="Arial" w:hAnsi="Arial"/>
          <w:sz w:val="24"/>
          <w:szCs w:val="24"/>
        </w:rPr>
        <w:t xml:space="preserve">При обнаружении несоответствия товаров (грузов) ветеринарно-санитарным требованиям все расходы оплачивает владелец товара (груза).</w:t>
      </w:r>
    </w:p>
    <w:p>
      <w:pPr>
        <w:spacing w:after="200" w:before="200"/>
        <w:jc w:val="center"/>
      </w:pPr>
      <w:r>
        <w:rPr>
          <w:rFonts w:ascii="Arial" w:cs="Arial" w:eastAsia="Arial" w:hAnsi="Arial"/>
          <w:b/>
          <w:bCs/>
          <w:sz w:val="24"/>
          <w:szCs w:val="24"/>
        </w:rPr>
        <w:t xml:space="preserve">Глава 3. Ветеринарно-санитарная экспертиза на рынках</w:t>
      </w:r>
    </w:p>
    <w:p>
      <w:pPr>
        <w:spacing w:after="60"/>
        <w:ind w:firstLine="567"/>
        <w:jc w:val="both"/>
      </w:pPr>
      <w:r>
        <w:rPr>
          <w:rFonts w:ascii="Arial" w:cs="Arial" w:eastAsia="Arial" w:hAnsi="Arial"/>
          <w:sz w:val="24"/>
          <w:szCs w:val="24"/>
        </w:rPr>
        <w:t xml:space="preserve">13. В зависимости от вида продукции (сырья) животного и растительного происхождения, ветеринарно-санитарная экспертиза может проводиться с проведением органолептического и лабораторного исследования.</w:t>
      </w:r>
    </w:p>
    <w:p>
      <w:pPr>
        <w:spacing w:after="60"/>
        <w:ind w:firstLine="567"/>
        <w:jc w:val="both"/>
      </w:pPr>
      <w:r>
        <w:rPr>
          <w:rFonts w:ascii="Arial" w:cs="Arial" w:eastAsia="Arial" w:hAnsi="Arial"/>
          <w:sz w:val="24"/>
          <w:szCs w:val="24"/>
        </w:rPr>
        <w:t xml:space="preserve">14. Все расходы на проведение ветеринарно-санитарных экспертиз проводимых в целях реализации на рынках, ветеринарной сертификации, несет владелец пищевой продукции.</w:t>
      </w:r>
    </w:p>
    <w:p>
      <w:pPr>
        <w:spacing w:after="200" w:before="200"/>
        <w:jc w:val="center"/>
      </w:pPr>
      <w:r>
        <w:rPr>
          <w:rFonts w:ascii="Arial" w:cs="Arial" w:eastAsia="Arial" w:hAnsi="Arial"/>
          <w:b/>
          <w:bCs/>
          <w:sz w:val="24"/>
          <w:szCs w:val="24"/>
        </w:rPr>
        <w:t xml:space="preserve">Глава 4. Ветеринарно-санитарная экспертиза в целях осуществления государственного ветеринарного надзора (контроля)</w:t>
      </w:r>
    </w:p>
    <w:p>
      <w:pPr>
        <w:spacing w:after="60"/>
        <w:ind w:firstLine="567"/>
        <w:jc w:val="both"/>
      </w:pPr>
      <w:r>
        <w:rPr>
          <w:rFonts w:ascii="Arial" w:cs="Arial" w:eastAsia="Arial" w:hAnsi="Arial"/>
          <w:sz w:val="24"/>
          <w:szCs w:val="24"/>
        </w:rPr>
        <w:t xml:space="preserve">15. Назначение ветеринарно-санитарной экспертизы подконтрольной продукции государственного ветеринарного надзора (контроля) производится уполномоченными лицами уполномоченного государственного органа по ветеринарии.</w:t>
      </w:r>
    </w:p>
    <w:p>
      <w:pPr>
        <w:spacing w:after="60"/>
        <w:ind w:firstLine="567"/>
        <w:jc w:val="both"/>
      </w:pPr>
      <w:r>
        <w:rPr>
          <w:rFonts w:ascii="Arial" w:cs="Arial" w:eastAsia="Arial" w:hAnsi="Arial"/>
          <w:sz w:val="24"/>
          <w:szCs w:val="24"/>
        </w:rPr>
        <w:t xml:space="preserve">16. Ветеринарно-санитарной экспертизе на стадии разработки (создания) пищевой продукции подлежат проекты нормативно-технической документации и/или опытные образцы пищевой продукции.</w:t>
      </w:r>
    </w:p>
    <w:p>
      <w:pPr>
        <w:spacing w:after="60"/>
        <w:ind w:firstLine="567"/>
        <w:jc w:val="both"/>
      </w:pPr>
      <w:r>
        <w:rPr>
          <w:rFonts w:ascii="Arial" w:cs="Arial" w:eastAsia="Arial" w:hAnsi="Arial"/>
          <w:sz w:val="24"/>
          <w:szCs w:val="24"/>
        </w:rPr>
        <w:t xml:space="preserve">17. Оплата расходов, связанных с отбором проб, их транспортировкой в лабораторию и с проведением ветеринарно-санитарной экспертизы, осуществляется за счет средств государственного бюджета, в пределах сметы расходов, предусмотренных уполномоченному государственному органу по ветеринарии.</w:t>
      </w:r>
    </w:p>
    <w:p>
      <w:pPr>
        <w:spacing w:after="60"/>
        <w:ind w:firstLine="567"/>
        <w:jc w:val="both"/>
      </w:pPr>
      <w:r>
        <w:rPr>
          <w:rFonts w:ascii="Arial" w:cs="Arial" w:eastAsia="Arial" w:hAnsi="Arial"/>
          <w:sz w:val="24"/>
          <w:szCs w:val="24"/>
        </w:rPr>
        <w:t xml:space="preserve">18. В случае, если в ходе осуществления мероприятий в рамках государственного ветеринарного надзора (контроля) обнаружена подконтрольная продукция, имеющая явные признаки порчи или иного несоответствия установленным требованиям, эти признаки документируются. В этом случае обращение продукции приостанавливается до получения результатов ветеринарно-санитарной экспертизы.</w:t>
      </w:r>
    </w:p>
    <w:p>
      <w:pPr>
        <w:spacing w:after="200" w:before="200"/>
        <w:jc w:val="center"/>
      </w:pPr>
      <w:r>
        <w:rPr>
          <w:rFonts w:ascii="Arial" w:cs="Arial" w:eastAsia="Arial" w:hAnsi="Arial"/>
          <w:b/>
          <w:bCs/>
          <w:sz w:val="24"/>
          <w:szCs w:val="24"/>
        </w:rPr>
        <w:t xml:space="preserve">Глава 5. Повторная ветеринарно-санитарная экспертиза</w:t>
      </w:r>
    </w:p>
    <w:p>
      <w:pPr>
        <w:spacing w:after="60"/>
        <w:ind w:firstLine="567"/>
        <w:jc w:val="both"/>
      </w:pPr>
      <w:r>
        <w:rPr>
          <w:rFonts w:ascii="Arial" w:cs="Arial" w:eastAsia="Arial" w:hAnsi="Arial"/>
          <w:sz w:val="24"/>
          <w:szCs w:val="24"/>
        </w:rPr>
        <w:t xml:space="preserve">19. Повторная ветеринарно-санитарная экспертиза пищевой продукции по определению ее безопасности проводится при:</w:t>
      </w:r>
    </w:p>
    <w:p>
      <w:pPr>
        <w:spacing w:after="60"/>
        <w:ind w:firstLine="567"/>
        <w:jc w:val="both"/>
      </w:pPr>
      <w:r>
        <w:rPr>
          <w:rFonts w:ascii="Arial" w:cs="Arial" w:eastAsia="Arial" w:hAnsi="Arial"/>
          <w:sz w:val="24"/>
          <w:szCs w:val="24"/>
        </w:rPr>
        <w:t xml:space="preserve">- наличии явных признаков недоброкачественности (порча, разложение, загрязнение);</w:t>
      </w:r>
    </w:p>
    <w:p>
      <w:pPr>
        <w:spacing w:after="60"/>
        <w:ind w:firstLine="567"/>
        <w:jc w:val="both"/>
      </w:pPr>
      <w:r>
        <w:rPr>
          <w:rFonts w:ascii="Arial" w:cs="Arial" w:eastAsia="Arial" w:hAnsi="Arial"/>
          <w:sz w:val="24"/>
          <w:szCs w:val="24"/>
        </w:rPr>
        <w:t xml:space="preserve">- истечении срока действия ветеринарного документа;</w:t>
      </w:r>
    </w:p>
    <w:p>
      <w:pPr>
        <w:spacing w:after="60"/>
        <w:ind w:firstLine="567"/>
        <w:jc w:val="both"/>
      </w:pPr>
      <w:r>
        <w:rPr>
          <w:rFonts w:ascii="Arial" w:cs="Arial" w:eastAsia="Arial" w:hAnsi="Arial"/>
          <w:sz w:val="24"/>
          <w:szCs w:val="24"/>
        </w:rPr>
        <w:t xml:space="preserve">- нарушении условий хранения, транспортировки и/или реализации пищевой продукции;</w:t>
      </w:r>
    </w:p>
    <w:p>
      <w:pPr>
        <w:spacing w:after="60"/>
        <w:ind w:firstLine="567"/>
        <w:jc w:val="both"/>
      </w:pPr>
      <w:r>
        <w:rPr>
          <w:rFonts w:ascii="Arial" w:cs="Arial" w:eastAsia="Arial" w:hAnsi="Arial"/>
          <w:sz w:val="24"/>
          <w:szCs w:val="24"/>
        </w:rPr>
        <w:t xml:space="preserve">- возникновении очагов вспышек особо опасных болезней животных на территории (зоне), в которой расположен объект, осуществляющий производство, обращение и утилизации пищевой продукции.</w:t>
      </w:r>
    </w:p>
    <w:p>
      <w:pPr>
        <w:spacing w:after="60"/>
        <w:ind w:firstLine="567"/>
        <w:jc w:val="both"/>
      </w:pPr>
      <w:r>
        <w:rPr>
          <w:rFonts w:ascii="Arial" w:cs="Arial" w:eastAsia="Arial" w:hAnsi="Arial"/>
          <w:sz w:val="24"/>
          <w:szCs w:val="24"/>
        </w:rPr>
        <w:t xml:space="preserve">20. Повторная ветеринарно-санитарная экспертиза назначается уполномоченным должностным лицом уполномоченного государственного органа по ветеринарии, с целью проверки соответствия продукции требованиям страны-импортера в отношении экспортируемой подконтрольной продукции, если ранее в отношении этой продукции была проведена ветеринарно-санитарная экспертиза на соответствие нормам и требованиям только Кыргызской Республики, а требования страны импортера являются более жесткими или иными по перечню показателей, определяемых в ходе проведения ветеринарно-санитарной экспертизы в Кыргызской Республике.</w:t>
      </w:r>
    </w:p>
    <w:p>
      <w:pPr>
        <w:spacing w:after="60"/>
        <w:ind w:firstLine="567"/>
        <w:jc w:val="both"/>
      </w:pPr>
      <w:r>
        <w:rPr>
          <w:rFonts w:ascii="Arial" w:cs="Arial" w:eastAsia="Arial" w:hAnsi="Arial"/>
          <w:sz w:val="24"/>
          <w:szCs w:val="24"/>
        </w:rPr>
        <w:t xml:space="preserve">21. Повторная ветеринарно-санитарная экспертиза может назначаться по желанию собственника подконтрольной пищевой продукции в любое время и по любой причине, в том числе в целях:</w:t>
      </w:r>
    </w:p>
    <w:p>
      <w:pPr>
        <w:spacing w:after="60"/>
        <w:ind w:firstLine="567"/>
        <w:jc w:val="both"/>
      </w:pPr>
      <w:r>
        <w:rPr>
          <w:rFonts w:ascii="Arial" w:cs="Arial" w:eastAsia="Arial" w:hAnsi="Arial"/>
          <w:sz w:val="24"/>
          <w:szCs w:val="24"/>
        </w:rPr>
        <w:t xml:space="preserve">- оспаривания результатов ранее проведенной ветеринарно-санитарной экспертизы;</w:t>
      </w:r>
    </w:p>
    <w:p>
      <w:pPr>
        <w:spacing w:after="60"/>
        <w:ind w:firstLine="567"/>
        <w:jc w:val="both"/>
      </w:pPr>
      <w:r>
        <w:rPr>
          <w:rFonts w:ascii="Arial" w:cs="Arial" w:eastAsia="Arial" w:hAnsi="Arial"/>
          <w:sz w:val="24"/>
          <w:szCs w:val="24"/>
        </w:rPr>
        <w:t xml:space="preserve">- продления срока годности партии подконтрольной продукции, если таковое допускается законодательством Кыргызской Республики;</w:t>
      </w:r>
    </w:p>
    <w:p>
      <w:pPr>
        <w:spacing w:after="60"/>
        <w:ind w:firstLine="567"/>
        <w:jc w:val="both"/>
      </w:pPr>
      <w:r>
        <w:rPr>
          <w:rFonts w:ascii="Arial" w:cs="Arial" w:eastAsia="Arial" w:hAnsi="Arial"/>
          <w:sz w:val="24"/>
          <w:szCs w:val="24"/>
        </w:rPr>
        <w:t xml:space="preserve">- при осуществлении процедур декларирования соответствия пищевой продукции;</w:t>
      </w:r>
    </w:p>
    <w:p>
      <w:pPr>
        <w:spacing w:after="60"/>
        <w:ind w:firstLine="567"/>
        <w:jc w:val="both"/>
      </w:pPr>
      <w:r>
        <w:rPr>
          <w:rFonts w:ascii="Arial" w:cs="Arial" w:eastAsia="Arial" w:hAnsi="Arial"/>
          <w:sz w:val="24"/>
          <w:szCs w:val="24"/>
        </w:rPr>
        <w:t xml:space="preserve">- изменения назначения пищевой продукции.</w:t>
      </w:r>
    </w:p>
    <w:p>
      <w:pPr>
        <w:spacing w:after="60"/>
        <w:ind w:firstLine="567"/>
        <w:jc w:val="both"/>
      </w:pPr>
      <w:r>
        <w:rPr>
          <w:rFonts w:ascii="Arial" w:cs="Arial" w:eastAsia="Arial" w:hAnsi="Arial"/>
          <w:sz w:val="24"/>
          <w:szCs w:val="24"/>
        </w:rPr>
        <w:t xml:space="preserve">22. Если назначение повторной ветеринарно-санитарная экспертиза происходит по желанию собственника продукции или если назначение повторной ветеринарно-санитарной экспертизы происходит в отношении продукции, имеющей явные признаки порчи или иного несоответствия установленным требованиям, собственник несет все расходы, связанные с ее проведением.</w:t>
      </w:r>
    </w:p>
    <w:p>
      <w:pPr>
        <w:spacing w:after="60"/>
        <w:ind w:firstLine="567"/>
        <w:jc w:val="both"/>
      </w:pPr>
      <w:r>
        <w:rPr>
          <w:rFonts w:ascii="Arial" w:cs="Arial" w:eastAsia="Arial" w:hAnsi="Arial"/>
          <w:sz w:val="24"/>
          <w:szCs w:val="24"/>
        </w:rPr>
        <w:t xml:space="preserve">23. В остальных случаях оплата расходов, связанных с отбором проб, их транспортировкой в лабораторию и с проведением повторной ветеринарно-санитарной экспертизы, проводится за счет средств государственного бюджета, в пределах сметы расходов, предусмотренных уполномоченному государственному органу по ветеринарии для этих целей.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ПОРЯДОК
 выдачи разрешения на ввоз, вывоз и транзит по территории Кыргызской Республики грузов (товаров), подконтрольных государственному ветеринарному контролю и надзору, а также запроса разрешения транзитным странам в отношении подконтрольных государственному ветеринарному надзору грузов (товаров)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5wlkhp8tu0pd8yeeyd64u">
        <w:r>
          <w:rPr>
            <w:rFonts w:ascii="Arial" w:cs="Arial" w:eastAsia="Arial" w:hAnsi="Arial"/>
            <w:i/>
            <w:iCs/>
            <w:color w:val="1D4ED8"/>
            <w:sz w:val="24"/>
            <w:szCs w:val="24"/>
            <w:u w:val="single"/>
          </w:rPr>
          <w:t xml:space="preserve">5 декабря 2023 года № 657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выдачи разрешения на ввоз, вывоз и транзит по территории Кыргызской Республики грузов (товаров), подконтрольных государственному ветеринарному контролю и надзору, а также запроса разрешения транзитным странам в отношении подконтрольных государственному ветеринарному надзору грузов (товаров).</w:t>
      </w:r>
    </w:p>
    <w:p>
      <w:pPr>
        <w:spacing w:after="60"/>
        <w:ind w:firstLine="567"/>
        <w:jc w:val="both"/>
      </w:pPr>
      <w:r>
        <w:rPr>
          <w:rFonts w:ascii="Arial" w:cs="Arial" w:eastAsia="Arial" w:hAnsi="Arial"/>
          <w:sz w:val="24"/>
          <w:szCs w:val="24"/>
        </w:rPr>
        <w:t xml:space="preserve">2. Требования настоящего Порядка являются обязательными для исполнения юридическими лицами независимо от организационно-правовой формы и вида собственности, гражданами, в том числе индивидуальными предпринимателями, осуществляющими ввоз (импорт), вывоз (экспорт) и транзит через территорию Кыргызской Республики товаров, подконтрольных государственному ветеринарному контролю и надзору, из третьих стран всеми видами транспорта и отправлений, за исключением случаев, предусмотренных международными договорами и актами, составляющими право Евразийского экономического союза.</w:t>
      </w:r>
    </w:p>
    <w:p>
      <w:pPr>
        <w:spacing w:after="60"/>
        <w:ind w:firstLine="567"/>
        <w:jc w:val="both"/>
      </w:pPr>
      <w:r>
        <w:rPr>
          <w:rFonts w:ascii="Arial" w:cs="Arial" w:eastAsia="Arial" w:hAnsi="Arial"/>
          <w:sz w:val="24"/>
          <w:szCs w:val="24"/>
        </w:rPr>
        <w:t xml:space="preserve">3. Для целей настоящего Порядка используются следующие понятия и их определения:</w:t>
      </w:r>
    </w:p>
    <w:p>
      <w:pPr>
        <w:spacing w:after="60"/>
        <w:ind w:firstLine="567"/>
        <w:jc w:val="both"/>
      </w:pPr>
      <w:r>
        <w:rPr>
          <w:rFonts w:ascii="Arial" w:cs="Arial" w:eastAsia="Arial" w:hAnsi="Arial"/>
          <w:sz w:val="24"/>
          <w:szCs w:val="24"/>
        </w:rPr>
        <w:t xml:space="preserve">календарный год - период времени, начинающийся 1 января года и заканчивающийся 31 декабря;</w:t>
      </w:r>
    </w:p>
    <w:p>
      <w:pPr>
        <w:spacing w:after="60"/>
        <w:ind w:firstLine="567"/>
        <w:jc w:val="both"/>
      </w:pPr>
      <w:r>
        <w:rPr>
          <w:rFonts w:ascii="Arial" w:cs="Arial" w:eastAsia="Arial" w:hAnsi="Arial"/>
          <w:sz w:val="24"/>
          <w:szCs w:val="24"/>
        </w:rPr>
        <w:t xml:space="preserve">подконтрольные товары (продукция) - товары, включенные в Единый перечень товаров, утвержденный Решением Комиссии Таможенного союза "О применении ветеринарно-санитарных мер в Евразийском экономическом союзе" от 18 июня 2010 года № 317;</w:t>
      </w:r>
    </w:p>
    <w:p>
      <w:pPr>
        <w:spacing w:after="60"/>
        <w:ind w:firstLine="567"/>
        <w:jc w:val="both"/>
      </w:pPr>
      <w:r>
        <w:rPr>
          <w:rFonts w:ascii="Arial" w:cs="Arial" w:eastAsia="Arial" w:hAnsi="Arial"/>
          <w:sz w:val="24"/>
          <w:szCs w:val="24"/>
        </w:rPr>
        <w:t xml:space="preserve">разрешение на ввоз (вывоз) или транзит подконтрольных товаров - документ (в бумажной или электронной форме), определяющий порядок и условия использования подконтрольных товаров исходя из эпизоотического состояния стран-экспортеров при ввозе (вывоз) и транзите подконтрольных товаров;</w:t>
      </w:r>
    </w:p>
    <w:p>
      <w:pPr>
        <w:spacing w:after="60"/>
        <w:ind w:firstLine="567"/>
        <w:jc w:val="both"/>
      </w:pPr>
      <w:r>
        <w:rPr>
          <w:rFonts w:ascii="Arial" w:cs="Arial" w:eastAsia="Arial" w:hAnsi="Arial"/>
          <w:sz w:val="24"/>
          <w:szCs w:val="24"/>
        </w:rPr>
        <w:t xml:space="preserve">эпизоотическое состояние - ветеринарно-санитарная обстановка на определенной территории в конкретно указанное время, характеризующаяся наличием болезней животных, их распространением и уровнем заболеваемости.</w:t>
      </w:r>
    </w:p>
    <w:p>
      <w:pPr>
        <w:spacing w:after="60"/>
        <w:ind w:firstLine="567"/>
        <w:jc w:val="both"/>
      </w:pPr>
      <w:r>
        <w:rPr>
          <w:rFonts w:ascii="Arial" w:cs="Arial" w:eastAsia="Arial" w:hAnsi="Arial"/>
          <w:sz w:val="24"/>
          <w:szCs w:val="24"/>
        </w:rPr>
        <w:t xml:space="preserve">4. Разрешение на ввоз, вывоз, транзит по территории Кыргызской Республики подконтрольных товаров, а также запрос разрешения (далее - разрешение) выдается Главным государственным ветеринарным инспектором Кыргызской Республики в соответствии с законами Кыргызской Республики "</w:t>
      </w:r>
      <w:hyperlink w:history="1" r:id="rIdkrvlas1jk8x6g9c-hg4gn">
        <w:r>
          <w:rPr>
            <w:rFonts w:ascii="Arial" w:cs="Arial" w:eastAsia="Arial" w:hAnsi="Arial"/>
            <w:color w:val="1D4ED8"/>
            <w:sz w:val="24"/>
            <w:szCs w:val="24"/>
            <w:u w:val="single"/>
          </w:rPr>
          <w:t xml:space="preserve">О ветеринарии</w:t>
        </w:r>
      </w:hyperlink>
      <w:r>
        <w:rPr>
          <w:rFonts w:ascii="Arial" w:cs="Arial" w:eastAsia="Arial" w:hAnsi="Arial"/>
          <w:sz w:val="24"/>
          <w:szCs w:val="24"/>
        </w:rPr>
        <w:t xml:space="preserve">", "</w:t>
      </w:r>
      <w:hyperlink w:history="1" r:id="rIdbsrri_jxmydjfaj0ik9td">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и международными договорами и актами, составляющими право Евразийского экономического союза (далее - ЕАЭС), с учетом эпизоотического состояния страны и после прохождения обязательного ветеринарного контроля.</w:t>
      </w:r>
    </w:p>
    <w:p>
      <w:pPr>
        <w:spacing w:after="60"/>
        <w:ind w:firstLine="567"/>
        <w:jc w:val="both"/>
      </w:pPr>
      <w:r>
        <w:rPr>
          <w:rFonts w:ascii="Arial" w:cs="Arial" w:eastAsia="Arial" w:hAnsi="Arial"/>
          <w:sz w:val="24"/>
          <w:szCs w:val="24"/>
        </w:rPr>
        <w:t xml:space="preserve">5. При вывозе подконтрольных товаров экспортер обязан соблюдать требования ветеринарного законодательства страны-импортера.</w:t>
      </w:r>
    </w:p>
    <w:p>
      <w:pPr>
        <w:spacing w:after="60"/>
        <w:ind w:firstLine="567"/>
        <w:jc w:val="both"/>
      </w:pPr>
      <w:r>
        <w:rPr>
          <w:rFonts w:ascii="Arial" w:cs="Arial" w:eastAsia="Arial" w:hAnsi="Arial"/>
          <w:sz w:val="24"/>
          <w:szCs w:val="24"/>
        </w:rPr>
        <w:t xml:space="preserve">6. В случаях установления фактов нарушения импортером, экспортером подконтрольного товара законодательств ЕАЭС и Кыргызской Республики, в том числе обнаружения фактов предъявления подложных и/или поддельных документов, несоответствия подконтрольного товара предъявленным документам, или изменения эпизоотического состояния страны-экспортера/импортера Главный государственный ветеринарный инспектор Кыргызской Республики отзывает ранее выданное разрешение в течение срока его действия.</w:t>
      </w:r>
    </w:p>
    <w:p>
      <w:pPr>
        <w:spacing w:after="200" w:before="200"/>
        <w:jc w:val="center"/>
      </w:pPr>
      <w:r>
        <w:rPr>
          <w:rFonts w:ascii="Arial" w:cs="Arial" w:eastAsia="Arial" w:hAnsi="Arial"/>
          <w:b/>
          <w:bCs/>
          <w:sz w:val="32"/>
          <w:szCs w:val="32"/>
        </w:rPr>
        <w:t xml:space="preserve">2. Порядок оформления и выдачи разрешения на ввоз, вывоз грузов (товаров), подконтрольных государственному ветеринарному контролю и надзору, а также запроса разрешения транзитным странам в отношении подконтрольных государственному ветеринарному надзору грузов (товаров)</w:t>
      </w:r>
    </w:p>
    <w:p>
      <w:pPr>
        <w:spacing w:after="60"/>
        <w:ind w:firstLine="567"/>
        <w:jc w:val="both"/>
      </w:pPr>
      <w:r>
        <w:rPr>
          <w:rFonts w:ascii="Arial" w:cs="Arial" w:eastAsia="Arial" w:hAnsi="Arial"/>
          <w:sz w:val="24"/>
          <w:szCs w:val="24"/>
        </w:rPr>
        <w:t xml:space="preserve">7. Разрешение на ввоз, вывоз из Кыргызской Республики подконтрольных государственному ветеринарному надзору грузов (товаров) является основанием для выдачи ветеринарного сопроводительного документа на перемещаемые подконтрольные товары, таких как ветеринарный сертификат, ветеринарное свидетельство.</w:t>
      </w:r>
    </w:p>
    <w:p>
      <w:pPr>
        <w:spacing w:after="60"/>
        <w:ind w:firstLine="567"/>
        <w:jc w:val="both"/>
      </w:pPr>
      <w:r>
        <w:rPr>
          <w:rFonts w:ascii="Arial" w:cs="Arial" w:eastAsia="Arial" w:hAnsi="Arial"/>
          <w:sz w:val="24"/>
          <w:szCs w:val="24"/>
        </w:rPr>
        <w:t xml:space="preserve">8. Юридические и физические лица для получения разрешения на ввоз, вывоз подконтрольных товаров и запроса разрешения до предполагаемого начала перемещения в государственный орган, осуществляющий функции по государственному контролю и надзору в сфере ветеринарной безопасности и реализации государственной политики в области ветеринарии, охраны здоровья животных, идентификации и отслеживания животных, обеспечения ветеринарно-санитарной и пищевой безопасности (далее - государственный орган по ветеринарии), представляют или направляют на его адрес электронной почты следующие документы:</w:t>
      </w:r>
    </w:p>
    <w:p>
      <w:pPr>
        <w:spacing w:after="60"/>
        <w:ind w:firstLine="567"/>
        <w:jc w:val="both"/>
      </w:pPr>
      <w:r>
        <w:rPr>
          <w:rFonts w:ascii="Arial" w:cs="Arial" w:eastAsia="Arial" w:hAnsi="Arial"/>
          <w:sz w:val="24"/>
          <w:szCs w:val="24"/>
        </w:rPr>
        <w:t xml:space="preserve">- заявление по форме, утвержденной государственным органом по ветеринарии;</w:t>
      </w:r>
    </w:p>
    <w:p>
      <w:pPr>
        <w:spacing w:after="60"/>
        <w:ind w:firstLine="567"/>
        <w:jc w:val="both"/>
      </w:pPr>
      <w:r>
        <w:rPr>
          <w:rFonts w:ascii="Arial" w:cs="Arial" w:eastAsia="Arial" w:hAnsi="Arial"/>
          <w:sz w:val="24"/>
          <w:szCs w:val="24"/>
        </w:rPr>
        <w:t xml:space="preserve">- копия документа, удостоверяющего личность (для физического лица);</w:t>
      </w:r>
    </w:p>
    <w:p>
      <w:pPr>
        <w:spacing w:after="60"/>
        <w:ind w:firstLine="567"/>
        <w:jc w:val="both"/>
      </w:pPr>
      <w:r>
        <w:rPr>
          <w:rFonts w:ascii="Arial" w:cs="Arial" w:eastAsia="Arial" w:hAnsi="Arial"/>
          <w:sz w:val="24"/>
          <w:szCs w:val="24"/>
        </w:rPr>
        <w:t xml:space="preserve">- согласие физического лица на сбор и обработку его персональных данных по форме, утвержденной в соответствии с законодательством Кыргызской Республики в области защиты персональных данных (для физических лиц);</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(для юридического лица);</w:t>
      </w:r>
    </w:p>
    <w:p>
      <w:pPr>
        <w:spacing w:after="60"/>
        <w:ind w:firstLine="567"/>
        <w:jc w:val="both"/>
      </w:pPr>
      <w:r>
        <w:rPr>
          <w:rFonts w:ascii="Arial" w:cs="Arial" w:eastAsia="Arial" w:hAnsi="Arial"/>
          <w:sz w:val="24"/>
          <w:szCs w:val="24"/>
        </w:rPr>
        <w:t xml:space="preserve">- копия племенного свидетельства или эквивалентного ему документа на каждое животное, выданного соответствующим органом страны-экспортера, в случае импорта/экспорта племенного животного или племенной продукции;</w:t>
      </w:r>
    </w:p>
    <w:p>
      <w:pPr>
        <w:spacing w:after="60"/>
        <w:ind w:firstLine="567"/>
        <w:jc w:val="both"/>
      </w:pPr>
      <w:r>
        <w:rPr>
          <w:rFonts w:ascii="Arial" w:cs="Arial" w:eastAsia="Arial" w:hAnsi="Arial"/>
          <w:sz w:val="24"/>
          <w:szCs w:val="24"/>
        </w:rPr>
        <w:t xml:space="preserve">- заключение ветеринарных лабораторных исследований (при вывозе (экспорте);</w:t>
      </w:r>
    </w:p>
    <w:p>
      <w:pPr>
        <w:spacing w:after="60"/>
        <w:ind w:firstLine="567"/>
        <w:jc w:val="both"/>
      </w:pPr>
      <w:r>
        <w:rPr>
          <w:rFonts w:ascii="Arial" w:cs="Arial" w:eastAsia="Arial" w:hAnsi="Arial"/>
          <w:sz w:val="24"/>
          <w:szCs w:val="24"/>
        </w:rPr>
        <w:t xml:space="preserve">- договор (контракт) между экспортером и импортером или эквивалентный ему документ;</w:t>
      </w:r>
    </w:p>
    <w:p>
      <w:pPr>
        <w:spacing w:after="60"/>
        <w:ind w:firstLine="567"/>
        <w:jc w:val="both"/>
      </w:pPr>
      <w:r>
        <w:rPr>
          <w:rFonts w:ascii="Arial" w:cs="Arial" w:eastAsia="Arial" w:hAnsi="Arial"/>
          <w:sz w:val="24"/>
          <w:szCs w:val="24"/>
        </w:rPr>
        <w:t xml:space="preserve">- нотариально заверенная копия и перевод разрешения или эквивалентного ему документа, выданного уполномоченным органом страны-импортера (для получения запроса разрешения);</w:t>
      </w:r>
    </w:p>
    <w:p>
      <w:pPr>
        <w:spacing w:after="60"/>
        <w:ind w:firstLine="567"/>
        <w:jc w:val="both"/>
      </w:pPr>
      <w:r>
        <w:rPr>
          <w:rFonts w:ascii="Arial" w:cs="Arial" w:eastAsia="Arial" w:hAnsi="Arial"/>
          <w:sz w:val="24"/>
          <w:szCs w:val="24"/>
        </w:rPr>
        <w:t xml:space="preserve">- копия документа, подтверждающего внесение государственной пошлины за рассмотрение заявления и выдачу разрешения.</w:t>
      </w:r>
    </w:p>
    <w:p>
      <w:pPr>
        <w:spacing w:after="60"/>
        <w:ind w:firstLine="567"/>
        <w:jc w:val="both"/>
      </w:pPr>
      <w:r>
        <w:rPr>
          <w:rFonts w:ascii="Arial" w:cs="Arial" w:eastAsia="Arial" w:hAnsi="Arial"/>
          <w:sz w:val="24"/>
          <w:szCs w:val="24"/>
        </w:rPr>
        <w:t xml:space="preserve">В случае необходимости получения разрешения на ввоз или вывоз подконтрольных товаров и запроса разрешения одновременно подается одно заявление. При этом на каждый вид разрешения отдельно взимается государственная пошлина.</w:t>
      </w:r>
    </w:p>
    <w:p>
      <w:pPr>
        <w:spacing w:after="60"/>
        <w:ind w:firstLine="567"/>
        <w:jc w:val="both"/>
      </w:pPr>
      <w:r>
        <w:rPr>
          <w:rFonts w:ascii="Arial" w:cs="Arial" w:eastAsia="Arial" w:hAnsi="Arial"/>
          <w:sz w:val="24"/>
          <w:szCs w:val="24"/>
        </w:rPr>
        <w:t xml:space="preserve">Все документы, представленные заявителем, регистрируются в государственном органе по ветеринарии.</w:t>
      </w:r>
    </w:p>
    <w:p>
      <w:pPr>
        <w:spacing w:after="60"/>
        <w:ind w:firstLine="567"/>
        <w:jc w:val="both"/>
      </w:pPr>
      <w:r>
        <w:rPr>
          <w:rFonts w:ascii="Arial" w:cs="Arial" w:eastAsia="Arial" w:hAnsi="Arial"/>
          <w:sz w:val="24"/>
          <w:szCs w:val="24"/>
        </w:rPr>
        <w:t xml:space="preserve">9. Государственный орган по ветеринарии проверяет полноту документов, рассматривает, анализирует и вносит их Главному государственному ветеринарному инспектору Кыргызской Республики для принятия решения о выдаче (отказ в выдаче) разрешения.</w:t>
      </w:r>
    </w:p>
    <w:p>
      <w:pPr>
        <w:spacing w:after="60"/>
        <w:ind w:firstLine="567"/>
        <w:jc w:val="both"/>
      </w:pPr>
      <w:r>
        <w:rPr>
          <w:rFonts w:ascii="Arial" w:cs="Arial" w:eastAsia="Arial" w:hAnsi="Arial"/>
          <w:sz w:val="24"/>
          <w:szCs w:val="24"/>
        </w:rPr>
        <w:t xml:space="preserve">10. Срок рассмотрения документов и выдачи (отказ в выдаче) разрешения не должен превышать 10 рабочих дней.</w:t>
      </w:r>
    </w:p>
    <w:p>
      <w:pPr>
        <w:spacing w:after="60"/>
        <w:ind w:firstLine="567"/>
        <w:jc w:val="both"/>
      </w:pPr>
      <w:r>
        <w:rPr>
          <w:rFonts w:ascii="Arial" w:cs="Arial" w:eastAsia="Arial" w:hAnsi="Arial"/>
          <w:sz w:val="24"/>
          <w:szCs w:val="24"/>
        </w:rPr>
        <w:t xml:space="preserve">11. Разрешение (отказ в выдаче) на ввоз, вывоз подконтрольных товаров и запроса разрешения оформляется в двух экземплярах в виде мотивированного ответа на бланке государственного органа по ветеринарии и подписывается Главным ветеринарным инспектором Кыргызской Республики.</w:t>
      </w:r>
    </w:p>
    <w:p>
      <w:pPr>
        <w:spacing w:after="60"/>
        <w:ind w:firstLine="567"/>
        <w:jc w:val="both"/>
      </w:pPr>
      <w:r>
        <w:rPr>
          <w:rFonts w:ascii="Arial" w:cs="Arial" w:eastAsia="Arial" w:hAnsi="Arial"/>
          <w:sz w:val="24"/>
          <w:szCs w:val="24"/>
        </w:rPr>
        <w:t xml:space="preserve">Один экземпляр разрешения выдается заявителю, второй экземпляр с заявлением и прилагаемыми документами хранится в государственном органе по ветеринарии.</w:t>
      </w:r>
    </w:p>
    <w:p>
      <w:pPr>
        <w:spacing w:after="60"/>
        <w:ind w:firstLine="567"/>
        <w:jc w:val="both"/>
      </w:pPr>
      <w:r>
        <w:rPr>
          <w:rFonts w:ascii="Arial" w:cs="Arial" w:eastAsia="Arial" w:hAnsi="Arial"/>
          <w:sz w:val="24"/>
          <w:szCs w:val="24"/>
        </w:rPr>
        <w:t xml:space="preserve">12. Бланк разрешения на ввоз, вывоз подконтрольных товаров и запроса разрешения является документом строгой отчетности и имеет не менее трех степеней защиты, в том числе:</w:t>
      </w:r>
    </w:p>
    <w:p>
      <w:pPr>
        <w:spacing w:after="60"/>
        <w:ind w:firstLine="567"/>
        <w:jc w:val="both"/>
      </w:pPr>
      <w:r>
        <w:rPr>
          <w:rFonts w:ascii="Arial" w:cs="Arial" w:eastAsia="Arial" w:hAnsi="Arial"/>
          <w:sz w:val="24"/>
          <w:szCs w:val="24"/>
        </w:rPr>
        <w:t xml:space="preserve">- цвет;</w:t>
      </w:r>
    </w:p>
    <w:p>
      <w:pPr>
        <w:spacing w:after="60"/>
        <w:ind w:firstLine="567"/>
        <w:jc w:val="both"/>
      </w:pPr>
      <w:r>
        <w:rPr>
          <w:rFonts w:ascii="Arial" w:cs="Arial" w:eastAsia="Arial" w:hAnsi="Arial"/>
          <w:sz w:val="24"/>
          <w:szCs w:val="24"/>
        </w:rPr>
        <w:t xml:space="preserve">- водяные знаки;</w:t>
      </w:r>
    </w:p>
    <w:p>
      <w:pPr>
        <w:spacing w:after="60"/>
        <w:ind w:firstLine="567"/>
        <w:jc w:val="both"/>
      </w:pPr>
      <w:r>
        <w:rPr>
          <w:rFonts w:ascii="Arial" w:cs="Arial" w:eastAsia="Arial" w:hAnsi="Arial"/>
          <w:sz w:val="24"/>
          <w:szCs w:val="24"/>
        </w:rPr>
        <w:t xml:space="preserve">- порядковый номер бланка (число из восьми арабских цифр).</w:t>
      </w:r>
    </w:p>
    <w:p>
      <w:pPr>
        <w:spacing w:after="60"/>
        <w:ind w:firstLine="567"/>
        <w:jc w:val="both"/>
      </w:pPr>
      <w:r>
        <w:rPr>
          <w:rFonts w:ascii="Arial" w:cs="Arial" w:eastAsia="Arial" w:hAnsi="Arial"/>
          <w:sz w:val="24"/>
          <w:szCs w:val="24"/>
        </w:rPr>
        <w:t xml:space="preserve">13. Разрешение на ввоз, вывоз подконтрольных товаров и запроса разрешения должно содержать:</w:t>
      </w:r>
    </w:p>
    <w:p>
      <w:pPr>
        <w:spacing w:after="60"/>
        <w:ind w:firstLine="567"/>
        <w:jc w:val="both"/>
      </w:pPr>
      <w:r>
        <w:rPr>
          <w:rFonts w:ascii="Arial" w:cs="Arial" w:eastAsia="Arial" w:hAnsi="Arial"/>
          <w:sz w:val="24"/>
          <w:szCs w:val="24"/>
        </w:rPr>
        <w:t xml:space="preserve">- ФИО заявителя/наименование юридического лица;</w:t>
      </w:r>
    </w:p>
    <w:p>
      <w:pPr>
        <w:spacing w:after="60"/>
        <w:ind w:firstLine="567"/>
        <w:jc w:val="both"/>
      </w:pPr>
      <w:r>
        <w:rPr>
          <w:rFonts w:ascii="Arial" w:cs="Arial" w:eastAsia="Arial" w:hAnsi="Arial"/>
          <w:sz w:val="24"/>
          <w:szCs w:val="24"/>
        </w:rPr>
        <w:t xml:space="preserve">- идентификационный налоговый номер (ИНН)/персональный идентификационный номер (ПИН) заявителя;</w:t>
      </w:r>
    </w:p>
    <w:p>
      <w:pPr>
        <w:spacing w:after="60"/>
        <w:ind w:firstLine="567"/>
        <w:jc w:val="both"/>
      </w:pPr>
      <w:r>
        <w:rPr>
          <w:rFonts w:ascii="Arial" w:cs="Arial" w:eastAsia="Arial" w:hAnsi="Arial"/>
          <w:sz w:val="24"/>
          <w:szCs w:val="24"/>
        </w:rPr>
        <w:t xml:space="preserve">- наименование и количество подконтрольных товаров;</w:t>
      </w:r>
    </w:p>
    <w:p>
      <w:pPr>
        <w:spacing w:after="60"/>
        <w:ind w:firstLine="567"/>
        <w:jc w:val="both"/>
      </w:pPr>
      <w:r>
        <w:rPr>
          <w:rFonts w:ascii="Arial" w:cs="Arial" w:eastAsia="Arial" w:hAnsi="Arial"/>
          <w:sz w:val="24"/>
          <w:szCs w:val="24"/>
        </w:rPr>
        <w:t xml:space="preserve">- наименование страны-импортера и экспортера, место происхождения подконтрольного товара;</w:t>
      </w:r>
    </w:p>
    <w:p>
      <w:pPr>
        <w:spacing w:after="60"/>
        <w:ind w:firstLine="567"/>
        <w:jc w:val="both"/>
      </w:pPr>
      <w:r>
        <w:rPr>
          <w:rFonts w:ascii="Arial" w:cs="Arial" w:eastAsia="Arial" w:hAnsi="Arial"/>
          <w:sz w:val="24"/>
          <w:szCs w:val="24"/>
        </w:rPr>
        <w:t xml:space="preserve">- код товарной номенклатуры внешнеэкономической деятельности подконтрольного товара (ТН ВЭД);</w:t>
      </w:r>
    </w:p>
    <w:p>
      <w:pPr>
        <w:spacing w:after="60"/>
        <w:ind w:firstLine="567"/>
        <w:jc w:val="both"/>
      </w:pPr>
      <w:r>
        <w:rPr>
          <w:rFonts w:ascii="Arial" w:cs="Arial" w:eastAsia="Arial" w:hAnsi="Arial"/>
          <w:sz w:val="24"/>
          <w:szCs w:val="24"/>
        </w:rPr>
        <w:t xml:space="preserve">- вид транспортировки;</w:t>
      </w:r>
    </w:p>
    <w:p>
      <w:pPr>
        <w:spacing w:after="60"/>
        <w:ind w:firstLine="567"/>
        <w:jc w:val="both"/>
      </w:pPr>
      <w:r>
        <w:rPr>
          <w:rFonts w:ascii="Arial" w:cs="Arial" w:eastAsia="Arial" w:hAnsi="Arial"/>
          <w:sz w:val="24"/>
          <w:szCs w:val="24"/>
        </w:rPr>
        <w:t xml:space="preserve">- маршрут следования подконтрольного товара с указанием пункта пропуска на государственной границе, через который осуществляется провоз подконтрольного товара;</w:t>
      </w:r>
    </w:p>
    <w:p>
      <w:pPr>
        <w:spacing w:after="60"/>
        <w:ind w:firstLine="567"/>
        <w:jc w:val="both"/>
      </w:pPr>
      <w:r>
        <w:rPr>
          <w:rFonts w:ascii="Arial" w:cs="Arial" w:eastAsia="Arial" w:hAnsi="Arial"/>
          <w:sz w:val="24"/>
          <w:szCs w:val="24"/>
        </w:rPr>
        <w:t xml:space="preserve">- адрес пункта отгрузки и назначения;</w:t>
      </w:r>
    </w:p>
    <w:p>
      <w:pPr>
        <w:spacing w:after="60"/>
        <w:ind w:firstLine="567"/>
        <w:jc w:val="both"/>
      </w:pPr>
      <w:r>
        <w:rPr>
          <w:rFonts w:ascii="Arial" w:cs="Arial" w:eastAsia="Arial" w:hAnsi="Arial"/>
          <w:sz w:val="24"/>
          <w:szCs w:val="24"/>
        </w:rPr>
        <w:t xml:space="preserve">- условия соблюдения ветеринарно-санитарных требований;</w:t>
      </w:r>
    </w:p>
    <w:p>
      <w:pPr>
        <w:spacing w:after="60"/>
        <w:ind w:firstLine="567"/>
        <w:jc w:val="both"/>
      </w:pPr>
      <w:r>
        <w:rPr>
          <w:rFonts w:ascii="Arial" w:cs="Arial" w:eastAsia="Arial" w:hAnsi="Arial"/>
          <w:sz w:val="24"/>
          <w:szCs w:val="24"/>
        </w:rPr>
        <w:t xml:space="preserve">- цель импорта/экспорта подконтрольного товара;</w:t>
      </w:r>
    </w:p>
    <w:p>
      <w:pPr>
        <w:spacing w:after="60"/>
        <w:ind w:firstLine="567"/>
        <w:jc w:val="both"/>
      </w:pPr>
      <w:r>
        <w:rPr>
          <w:rFonts w:ascii="Arial" w:cs="Arial" w:eastAsia="Arial" w:hAnsi="Arial"/>
          <w:sz w:val="24"/>
          <w:szCs w:val="24"/>
        </w:rPr>
        <w:t xml:space="preserve">- срок вывоза перемещаемого (перевозимого) подконтрольного товара (при запросе разрешения);</w:t>
      </w:r>
    </w:p>
    <w:p>
      <w:pPr>
        <w:spacing w:after="60"/>
        <w:ind w:firstLine="567"/>
        <w:jc w:val="both"/>
      </w:pPr>
      <w:r>
        <w:rPr>
          <w:rFonts w:ascii="Arial" w:cs="Arial" w:eastAsia="Arial" w:hAnsi="Arial"/>
          <w:sz w:val="24"/>
          <w:szCs w:val="24"/>
        </w:rPr>
        <w:t xml:space="preserve">- срок действия разрешения.</w:t>
      </w:r>
    </w:p>
    <w:p>
      <w:pPr>
        <w:spacing w:after="60"/>
        <w:ind w:firstLine="567"/>
        <w:jc w:val="both"/>
      </w:pPr>
      <w:r>
        <w:rPr>
          <w:rFonts w:ascii="Arial" w:cs="Arial" w:eastAsia="Arial" w:hAnsi="Arial"/>
          <w:sz w:val="24"/>
          <w:szCs w:val="24"/>
        </w:rPr>
        <w:t xml:space="preserve">14. Разрешение на ввоз, вывоз подконтрольных товаров и запроса разрешения выдается сроком не более одного календарного года и в объемах, определенных в разрешении.</w:t>
      </w:r>
    </w:p>
    <w:p>
      <w:pPr>
        <w:spacing w:after="60"/>
        <w:ind w:firstLine="567"/>
        <w:jc w:val="both"/>
      </w:pPr>
      <w:r>
        <w:rPr>
          <w:rFonts w:ascii="Arial" w:cs="Arial" w:eastAsia="Arial" w:hAnsi="Arial"/>
          <w:sz w:val="24"/>
          <w:szCs w:val="24"/>
        </w:rPr>
        <w:t xml:space="preserve">15. Основанием для отказа в выдаче разрешения на ввоз или вывоз подконтрольных товаров и запроса разрешения могут быть:</w:t>
      </w:r>
    </w:p>
    <w:p>
      <w:pPr>
        <w:spacing w:after="60"/>
        <w:ind w:firstLine="567"/>
        <w:jc w:val="both"/>
      </w:pPr>
      <w:r>
        <w:rPr>
          <w:rFonts w:ascii="Arial" w:cs="Arial" w:eastAsia="Arial" w:hAnsi="Arial"/>
          <w:sz w:val="24"/>
          <w:szCs w:val="24"/>
        </w:rPr>
        <w:t xml:space="preserve">- наличие предусмотренного законодательством запрета на осуществление определенного вида деятельности для данной категории субъектов;</w:t>
      </w:r>
    </w:p>
    <w:p>
      <w:pPr>
        <w:spacing w:after="60"/>
        <w:ind w:firstLine="567"/>
        <w:jc w:val="both"/>
      </w:pPr>
      <w:r>
        <w:rPr>
          <w:rFonts w:ascii="Arial" w:cs="Arial" w:eastAsia="Arial" w:hAnsi="Arial"/>
          <w:sz w:val="24"/>
          <w:szCs w:val="24"/>
        </w:rPr>
        <w:t xml:space="preserve">- наличие решения суда, запрещающего заявителю заниматься данным видом деятельности;</w:t>
      </w:r>
    </w:p>
    <w:p>
      <w:pPr>
        <w:spacing w:after="60"/>
        <w:ind w:firstLine="567"/>
        <w:jc w:val="both"/>
      </w:pPr>
      <w:r>
        <w:rPr>
          <w:rFonts w:ascii="Arial" w:cs="Arial" w:eastAsia="Arial" w:hAnsi="Arial"/>
          <w:sz w:val="24"/>
          <w:szCs w:val="24"/>
        </w:rPr>
        <w:t xml:space="preserve">- предоставление заявителем недостоверной или неполной информации;</w:t>
      </w:r>
    </w:p>
    <w:p>
      <w:pPr>
        <w:spacing w:after="60"/>
        <w:ind w:firstLine="567"/>
        <w:jc w:val="both"/>
      </w:pPr>
      <w:r>
        <w:rPr>
          <w:rFonts w:ascii="Arial" w:cs="Arial" w:eastAsia="Arial" w:hAnsi="Arial"/>
          <w:sz w:val="24"/>
          <w:szCs w:val="24"/>
        </w:rPr>
        <w:t xml:space="preserve">- невнесение государственной пошлины за рассмотрение и выдачу разрешения;</w:t>
      </w:r>
    </w:p>
    <w:p>
      <w:pPr>
        <w:spacing w:after="60"/>
        <w:ind w:firstLine="567"/>
        <w:jc w:val="both"/>
      </w:pPr>
      <w:r>
        <w:rPr>
          <w:rFonts w:ascii="Arial" w:cs="Arial" w:eastAsia="Arial" w:hAnsi="Arial"/>
          <w:sz w:val="24"/>
          <w:szCs w:val="24"/>
        </w:rPr>
        <w:t xml:space="preserve">- отсутствие заявителя в Реестре организаций и лиц;</w:t>
      </w:r>
    </w:p>
    <w:p>
      <w:pPr>
        <w:spacing w:after="60"/>
        <w:ind w:firstLine="567"/>
        <w:jc w:val="both"/>
      </w:pPr>
      <w:r>
        <w:rPr>
          <w:rFonts w:ascii="Arial" w:cs="Arial" w:eastAsia="Arial" w:hAnsi="Arial"/>
          <w:sz w:val="24"/>
          <w:szCs w:val="24"/>
        </w:rPr>
        <w:t xml:space="preserve">- несоответствие документов заявителя требованиям, установленным </w:t>
      </w:r>
      <w:hyperlink w:history="1" r:id="rIdaraa4vtw9vgcozqbsg4q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Порядком.</w:t>
      </w:r>
    </w:p>
    <w:p>
      <w:pPr>
        <w:spacing w:after="60"/>
        <w:ind w:firstLine="567"/>
        <w:jc w:val="both"/>
      </w:pPr>
      <w:r>
        <w:rPr>
          <w:rFonts w:ascii="Arial" w:cs="Arial" w:eastAsia="Arial" w:hAnsi="Arial"/>
          <w:sz w:val="24"/>
          <w:szCs w:val="24"/>
        </w:rPr>
        <w:t xml:space="preserve">16. Переоформление разрешения на ввоз или вывоз подконтрольных товаров и запроса разрешения, изменение данных в указанных документах, прилагаемых к заявлению о выдаче разрешения, а также выдача дубликата разрешения осуществляются в порядке, определяемом в </w:t>
      </w:r>
      <w:hyperlink w:history="1" r:id="rId5mpog8w-djlg_oae3vin8">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200" w:before="200"/>
        <w:jc w:val="center"/>
      </w:pPr>
      <w:r>
        <w:rPr>
          <w:rFonts w:ascii="Arial" w:cs="Arial" w:eastAsia="Arial" w:hAnsi="Arial"/>
          <w:b/>
          <w:bCs/>
          <w:sz w:val="32"/>
          <w:szCs w:val="32"/>
        </w:rPr>
        <w:t xml:space="preserve">3. Порядок оформления и выдачи разрешения на транзит по территории Кыргызской Республики грузов (товаров), подконтрольных государственному ветеринарному контролю и надзору</w:t>
      </w:r>
    </w:p>
    <w:p>
      <w:pPr>
        <w:spacing w:after="60"/>
        <w:ind w:firstLine="567"/>
        <w:jc w:val="both"/>
      </w:pPr>
      <w:r>
        <w:rPr>
          <w:rFonts w:ascii="Arial" w:cs="Arial" w:eastAsia="Arial" w:hAnsi="Arial"/>
          <w:sz w:val="24"/>
          <w:szCs w:val="24"/>
        </w:rPr>
        <w:t xml:space="preserve">17. Выдача разрешения на транзит по территории Кыргызской Республики грузов (товаров), подконтрольных государственному ветеринарному контролю и надзору (далее - разрешение на транзит), осуществляется на основании письменного запроса уполномоченного государственного органа в области ветеринарии страны-импортера или страны-экспортера о выдаче разрешения на транзит через территорию Кыргызской Республики, в котором указывается:</w:t>
      </w:r>
    </w:p>
    <w:p>
      <w:pPr>
        <w:spacing w:after="60"/>
        <w:ind w:firstLine="567"/>
        <w:jc w:val="both"/>
      </w:pPr>
      <w:r>
        <w:rPr>
          <w:rFonts w:ascii="Arial" w:cs="Arial" w:eastAsia="Arial" w:hAnsi="Arial"/>
          <w:sz w:val="24"/>
          <w:szCs w:val="24"/>
        </w:rPr>
        <w:t xml:space="preserve">- наименование заявителя и его учетный номер, выданный ведомством (ИНН);</w:t>
      </w:r>
    </w:p>
    <w:p>
      <w:pPr>
        <w:spacing w:after="60"/>
        <w:ind w:firstLine="567"/>
        <w:jc w:val="both"/>
      </w:pPr>
      <w:r>
        <w:rPr>
          <w:rFonts w:ascii="Arial" w:cs="Arial" w:eastAsia="Arial" w:hAnsi="Arial"/>
          <w:sz w:val="24"/>
          <w:szCs w:val="24"/>
        </w:rPr>
        <w:t xml:space="preserve">- наименование перемещаемого (перевозимого) подконтрольного товара, его количество (единица измерения);</w:t>
      </w:r>
    </w:p>
    <w:p>
      <w:pPr>
        <w:spacing w:after="60"/>
        <w:ind w:firstLine="567"/>
        <w:jc w:val="both"/>
      </w:pPr>
      <w:r>
        <w:rPr>
          <w:rFonts w:ascii="Arial" w:cs="Arial" w:eastAsia="Arial" w:hAnsi="Arial"/>
          <w:sz w:val="24"/>
          <w:szCs w:val="24"/>
        </w:rPr>
        <w:t xml:space="preserve">- наименование страны-импортера (экспортера) и место происхождения подконтрольного товара;</w:t>
      </w:r>
    </w:p>
    <w:p>
      <w:pPr>
        <w:spacing w:after="60"/>
        <w:ind w:firstLine="567"/>
        <w:jc w:val="both"/>
      </w:pPr>
      <w:r>
        <w:rPr>
          <w:rFonts w:ascii="Arial" w:cs="Arial" w:eastAsia="Arial" w:hAnsi="Arial"/>
          <w:sz w:val="24"/>
          <w:szCs w:val="24"/>
        </w:rPr>
        <w:t xml:space="preserve">- вид транспортировки подконтрольного товара;</w:t>
      </w:r>
    </w:p>
    <w:p>
      <w:pPr>
        <w:spacing w:after="60"/>
        <w:ind w:firstLine="567"/>
        <w:jc w:val="both"/>
      </w:pPr>
      <w:r>
        <w:rPr>
          <w:rFonts w:ascii="Arial" w:cs="Arial" w:eastAsia="Arial" w:hAnsi="Arial"/>
          <w:sz w:val="24"/>
          <w:szCs w:val="24"/>
        </w:rPr>
        <w:t xml:space="preserve">- маршрут следования подконтрольного товара с указанием пункта пропуска на государственной границе, через который предполагается осуществлять провоз подконтрольного товара;</w:t>
      </w:r>
    </w:p>
    <w:p>
      <w:pPr>
        <w:spacing w:after="60"/>
        <w:ind w:firstLine="567"/>
        <w:jc w:val="both"/>
      </w:pPr>
      <w:r>
        <w:rPr>
          <w:rFonts w:ascii="Arial" w:cs="Arial" w:eastAsia="Arial" w:hAnsi="Arial"/>
          <w:sz w:val="24"/>
          <w:szCs w:val="24"/>
        </w:rPr>
        <w:t xml:space="preserve">- срок вывоза, перемещаемого (перевозимого) подконтрольного товара;</w:t>
      </w:r>
    </w:p>
    <w:p>
      <w:pPr>
        <w:spacing w:after="60"/>
        <w:ind w:firstLine="567"/>
        <w:jc w:val="both"/>
      </w:pPr>
      <w:r>
        <w:rPr>
          <w:rFonts w:ascii="Arial" w:cs="Arial" w:eastAsia="Arial" w:hAnsi="Arial"/>
          <w:sz w:val="24"/>
          <w:szCs w:val="24"/>
        </w:rPr>
        <w:t xml:space="preserve">- цель импорта/экспорта/транзита подконтрольного товара.</w:t>
      </w:r>
    </w:p>
    <w:p>
      <w:pPr>
        <w:spacing w:after="60"/>
        <w:ind w:firstLine="567"/>
        <w:jc w:val="both"/>
      </w:pPr>
      <w:r>
        <w:rPr>
          <w:rFonts w:ascii="Arial" w:cs="Arial" w:eastAsia="Arial" w:hAnsi="Arial"/>
          <w:sz w:val="24"/>
          <w:szCs w:val="24"/>
        </w:rPr>
        <w:t xml:space="preserve">Для получения разрешения на транзит необходимы следующие документы:</w:t>
      </w:r>
    </w:p>
    <w:p>
      <w:pPr>
        <w:spacing w:after="60"/>
        <w:ind w:firstLine="567"/>
        <w:jc w:val="both"/>
      </w:pPr>
      <w:r>
        <w:rPr>
          <w:rFonts w:ascii="Arial" w:cs="Arial" w:eastAsia="Arial" w:hAnsi="Arial"/>
          <w:sz w:val="24"/>
          <w:szCs w:val="24"/>
        </w:rPr>
        <w:t xml:space="preserve">- заключение ветеринарных лабораторных исследований;</w:t>
      </w:r>
    </w:p>
    <w:p>
      <w:pPr>
        <w:spacing w:after="60"/>
        <w:ind w:firstLine="567"/>
        <w:jc w:val="both"/>
      </w:pPr>
      <w:r>
        <w:rPr>
          <w:rFonts w:ascii="Arial" w:cs="Arial" w:eastAsia="Arial" w:hAnsi="Arial"/>
          <w:sz w:val="24"/>
          <w:szCs w:val="24"/>
        </w:rPr>
        <w:t xml:space="preserve">- договор (контракт) между экспортером и импортером или эквивалентный ему документ;</w:t>
      </w:r>
    </w:p>
    <w:p>
      <w:pPr>
        <w:spacing w:after="60"/>
        <w:ind w:firstLine="567"/>
        <w:jc w:val="both"/>
      </w:pPr>
      <w:r>
        <w:rPr>
          <w:rFonts w:ascii="Arial" w:cs="Arial" w:eastAsia="Arial" w:hAnsi="Arial"/>
          <w:sz w:val="24"/>
          <w:szCs w:val="24"/>
        </w:rPr>
        <w:t xml:space="preserve">- копия племенного свидетельства или эквивалентного ему документа на каждое животное, выданного соответствующим органом страны-экспортера, в случае импорта/экспорта племенного животного или племенной продукции;</w:t>
      </w:r>
    </w:p>
    <w:p>
      <w:pPr>
        <w:spacing w:after="60"/>
        <w:ind w:firstLine="567"/>
        <w:jc w:val="both"/>
      </w:pPr>
      <w:r>
        <w:rPr>
          <w:rFonts w:ascii="Arial" w:cs="Arial" w:eastAsia="Arial" w:hAnsi="Arial"/>
          <w:sz w:val="24"/>
          <w:szCs w:val="24"/>
        </w:rPr>
        <w:t xml:space="preserve">- копия документа, подтверждающего внесение государственной пошлины за рассмотрение заявления и выдачу разрешения.</w:t>
      </w:r>
    </w:p>
    <w:p>
      <w:pPr>
        <w:spacing w:after="60"/>
        <w:ind w:firstLine="567"/>
        <w:jc w:val="both"/>
      </w:pPr>
      <w:r>
        <w:rPr>
          <w:rFonts w:ascii="Arial" w:cs="Arial" w:eastAsia="Arial" w:hAnsi="Arial"/>
          <w:sz w:val="24"/>
          <w:szCs w:val="24"/>
        </w:rPr>
        <w:t xml:space="preserve">18. Срок рассмотрения документов и выдачи (отказ в выдаче) разрешения на транзит не должен превышать 10 рабочих дней.</w:t>
      </w:r>
    </w:p>
    <w:p>
      <w:pPr>
        <w:spacing w:after="60"/>
        <w:ind w:firstLine="567"/>
        <w:jc w:val="both"/>
      </w:pPr>
      <w:r>
        <w:rPr>
          <w:rFonts w:ascii="Arial" w:cs="Arial" w:eastAsia="Arial" w:hAnsi="Arial"/>
          <w:sz w:val="24"/>
          <w:szCs w:val="24"/>
        </w:rPr>
        <w:t xml:space="preserve">19. Разрешение на транзит оформляется в двух экземплярах в виде мотивированного ответа на бланке государственного органа по ветеринарии и подписывается Главным ветеринарным инспектором Кыргызской Республики.</w:t>
      </w:r>
    </w:p>
    <w:p>
      <w:pPr>
        <w:spacing w:after="60"/>
        <w:ind w:firstLine="567"/>
        <w:jc w:val="both"/>
      </w:pPr>
      <w:r>
        <w:rPr>
          <w:rFonts w:ascii="Arial" w:cs="Arial" w:eastAsia="Arial" w:hAnsi="Arial"/>
          <w:sz w:val="24"/>
          <w:szCs w:val="24"/>
        </w:rPr>
        <w:t xml:space="preserve">Один экземпляр разрешения на транзит выдается заявителю, второй экземпляр с заявлением и прилагаемыми документами хранится в государственном органе по ветеринарии.</w:t>
      </w:r>
    </w:p>
    <w:p>
      <w:pPr>
        <w:spacing w:after="60"/>
        <w:ind w:firstLine="567"/>
        <w:jc w:val="both"/>
      </w:pPr>
      <w:r>
        <w:rPr>
          <w:rFonts w:ascii="Arial" w:cs="Arial" w:eastAsia="Arial" w:hAnsi="Arial"/>
          <w:sz w:val="24"/>
          <w:szCs w:val="24"/>
        </w:rPr>
        <w:t xml:space="preserve">20. Бланк разрешения на транзит должен соответствовать требованиям, указанным в пункте 14 настоящего Порядка.</w:t>
      </w:r>
    </w:p>
    <w:p>
      <w:pPr>
        <w:spacing w:after="60"/>
        <w:ind w:firstLine="567"/>
        <w:jc w:val="both"/>
      </w:pPr>
      <w:r>
        <w:rPr>
          <w:rFonts w:ascii="Arial" w:cs="Arial" w:eastAsia="Arial" w:hAnsi="Arial"/>
          <w:sz w:val="24"/>
          <w:szCs w:val="24"/>
        </w:rPr>
        <w:t xml:space="preserve">21. Разрешение на транзит должно содержать:</w:t>
      </w:r>
    </w:p>
    <w:p>
      <w:pPr>
        <w:spacing w:after="60"/>
        <w:ind w:firstLine="567"/>
        <w:jc w:val="both"/>
      </w:pPr>
      <w:r>
        <w:rPr>
          <w:rFonts w:ascii="Arial" w:cs="Arial" w:eastAsia="Arial" w:hAnsi="Arial"/>
          <w:sz w:val="24"/>
          <w:szCs w:val="24"/>
        </w:rPr>
        <w:t xml:space="preserve">- ФИО заявителя/наименование юридического лица;</w:t>
      </w:r>
    </w:p>
    <w:p>
      <w:pPr>
        <w:spacing w:after="60"/>
        <w:ind w:firstLine="567"/>
        <w:jc w:val="both"/>
      </w:pPr>
      <w:r>
        <w:rPr>
          <w:rFonts w:ascii="Arial" w:cs="Arial" w:eastAsia="Arial" w:hAnsi="Arial"/>
          <w:sz w:val="24"/>
          <w:szCs w:val="24"/>
        </w:rPr>
        <w:t xml:space="preserve">- наименование заявителя и его учетный номер, выданный ведомством (ИНН);</w:t>
      </w:r>
    </w:p>
    <w:p>
      <w:pPr>
        <w:spacing w:after="60"/>
        <w:ind w:firstLine="567"/>
        <w:jc w:val="both"/>
      </w:pPr>
      <w:r>
        <w:rPr>
          <w:rFonts w:ascii="Arial" w:cs="Arial" w:eastAsia="Arial" w:hAnsi="Arial"/>
          <w:sz w:val="24"/>
          <w:szCs w:val="24"/>
        </w:rPr>
        <w:t xml:space="preserve">- наименование перемещаемого (перевозимого) подконтрольного товара, его количество (единица измерения);</w:t>
      </w:r>
    </w:p>
    <w:p>
      <w:pPr>
        <w:spacing w:after="60"/>
        <w:ind w:firstLine="567"/>
        <w:jc w:val="both"/>
      </w:pPr>
      <w:r>
        <w:rPr>
          <w:rFonts w:ascii="Arial" w:cs="Arial" w:eastAsia="Arial" w:hAnsi="Arial"/>
          <w:sz w:val="24"/>
          <w:szCs w:val="24"/>
        </w:rPr>
        <w:t xml:space="preserve">- наименование страны-импортера (экспортера) и место происхождения подконтрольного товара;</w:t>
      </w:r>
    </w:p>
    <w:p>
      <w:pPr>
        <w:spacing w:after="60"/>
        <w:ind w:firstLine="567"/>
        <w:jc w:val="both"/>
      </w:pPr>
      <w:r>
        <w:rPr>
          <w:rFonts w:ascii="Arial" w:cs="Arial" w:eastAsia="Arial" w:hAnsi="Arial"/>
          <w:sz w:val="24"/>
          <w:szCs w:val="24"/>
        </w:rPr>
        <w:t xml:space="preserve">- вид транспортировки подконтрольного товара;</w:t>
      </w:r>
    </w:p>
    <w:p>
      <w:pPr>
        <w:spacing w:after="60"/>
        <w:ind w:firstLine="567"/>
        <w:jc w:val="both"/>
      </w:pPr>
      <w:r>
        <w:rPr>
          <w:rFonts w:ascii="Arial" w:cs="Arial" w:eastAsia="Arial" w:hAnsi="Arial"/>
          <w:sz w:val="24"/>
          <w:szCs w:val="24"/>
        </w:rPr>
        <w:t xml:space="preserve">- маршрут следования подконтрольного товара с указанием пункта пропуска на Государственной границе Кыргызской Республики, через который предполагается осуществлять провоз подконтрольного товара;</w:t>
      </w:r>
    </w:p>
    <w:p>
      <w:pPr>
        <w:spacing w:after="60"/>
        <w:ind w:firstLine="567"/>
        <w:jc w:val="both"/>
      </w:pPr>
      <w:r>
        <w:rPr>
          <w:rFonts w:ascii="Arial" w:cs="Arial" w:eastAsia="Arial" w:hAnsi="Arial"/>
          <w:sz w:val="24"/>
          <w:szCs w:val="24"/>
        </w:rPr>
        <w:t xml:space="preserve">- срок вывоза перемещаемого (перевозимого) подконтрольного товара;</w:t>
      </w:r>
    </w:p>
    <w:p>
      <w:pPr>
        <w:spacing w:after="60"/>
        <w:ind w:firstLine="567"/>
        <w:jc w:val="both"/>
      </w:pPr>
      <w:r>
        <w:rPr>
          <w:rFonts w:ascii="Arial" w:cs="Arial" w:eastAsia="Arial" w:hAnsi="Arial"/>
          <w:sz w:val="24"/>
          <w:szCs w:val="24"/>
        </w:rPr>
        <w:t xml:space="preserve">- цель импорта/экспорта/транзита подконтрольного товара;</w:t>
      </w:r>
    </w:p>
    <w:p>
      <w:pPr>
        <w:spacing w:after="60"/>
        <w:ind w:firstLine="567"/>
        <w:jc w:val="both"/>
      </w:pPr>
      <w:r>
        <w:rPr>
          <w:rFonts w:ascii="Arial" w:cs="Arial" w:eastAsia="Arial" w:hAnsi="Arial"/>
          <w:sz w:val="24"/>
          <w:szCs w:val="24"/>
        </w:rPr>
        <w:t xml:space="preserve">- срок действия разрешения на транзит.</w:t>
      </w:r>
    </w:p>
    <w:p>
      <w:pPr>
        <w:spacing w:after="60"/>
        <w:ind w:firstLine="567"/>
        <w:jc w:val="both"/>
      </w:pPr>
      <w:r>
        <w:rPr>
          <w:rFonts w:ascii="Arial" w:cs="Arial" w:eastAsia="Arial" w:hAnsi="Arial"/>
          <w:sz w:val="24"/>
          <w:szCs w:val="24"/>
        </w:rPr>
        <w:t xml:space="preserve">22. Основанием для отказа в выдаче разрешения на транзит могут быть:</w:t>
      </w:r>
    </w:p>
    <w:p>
      <w:pPr>
        <w:spacing w:after="60"/>
        <w:ind w:firstLine="567"/>
        <w:jc w:val="both"/>
      </w:pPr>
      <w:r>
        <w:rPr>
          <w:rFonts w:ascii="Arial" w:cs="Arial" w:eastAsia="Arial" w:hAnsi="Arial"/>
          <w:sz w:val="24"/>
          <w:szCs w:val="24"/>
        </w:rPr>
        <w:t xml:space="preserve">- введение карантинных и/или иных ограничительных мероприятий в отношении страны-экспортера/импортера в связи с неблагополучным эпизоотическим состоянием;</w:t>
      </w:r>
    </w:p>
    <w:p>
      <w:pPr>
        <w:spacing w:after="60"/>
        <w:ind w:firstLine="567"/>
        <w:jc w:val="both"/>
      </w:pPr>
      <w:r>
        <w:rPr>
          <w:rFonts w:ascii="Arial" w:cs="Arial" w:eastAsia="Arial" w:hAnsi="Arial"/>
          <w:sz w:val="24"/>
          <w:szCs w:val="24"/>
        </w:rPr>
        <w:t xml:space="preserve">- если документы, представленные заявителем, не соответствуют требованиям пункта 19 настоящего Порядка;</w:t>
      </w:r>
    </w:p>
    <w:p>
      <w:pPr>
        <w:spacing w:after="60"/>
        <w:ind w:firstLine="567"/>
        <w:jc w:val="both"/>
      </w:pPr>
      <w:r>
        <w:rPr>
          <w:rFonts w:ascii="Arial" w:cs="Arial" w:eastAsia="Arial" w:hAnsi="Arial"/>
          <w:sz w:val="24"/>
          <w:szCs w:val="24"/>
        </w:rPr>
        <w:t xml:space="preserve">- невнесение государственной пошлины за рассмотрение и выдачу разрешения.</w:t>
      </w:r>
    </w:p>
    <w:p>
      <w:pPr>
        <w:spacing w:after="60"/>
        <w:ind w:firstLine="567"/>
        <w:jc w:val="both"/>
      </w:pPr>
      <w:r>
        <w:rPr>
          <w:rFonts w:ascii="Arial" w:cs="Arial" w:eastAsia="Arial" w:hAnsi="Arial"/>
          <w:sz w:val="24"/>
          <w:szCs w:val="24"/>
        </w:rPr>
        <w:t xml:space="preserve">23. Отказ в выдаче разрешения на транзит должен быть в письменном виде с мотивированным указанием причины отказа.</w:t>
      </w:r>
    </w:p>
    <w:p>
      <w:pPr>
        <w:spacing w:after="200" w:before="200"/>
        <w:jc w:val="center"/>
      </w:pPr>
      <w:r>
        <w:rPr>
          <w:rFonts w:ascii="Arial" w:cs="Arial" w:eastAsia="Arial" w:hAnsi="Arial"/>
          <w:b/>
          <w:bCs/>
          <w:sz w:val="32"/>
          <w:szCs w:val="32"/>
        </w:rPr>
        <w:t xml:space="preserve">4. Реестр разрешений</w:t>
      </w:r>
    </w:p>
    <w:p>
      <w:pPr>
        <w:spacing w:after="60"/>
        <w:ind w:firstLine="567"/>
        <w:jc w:val="both"/>
      </w:pPr>
      <w:r>
        <w:rPr>
          <w:rFonts w:ascii="Arial" w:cs="Arial" w:eastAsia="Arial" w:hAnsi="Arial"/>
          <w:sz w:val="24"/>
          <w:szCs w:val="24"/>
        </w:rPr>
        <w:t xml:space="preserve">24. Выданное разрешение и разрешение на транзит включается в Реестр разрешений (далее - реестр).</w:t>
      </w:r>
    </w:p>
    <w:p>
      <w:pPr>
        <w:spacing w:after="60"/>
        <w:ind w:firstLine="567"/>
        <w:jc w:val="both"/>
      </w:pPr>
      <w:r>
        <w:rPr>
          <w:rFonts w:ascii="Arial" w:cs="Arial" w:eastAsia="Arial" w:hAnsi="Arial"/>
          <w:sz w:val="24"/>
          <w:szCs w:val="24"/>
        </w:rPr>
        <w:t xml:space="preserve">25. Порядок формирования и ведения реестра утверждается государственным органом по ветеринарии.</w:t>
      </w:r>
    </w:p>
    <w:p>
      <w:pPr>
        <w:spacing w:after="60"/>
        <w:ind w:firstLine="567"/>
        <w:jc w:val="both"/>
      </w:pPr>
      <w:r>
        <w:rPr>
          <w:rFonts w:ascii="Arial" w:cs="Arial" w:eastAsia="Arial" w:hAnsi="Arial"/>
          <w:sz w:val="24"/>
          <w:szCs w:val="24"/>
        </w:rPr>
        <w:t xml:space="preserve">26. Реестр является официальным источником, подтверждающим наличие выданных разрешений и их правовой статус.</w:t>
      </w:r>
    </w:p>
    <w:p>
      <w:pPr>
        <w:spacing w:after="60"/>
        <w:ind w:firstLine="567"/>
        <w:jc w:val="both"/>
      </w:pPr>
      <w:r>
        <w:rPr>
          <w:rFonts w:ascii="Arial" w:cs="Arial" w:eastAsia="Arial" w:hAnsi="Arial"/>
          <w:sz w:val="24"/>
          <w:szCs w:val="24"/>
        </w:rPr>
        <w:t xml:space="preserve">27. Реестр ведется на бумажном носителе и/или в электронном формате.</w:t>
      </w:r>
    </w:p>
    <w:p>
      <w:pPr>
        <w:spacing w:after="60"/>
        <w:ind w:firstLine="567"/>
        <w:jc w:val="both"/>
      </w:pPr>
      <w:r>
        <w:rPr>
          <w:rFonts w:ascii="Arial" w:cs="Arial" w:eastAsia="Arial" w:hAnsi="Arial"/>
          <w:sz w:val="24"/>
          <w:szCs w:val="24"/>
        </w:rPr>
        <w:t xml:space="preserve">28. Защита информации персонального характера, содержащейся в реестре, осуществляется в соответствии с законодательством Кыргызской Республики в области защиты персональных данных и электронного управления.</w:t>
      </w:r>
    </w:p>
    <w:p>
      <w:pPr>
        <w:spacing w:after="200" w:before="200"/>
        <w:jc w:val="center"/>
      </w:pPr>
      <w:r>
        <w:rPr>
          <w:rFonts w:ascii="Arial" w:cs="Arial" w:eastAsia="Arial" w:hAnsi="Arial"/>
          <w:b/>
          <w:bCs/>
          <w:sz w:val="32"/>
          <w:szCs w:val="32"/>
        </w:rPr>
        <w:t xml:space="preserve">5. Заключительные положения</w:t>
      </w:r>
    </w:p>
    <w:p>
      <w:pPr>
        <w:spacing w:after="60"/>
        <w:ind w:firstLine="567"/>
        <w:jc w:val="both"/>
      </w:pPr>
      <w:r>
        <w:rPr>
          <w:rFonts w:ascii="Arial" w:cs="Arial" w:eastAsia="Arial" w:hAnsi="Arial"/>
          <w:sz w:val="24"/>
          <w:szCs w:val="24"/>
        </w:rPr>
        <w:t xml:space="preserve">29. За выдачу, переоформление разрешения, разрешение на транзит и выдачу их дубликата взимается государственная пошлина, размер которой утверждается </w:t>
      </w:r>
      <w:hyperlink w:history="1" r:id="rId9dmyqbvjgnw5083kjbx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ставок государственной пошлины" от 15 апреля 2019 года № 159.</w:t>
      </w:r>
    </w:p>
    <w:p>
      <w:pPr>
        <w:spacing w:after="60"/>
        <w:ind w:firstLine="567"/>
        <w:jc w:val="both"/>
      </w:pPr>
      <w:r>
        <w:rPr>
          <w:rFonts w:ascii="Arial" w:cs="Arial" w:eastAsia="Arial" w:hAnsi="Arial"/>
          <w:sz w:val="24"/>
          <w:szCs w:val="24"/>
        </w:rPr>
        <w:t xml:space="preserve">30. Обжалование отказа в предоставлении разрешения, а также действий (бездействия) должностного лица/должностных лиц государственного органа по ветеринарии или его территориального подразделения осуществляется в порядке, установленном законодательством Кыргызской Республики об административной деятельности и административных процедурах.".</w:t>
      </w:r>
    </w:p>
    <w:p>
      <w:pPr>
        <w:spacing w:after="48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o4iyl0mkja7ay3vcwtl">
      <w:r>
        <w:rPr>
          <w:rFonts w:ascii="Arial" w:cs="Arial" w:eastAsia="Arial" w:hAnsi="Arial"/>
          <w:color w:val="132D3F"/>
          <w:sz w:val="16"/>
          <w:szCs w:val="16"/>
          <w:u w:val="single"/>
        </w:rPr>
        <w:t xml:space="preserve">dalil.kg/document/98932</w:t>
      </w:r>
    </w:hyperlink>
  </w:p>
  <w:p>
    <w:pPr>
      <w:spacing w:after="0" w:before="40"/>
      <w:jc w:val="center"/>
    </w:pPr>
    <w:hyperlink w:history="1" r:id="rIdxo_fg7xli0nyerasuct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4xzgzgz1ria6agqncpf" Type="http://schemas.openxmlformats.org/officeDocument/2006/relationships/hyperlink" Target="https://dalil.kg/document/203685" TargetMode="External"/><Relationship Id="rIdfe4fyi_yh2abroednbcuw" Type="http://schemas.openxmlformats.org/officeDocument/2006/relationships/hyperlink" Target="https://dalil.kg/document/98932#p1" TargetMode="External"/><Relationship Id="rIdvvxn6pvqgseowisb6lvus" Type="http://schemas.openxmlformats.org/officeDocument/2006/relationships/hyperlink" Target="https://dalil.kg/document/230046759" TargetMode="External"/><Relationship Id="rIdrb5gvo7mlmpxov--kosqv" Type="http://schemas.openxmlformats.org/officeDocument/2006/relationships/hyperlink" Target="https://dalil.kg/document/98932#pr3" TargetMode="External"/><Relationship Id="rId_c42o8lxz8g-rkmwowsdh" Type="http://schemas.openxmlformats.org/officeDocument/2006/relationships/hyperlink" Target="https://dalil.kg/document/230001120" TargetMode="External"/><Relationship Id="rIdphtadryrm8zujtj0slnc2" Type="http://schemas.openxmlformats.org/officeDocument/2006/relationships/hyperlink" Target="https://dalil.kg/document/98932" TargetMode="External"/><Relationship Id="rId5wlkhp8tu0pd8yeeyd64u" Type="http://schemas.openxmlformats.org/officeDocument/2006/relationships/hyperlink" Target="https://dalil.kg/document/230001120" TargetMode="External"/><Relationship Id="rIdkrvlas1jk8x6g9c-hg4gn" Type="http://schemas.openxmlformats.org/officeDocument/2006/relationships/hyperlink" Target="https://dalil.kg/document/205396" TargetMode="External"/><Relationship Id="rIdbsrri_jxmydjfaj0ik9td" Type="http://schemas.openxmlformats.org/officeDocument/2006/relationships/hyperlink" Target="https://dalil.kg/document/205058" TargetMode="External"/><Relationship Id="rIdaraa4vtw9vgcozqbsg4qx" Type="http://schemas.openxmlformats.org/officeDocument/2006/relationships/hyperlink" Target="https://dalil.kg/document/205058" TargetMode="External"/><Relationship Id="rId5mpog8w-djlg_oae3vin8" Type="http://schemas.openxmlformats.org/officeDocument/2006/relationships/hyperlink" Target="https://dalil.kg/document/205058" TargetMode="External"/><Relationship Id="rId9dmyqbvjgnw5083kjbxwk" Type="http://schemas.openxmlformats.org/officeDocument/2006/relationships/hyperlink" Target="https://dalil.kg/document/1349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o4iyl0mkja7ay3vcwtl" Type="http://schemas.openxmlformats.org/officeDocument/2006/relationships/hyperlink" Target="https://dalil.kg/document/98932" TargetMode="External"/><Relationship Id="rIdxo_fg7xli0nyerasuct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2026-09-26T07:52:02.333Z</dcterms:created>
  <dcterms:modified xsi:type="dcterms:W3CDTF">2026-09-26T07:52:02.333Z</dcterms:modified>
</cp:coreProperties>
</file>

<file path=docProps/custom.xml><?xml version="1.0" encoding="utf-8"?>
<Properties xmlns="http://schemas.openxmlformats.org/officeDocument/2006/custom-properties" xmlns:vt="http://schemas.openxmlformats.org/officeDocument/2006/docPropsVTypes"/>
</file>