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xtn_wpvjogzl61zosm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Перечень уполномоченных органов, имеющих право на проведение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4tsu2r3yxavlbybpg1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l5_s2ccekshphe8aq_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Просить Жогорку Кенеш Кыргызской Республики внести в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утвержденный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ноября 2016 года № 1057-VI,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государственный орган в сфере администрирования страховых взносов, определяемый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Жогорку Кенеш Кыргызской Республики рассмотреть вопрос о внесении изменения в вышеуказанное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Республики, председателя Государственной налоговой службы при Правительстве Кыргызской Республики и председателя Социального фонда Кыргызской Республики официальными представителями Правительства Кыргызской Республики при рассмотрении вопроса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Перечень </w:t>
      </w:r>
      <w:r>
        <w:rPr>
          <w:rFonts w:ascii="Arial" w:cs="Arial" w:eastAsia="Arial" w:hAnsi="Arial"/>
          <w:sz w:val="24"/>
          <w:szCs w:val="24"/>
        </w:rPr>
        <w:t xml:space="preserve">уполномоченных органов, имеющих право на проведение проверок субъектов предпринимательства, утвержденный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ноября 2016 года № 1057-VI.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4tyh_3kebdfd-bnuy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dalil.kg/document/98994</w:t>
      </w:r>
    </w:hyperlink>
  </w:p>
  <w:p>
    <w:pPr>
      <w:spacing w:after="0" w:before="40"/>
      <w:jc w:val="center"/>
    </w:pPr>
    <w:hyperlink w:history="1" r:id="rId2kirpz8bfkm41lwtyui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tn_wpvjogzl61zosmky" Type="http://schemas.openxmlformats.org/officeDocument/2006/relationships/hyperlink" Target="https://dalil.kg/document/230000286" TargetMode="External"/><Relationship Id="rIdx4tsu2r3yxavlbybpg1hv" Type="http://schemas.openxmlformats.org/officeDocument/2006/relationships/hyperlink" Target="https://dalil.kg/document/202105" TargetMode="External"/><Relationship Id="rIdtl5_s2ccekshphe8aq_2e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4tyh_3kebdfd-bnuyoo" Type="http://schemas.openxmlformats.org/officeDocument/2006/relationships/hyperlink" Target="https://dalil.kg/document/98994" TargetMode="External"/><Relationship Id="rId2kirpz8bfkm41lwtyui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2026-09-25T19:10:55.520Z</dcterms:created>
  <dcterms:modified xsi:type="dcterms:W3CDTF">2026-09-25T19:10:55.520Z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