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приема и распределения гуманитарной помощи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73zebg1wrwin7m76ke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ggggflvl0sodhf6pe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cb60_wjbpaypfpi0-i4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2024 года № 215, </w:t>
        </w:r>
      </w:hyperlink>
      <w:hyperlink w:history="1" r:id="rIdrmw394xhowksodfgt4a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2025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порядка приема, учета и распределения гуманитарной помощи, поступающей в Кыргызскую Республику. Юридические и физические лица, международные организации, их филиалы и представительства, получающие гуманитарную помощь, в своей деятельности руководствуются </w:t>
      </w:r>
      <w:hyperlink w:history="1" r:id="rIdylljmbcnvegr0uxcr0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решениями Правительства Кыргызской Республики, вступившими в установленном законом порядке в силу международными договорами о гуманитарной помощи, участницей которых является Кыргызская Республика,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труда и социального развития Кыргызской Республики осуществляет координацию порядка приема и учета распределения гуманитарной помощи, за исключением гуманитарной помощи, поступающей в уполномоченный государственный орган, осуществляющий управление государственным материальным резервом.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Регистрация получателей гуманитарной помощи, получивших от уполномоченного государственного органа в сфере труда и социального развития заключение о гуманитарном характере груза, производится в Корпоративной информационной системе социальной помощи (КИССП) и информация о полученной ими гуманитарной помощи размещается на официальном сайте уполномоченного государственного органа в сфере труда и социального развития Кыргызской Республики, за исключением помощи, поступающей в адрес Вооруженных Сил Кыргызской Республики, правоохранительных органов, органов национальной безопасности и иных воинских формирований, имеющих соответствующий ограничительный гриф.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pj8wie7grfeumwyjjh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применяются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гуманитарная помощь</w:t>
      </w:r>
      <w:r>
        <w:rPr>
          <w:rFonts w:ascii="Arial" w:cs="Arial" w:eastAsia="Arial" w:hAnsi="Arial"/>
          <w:sz w:val="24"/>
          <w:szCs w:val="24"/>
        </w:rPr>
        <w:t xml:space="preserve"> - активы, безвозмездно предоставляемые государствами, организациями Кабинету Министров Кыргызской Республики, органу местного самоуправления, государственной, некоммерческой организации, а также нуждающемуся физическому лицу в виде продовольствия, техники, снаряжения, оборудования, медицинских средств и медикаментов, иного имущества для улучшения условий жизни и быта, досуга, культурного просвещения и физического здоровья населения, а также предупреждения и ликвидации последствий чрезвычайных ситуаций природного, биолого-социального, конфликтного, экологического и техногенного характера, при условии их дальнейшего потребления и/или безвозмездного распределения, а также удовлетворения потребностей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отправитель гуманитарной помощи (донор)</w:t>
      </w:r>
      <w:r>
        <w:rPr>
          <w:rFonts w:ascii="Arial" w:cs="Arial" w:eastAsia="Arial" w:hAnsi="Arial"/>
          <w:sz w:val="24"/>
          <w:szCs w:val="24"/>
        </w:rPr>
        <w:t xml:space="preserve"> - иностранные государства, их органы, иностранные организации и учреждения, иностранные граждане (физические лица) и международные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 - Правительство Кыргызской Республики, органы местного самоуправления, государственные, некоммерческие организации, а также нуждающиеся физические лица Кыргызской Республики, международные донорские организации и их представительства и филиалы, в чей адрес поступает гуманитарная помощь, для дальнейшего ее распределения;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 Кыргызской Республики, являющиеся непосредственными пользователями гуманитарной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ufgnno9tfo8w5nju9l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2025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Гуманитарная помощь, поступившая на территорию Кыргызской Республики, до передачи ее потребителю является собственностью донора.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Таможенные операции в отношении гуманитарной помощи совершаются в порядке, определяемом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Ввозимые на территорию Кыргызской Республики грузы гуманитарного характера, а также транспортные средства, доставляющие гуманитарные грузы, освобождаются от взимания налогов, таможенных пошлин и сборов за совершение действий, связанных с выпуском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гуманитарной помощи (полная или частичная) запрещается, за исключением случаев, определяемых отдельным решением Кабинета Министров Кыргызской Республики. Гуманитарная помощь, поступившая целенаправленно в уполномоченный государственный орган, осуществляющий управление государственным материальным резервом, реализуется в соответствии с </w:t>
      </w:r>
      <w:hyperlink w:history="1" r:id="rIdylqpbth8zrregx4cx6h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xuvqtyvyosjxmpe25d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30 апреля 2024 года № 215)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Гуманитарный груз должен соответствовать международным и национальным стандартам качества.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Гуманитарный характер груза, поступающего в Кыргызскую Республику в целях оказания гуманитарной помощи, определяет уполномоченный государственный орган в сфере труда и социального развития в форме заключения (решения). Заключение о характере гуманитарного груза выдается за подписью руководителя уполномоченного государственного органа в сфере труда и социального развития или его заместителя, курирующего данную сферу.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видам гуманитарной помощи отнесены товары, предусмотренные Перечнем категорий товаров, в отношении которых может быть установлена специальная таможенная процедура, и условий их помещения под такую таможенную процедуру, утвержденным решением Комиссии Таможенного союза от 20 мая 2010 года № 329, подтвержденные соответствующим сертификатом дарения донора. Дарственный сертификат донора (физического лица) должен быть нотариально заверенным.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видом гуманитарной помощи запрещается ввоз алкогольной, табачной продукции, драгоценных металлов, драгоценных камней, изделий из них, а также литературы религиозного характера, в которой содержатся призывы к изменению конституционного строя, религиозной нетерпимости, нравственных устоев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литературы религиозного характера осуществляется по согласованию с уполномоченными государственными органами по делам религий, национальной безопасности и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приема 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установления гуманитарного характера груза получатели гуманитарной помощи независимо от их ведомственной подчиненности и форм собственности представляют в уполномоченный государственный орган в сфере труда и социального развития: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копию устава (положения) организации (для юридических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копию свидетельства о государственной регистрации (для юридических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сертификат дарения от донора;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копии документов, на основании которых получают гуманитарную помощь (транспортные накладные, инвойс/счет фактуру, сертификаты качества/соответствия, переведенные на государственный или официальный язык);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письмо-гарантия получателя, подтверждающее целевое использование гуманитарного груза;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программу использования получаемого гуманитарного груза или план-распределение.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программы использования или плана-распределения в отношении поступившего гуманитарного груза распределение осуществляется получателем по согласованию с уполномоченным государственным органом в сфере труда и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совершения таможенных операций в отношении товаров, ввозимых на таможенную территорию Кыргызской Республики в качестве гуманитарной помощи, в таможенный орган представляются: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заключение (решение) уполномоченного государственного органа в сфере труда и социального развития (оригинал);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декларация на товары;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в том числе составленные на иностранных языках, подтверждающие факт безвозмездной передачи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получателя о целевом использовании товаров исключительно для улучшения условий жизни и быта малообеспеченных слоев населения, военнослужащих и приравненных к ним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и товаросопроводительные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осуществление контроля со стороны других государственных органов, в случае, если ввозимые товары подлежат такому контролю (ветеринарный, фитосанитарный, экологический).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Ввоз в Кыргызскую Республику гуманитарной помощи медицинского назначения допускается на основе письма/подтверждения на соответствие безопасности, выданного уполномоченным государственным органом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письма/подтверждения в уполномоченный государственный орган в области здравоохранения представляются: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заключение (решение) уполномоченного государственного органа в сфере труда и социального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транспортных и товаросопроводительных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получателя на одобрение ввоза гуманитарной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донора по распределению гуманитарной помощи, ранее согласованный и утвержденный Комиссией уполномоченного государственного органа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регистрацию лекарственных средств, изделий медицинского назначения в стране-производителе и стране-доноре, выданный компетентными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производителя, подтверждающий качество и безопасность данной ввозимой партии (серии) лекарственных средств, что ввозимые лекарственные средства и изделия медицинского назначения произведены в соответствии с государственным стандартом качества лекарственных средств, изделий медицинского назначения страны-производителя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сертификата происхождения, выданного компетентным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спецификации (упаковочный лист), в которой должны быть указаны наименования (торговые и международные непатентованные), страна-производитель, изготовитель, форма выпуска, количество, срок годности и стоимость ввозимых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чрезвычайных ситуациях гуманитарная помощь может быть оказана без предварительного согласия, при условии, что пожертвования входят в список предметов чрезвычайной помощи, рекомендованный ООН для использования в чрезвычайных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чрезвычайных и кризисных ситуациях, а также чрезвычайных происшествиях выдача уполномоченным государственным органом в сфере труда и социального развития Кыргызской Республики заключения о гуманитарном характере груза осуществляется на основании имеющихся сопроводительных документов к грузу, из перечня документов, указанных в пункте 9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5gqoyubyc9_q2re6en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hvuaiohulorie3llb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получателем гуманитарной помощи осуществляется в присутствии представителя уполномоченного государственного органа в сфере труда и социального развития (выборочно) и иных заинтересованных лиц, уполномоченных донором.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распределения гуманитарной помощи,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том числе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Распределение гуманитарной помощи осуществляется в строгом соответствии с условиями программы донора по использованию гуманитарного груза.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Потребители могут получать гуманитарную помощь как непосредственно от доноров, так и через получателей.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оказании донором гуманитарной помощи конкретному физическому лицу груз гуманитарной помощи передается адресату и дальнейшему контролю за его использованием не подлежит.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Гуманитарная помощь, поступающая юридическому лицу, передается адресату и подлежит контролю государственными службами надзора на предмет ее целевого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Гуманитарная помощь, поступающая в адрес юридических лиц для оказания помощи Кыргызской Республике, распределяется по министерствам, административным ведомствам, органам государственного управления и местного самоуправления, научным и образовательным организациям независимо от форм собственности, общественным фондам, неправительственным организациям и благотворительным фондам под строгим контролем лиц, уполномоченных донором (за исключением гуманитарной помощи, поступающей для Вооруженных Сил Кыргызской Республики, правоохранительных органов, органов национальной безопасности и иных воинских формирований).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Распределение гуманитарной помощи министерствами и административными ведомствами происходит с участием представителей Общественных советов министерств, государственных комитетов и административных ведомств, в чей адрес поступает гуманитарная помощь (за исключением органов национальной безопасности, в случаях чрезвычайных и кризисных ситуаций, а также чрезвычайных происшествий).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zkajypt45h4bnioa44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Распределение гуманитарной помощи органами местного самоуправления, научными и образовательными организациями, в чей адрес поступает гуманитарная помощь, осуществляется с участием представителей некоммерческих организаций и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z5joj0fzt9lylxim4-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Донорам рекомендуется поставлять в Кыргызскую Республику лекарственные средства, изделия медицинского назначения и медицинскую технику согласно Перечню жизненно важных лекарственных средств, определяемому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Гуманитарная помощь медицинского назначения оказывается донорами после предварительного согласования и утверждения плана-распределения уполномоченным государственным органом в области здравоохранения с учетом потребности, наименований и количества предоставляемой гуманитарной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Гуманитарные лекарственные средства на момент поступления должны иметь остаточный срок годности не менее одного года, за исключением случаев адресной помощи. Для сывороток и вакцин, имеющих срок годности один год и менее, остаточный срок годности должен составлять не менее пятидесяти процентов. Данные требования не распространяются на изделия медицинского назначения, для которых не устанавливаются требования по сроку годности.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ввозе изделий медицинского назначения по линии гуманитарной помощи заявителем должны быть представлены документы, подтверждающие безопасность продукции, и/или гарантийное письмо (декларация) донора о, том, что изделия медицинского назначения исправны.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обращения изделий медицинского назначения, поступающих по линии гуманитарной помощи, осуществляется в соответствии с </w:t>
      </w:r>
      <w:hyperlink w:history="1" r:id="rIdoi_ijgfov9v60aroirn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hyperlink w:history="1" r:id="rIdtiqqwr38auhlatjsrd3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назначения" от 1 февраля 2012 года № 74.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изделий медицинского назначения, бывших в употреблении, одобряется и утверждается решением уполномоченного государственного органа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Прием грузов гуманитарной помощи медицинского назначения получателем осуществляется в присутствии представителя уполномоченного государственного органа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за дальнейшим целевым использованием гуманитарной помощи в Кыргызской Республике осуществляет уполномоченный государственный орган в сфере труда и социального развития, за исключением гуманитарной помощи, поступающей в уполномоченный государственный орган, осуществляющий управление государственным материальным резервом.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за получение и распределение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перед донором за получение гуманитарной помощи, сохранность, правильное и своевременное распределение (целевое использование товара), а также доставку ее до потребителей возлагается на получателя гуманитарной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гуманитарная помощь распределяется потребителям с участием органов местного самоуправления, то ответственность за ее правильное и своевременное распределение возлагается также и на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прием и распределение гуманитарной помощи лекарственных средств, изделий медицинского назначения и медицинского оборудования, сроки годности лекарственных средств и изделий медицинского назначения несут уполномоченный государственный орган в области здравоохранения и получатели гуманитарной помощи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Ответственность за количество и качество получаемой гуманитарной помощи, а также достоверность представляемых документов в уполномоченный государственный орган в сфере труда и социального развития возлагается на доноров и получателей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Получателями гуманитарной помощи независимо от формы собственности представляется в уполномоченный государственный орган в сфере труда и социального развития ежеквартальный отчет о распределении гуманитарной помощи до 10 числа месяца, следующего за отчетным периодом, по форме согласно приложению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-m7vn0waqfptl-u9t7y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отчетности получателей гуманитарной помощи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пероиод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9koz-e7nht6xxfmlrc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1"/>
        <w:gridCol w:w="973"/>
        <w:gridCol w:w="685"/>
        <w:gridCol w:w="685"/>
        <w:gridCol w:w="685"/>
        <w:gridCol w:w="1018"/>
        <w:gridCol w:w="784"/>
        <w:gridCol w:w="516"/>
        <w:gridCol w:w="516"/>
        <w:gridCol w:w="516"/>
        <w:gridCol w:w="516"/>
        <w:gridCol w:w="516"/>
        <w:gridCol w:w="516"/>
        <w:gridCol w:w="516"/>
        <w:gridCol w:w="516"/>
      </w:tblGrid>
      <w:tr>
        <w:tc>
          <w:tcPr>
            <w:tcW w:type="dxa" w:w="12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заключения уполномоченного госоргана в сфере труда и социального развития</w:t>
            </w:r>
          </w:p>
        </w:tc>
        <w:tc>
          <w:tcPr>
            <w:tcW w:type="dxa" w:w="9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Получатель гуманитарной помощи</w:t>
            </w:r>
          </w:p>
        </w:tc>
        <w:tc>
          <w:tcPr>
            <w:tcW w:type="dxa" w:w="205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гуманитарной помощи (товара)</w:t>
            </w:r>
          </w:p>
        </w:tc>
        <w:tc>
          <w:tcPr>
            <w:tcW w:type="dxa" w:w="7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плану</w:t>
            </w:r>
          </w:p>
        </w:tc>
        <w:tc>
          <w:tcPr>
            <w:tcW w:type="dxa" w:w="10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 распределено</w:t>
            </w:r>
          </w:p>
        </w:tc>
        <w:tc>
          <w:tcPr>
            <w:tcW w:type="dxa" w:w="20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Остаток/Резерв (для ЧС) на ___________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получившая гуманитарную помощь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Сумма(*) (сом)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Сумма(*) (сом)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Сумма(*) (сом)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Сумма(*) (сом)</w:t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ФИО руководителя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(*) сумма указана донором только для таможенных целей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el1mgl01swublq1sq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dalil.kg/document/99022</w:t>
      </w:r>
    </w:hyperlink>
  </w:p>
  <w:p>
    <w:pPr>
      <w:spacing w:after="0" w:before="40"/>
      <w:jc w:val="center"/>
    </w:pPr>
    <w:hyperlink w:history="1" r:id="rIdcz_yrnb-kxbwuijlxot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3zebg1wrwin7m76kewz" Type="http://schemas.openxmlformats.org/officeDocument/2006/relationships/hyperlink" Target="https://dalil.kg/document/99977" TargetMode="External"/><Relationship Id="rIdwlggggflvl0sodhf6pe9w" Type="http://schemas.openxmlformats.org/officeDocument/2006/relationships/hyperlink" Target="https://dalil.kg/document/157745" TargetMode="External"/><Relationship Id="rIdcb60_wjbpaypfpi0-i4tk" Type="http://schemas.openxmlformats.org/officeDocument/2006/relationships/hyperlink" Target="https://dalil.kg/document/230005357" TargetMode="External"/><Relationship Id="rIdrmw394xhowksodfgt4anf" Type="http://schemas.openxmlformats.org/officeDocument/2006/relationships/hyperlink" Target="https://dalil.kg/document/230024845" TargetMode="External"/><Relationship Id="rIdylljmbcnvegr0uxcr0tux" Type="http://schemas.openxmlformats.org/officeDocument/2006/relationships/hyperlink" Target="https://dalil.kg/document/2029013" TargetMode="External"/><Relationship Id="rIdkpj8wie7grfeumwyjjhf4" Type="http://schemas.openxmlformats.org/officeDocument/2006/relationships/hyperlink" Target="https://dalil.kg/document/99977" TargetMode="External"/><Relationship Id="rIdwufgnno9tfo8w5nju9lcu" Type="http://schemas.openxmlformats.org/officeDocument/2006/relationships/hyperlink" Target="https://dalil.kg/document/230024845" TargetMode="External"/><Relationship Id="rIdylqpbth8zrregx4cx6hrd" Type="http://schemas.openxmlformats.org/officeDocument/2006/relationships/hyperlink" Target="https://dalil.kg/document/204001" TargetMode="External"/><Relationship Id="rIdhxuvqtyvyosjxmpe25d0h" Type="http://schemas.openxmlformats.org/officeDocument/2006/relationships/hyperlink" Target="https://dalil.kg/document/230005357" TargetMode="External"/><Relationship Id="rId_5gqoyubyc9_q2re6enk6" Type="http://schemas.openxmlformats.org/officeDocument/2006/relationships/hyperlink" Target="https://dalil.kg/document/99977" TargetMode="External"/><Relationship Id="rIdzjhvuaiohulorie3llbax" Type="http://schemas.openxmlformats.org/officeDocument/2006/relationships/hyperlink" Target="https://dalil.kg/document/157745" TargetMode="External"/><Relationship Id="rIdbzkajypt45h4bnioa44f_" Type="http://schemas.openxmlformats.org/officeDocument/2006/relationships/hyperlink" Target="https://dalil.kg/document/99977" TargetMode="External"/><Relationship Id="rIdyz5joj0fzt9lylxim4-ba" Type="http://schemas.openxmlformats.org/officeDocument/2006/relationships/hyperlink" Target="https://dalil.kg/document/99977" TargetMode="External"/><Relationship Id="rIdoi_ijgfov9v60aroirngm" Type="http://schemas.openxmlformats.org/officeDocument/2006/relationships/hyperlink" Target="https://dalil.kg/document/93438" TargetMode="External"/><Relationship Id="rIdtiqqwr38auhlatjsrd3lo" Type="http://schemas.openxmlformats.org/officeDocument/2006/relationships/hyperlink" Target="https://dalil.kg/document/93782" TargetMode="External"/><Relationship Id="rId-m7vn0waqfptl-u9t7ytd" Type="http://schemas.openxmlformats.org/officeDocument/2006/relationships/hyperlink" Target="https://dalil.kg/document/99022#&#1088;1" TargetMode="External"/><Relationship Id="rId99koz-e7nht6xxfmlrc1c" Type="http://schemas.openxmlformats.org/officeDocument/2006/relationships/hyperlink" Target="https://dalil.kg/document/9997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el1mgl01swublq1sq30" Type="http://schemas.openxmlformats.org/officeDocument/2006/relationships/hyperlink" Target="https://dalil.kg/document/99022" TargetMode="External"/><Relationship Id="rIdcz_yrnb-kxbwuijlxot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2026-09-24T00:07:25.622Z</dcterms:created>
  <dcterms:modified xsi:type="dcterms:W3CDTF">2026-09-24T00:07:25.622Z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