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w:t>
      </w:r>
    </w:p>
    <w:p>
      <w:pPr>
        <w:spacing w:after="120"/>
        <w:jc w:val="center"/>
      </w:pPr>
      <w:r>
        <w:rPr>
          <w:rFonts w:ascii="Arial" w:cs="Arial" w:eastAsia="Arial" w:hAnsi="Arial"/>
          <w:i/>
          <w:iCs/>
          <w:sz w:val="22"/>
          <w:szCs w:val="22"/>
        </w:rPr>
        <w:t xml:space="preserve">(к </w:t>
      </w:r>
      <w:hyperlink w:history="1" r:id="rIdvrv1l_fmehh0uc2elcomn">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12 октября 2016 года № 537)</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2</w:t>
      </w:r>
      <w:hyperlink w:history="1" r:id="rIdglfg-j83-qyrwryojkpvg">
        <w:r>
          <w:rPr>
            <w:rFonts w:ascii="Arial" w:cs="Arial" w:eastAsia="Arial" w:hAnsi="Arial"/>
            <w:i/>
            <w:iCs/>
            <w:color w:val="1D4ED8"/>
            <w:sz w:val="22"/>
            <w:szCs w:val="22"/>
            <w:u w:val="single"/>
          </w:rPr>
          <w:t xml:space="preserve">9 мая 2020 года № 279</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регламентирует определение, применение и контроль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(далее - ЕАЭС) и произведенные на территории Кыргызской Республики.</w:t>
      </w:r>
    </w:p>
    <w:p>
      <w:pPr>
        <w:spacing w:after="60"/>
        <w:ind w:firstLine="567"/>
        <w:jc w:val="both"/>
      </w:pPr>
      <w:r>
        <w:rPr>
          <w:rFonts w:ascii="Arial" w:cs="Arial" w:eastAsia="Arial" w:hAnsi="Arial"/>
          <w:sz w:val="22"/>
          <w:szCs w:val="22"/>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2"/>
          <w:szCs w:val="22"/>
        </w:rPr>
        <w:t xml:space="preserve">1) импортер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2"/>
          <w:szCs w:val="22"/>
        </w:rPr>
        <w:t xml:space="preserve">2) производитель - налогоплательщик, осуществляющий производство товара, для которого устанавливается минимальный уровень контрольных цен.</w:t>
      </w:r>
    </w:p>
    <w:p>
      <w:pPr>
        <w:spacing w:after="60"/>
        <w:ind w:firstLine="567"/>
        <w:jc w:val="both"/>
      </w:pPr>
      <w:r>
        <w:rPr>
          <w:rFonts w:ascii="Arial" w:cs="Arial" w:eastAsia="Arial" w:hAnsi="Arial"/>
          <w:sz w:val="22"/>
          <w:szCs w:val="22"/>
        </w:rPr>
        <w:t xml:space="preserve">3. Термины и определения, используемые в настоящем Порядке, трактуются в значении, определенном настоящим Порядком, Налоговым кодексом Кыргызской Республики и/или международными договорами и актами, составляющими право ЕАЭС.</w:t>
      </w:r>
    </w:p>
    <w:p>
      <w:pPr>
        <w:spacing w:after="60"/>
        <w:ind w:firstLine="567"/>
        <w:jc w:val="both"/>
      </w:pPr>
      <w:r>
        <w:rPr>
          <w:rFonts w:ascii="Arial" w:cs="Arial" w:eastAsia="Arial" w:hAnsi="Arial"/>
          <w:sz w:val="22"/>
          <w:szCs w:val="22"/>
        </w:rPr>
        <w:t xml:space="preserve">4. Минимальный уровень контрольных цен устанавливается приказом уполномоченного государственного органа в сфере антимонопольного регулирования на товары, импортируемые на территорию Кыргызской Республики из государств-членов ЕАЭС и произведенные на территории Кыргызской Республики, на основании заявлений от бизнес-ассоциаций, налогоплательщиков и/или государственных органов Кыргызской Республики, поданных по формам, утвержденным приложениями 1-3 к настоящему Порядку.</w:t>
      </w:r>
    </w:p>
    <w:p>
      <w:pPr>
        <w:spacing w:after="60"/>
        <w:ind w:firstLine="567"/>
        <w:jc w:val="both"/>
      </w:pPr>
      <w:r>
        <w:rPr>
          <w:rFonts w:ascii="Arial" w:cs="Arial" w:eastAsia="Arial" w:hAnsi="Arial"/>
          <w:sz w:val="22"/>
          <w:szCs w:val="22"/>
        </w:rPr>
        <w:t xml:space="preserve">Уполномоченный государственный орган в сфере антимонопольного регулирования ведет Перечень товаров, на которые установлен минимальный уровень контрольных цен (далее - Перечень) по форме, утвержденной приложением 4 к настоящему Порядку.</w:t>
      </w:r>
    </w:p>
    <w:p>
      <w:pPr>
        <w:spacing w:after="60"/>
        <w:ind w:firstLine="567"/>
        <w:jc w:val="both"/>
      </w:pPr>
      <w:r>
        <w:rPr>
          <w:rFonts w:ascii="Arial" w:cs="Arial" w:eastAsia="Arial" w:hAnsi="Arial"/>
          <w:sz w:val="22"/>
          <w:szCs w:val="22"/>
        </w:rPr>
        <w:t xml:space="preserve">Минимальный уровень контрольной цены устанавливается на товар, имеющий 10-значный цифровой код товарной номенклатуры внешнеэкономической деятельности (далее - ТН ВЭД ЕАЭС).</w:t>
      </w:r>
    </w:p>
    <w:p>
      <w:pPr>
        <w:spacing w:after="60"/>
        <w:ind w:firstLine="567"/>
        <w:jc w:val="both"/>
      </w:pPr>
      <w:r>
        <w:rPr>
          <w:rFonts w:ascii="Arial" w:cs="Arial" w:eastAsia="Arial" w:hAnsi="Arial"/>
          <w:sz w:val="22"/>
          <w:szCs w:val="22"/>
        </w:rPr>
        <w:t xml:space="preserve">В случае, если 10-значному цифровому коду ТН ВЭД ЕАЭС соответствует широкий ассортимент товаров, имеющих значительные отличия по маркам, качественному составу, расфасовке и др., уполномоченный государственный орган в сфере антимонопольного регулирования вправе включить в Перечень и установить минимальный уровень контрольных цен на товар, исходя из конкретных характеристик, указанных в заявлении.</w:t>
      </w:r>
    </w:p>
    <w:p>
      <w:pPr>
        <w:spacing w:after="60"/>
        <w:ind w:firstLine="567"/>
        <w:jc w:val="both"/>
      </w:pPr>
      <w:r>
        <w:rPr>
          <w:rFonts w:ascii="Arial" w:cs="Arial" w:eastAsia="Arial" w:hAnsi="Arial"/>
          <w:sz w:val="22"/>
          <w:szCs w:val="22"/>
        </w:rPr>
        <w:t xml:space="preserve">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статье 282-6 Налогового кодекса Кыргызской Республики.</w:t>
      </w:r>
    </w:p>
    <w:p>
      <w:pPr>
        <w:spacing w:after="60"/>
        <w:ind w:firstLine="567"/>
        <w:jc w:val="both"/>
      </w:pPr>
      <w:r>
        <w:rPr>
          <w:rFonts w:ascii="Arial" w:cs="Arial" w:eastAsia="Arial" w:hAnsi="Arial"/>
          <w:sz w:val="22"/>
          <w:szCs w:val="22"/>
        </w:rPr>
        <w:t xml:space="preserve">Единица измерения товара при определении минимального уровня контрольной цены указывается в заявлении и должна соответствовать ТН ВЭД ЕАЭС.</w:t>
      </w:r>
    </w:p>
    <w:p>
      <w:pPr>
        <w:spacing w:after="60"/>
        <w:ind w:firstLine="567"/>
        <w:jc w:val="both"/>
      </w:pPr>
      <w:r>
        <w:rPr>
          <w:rFonts w:ascii="Arial" w:cs="Arial" w:eastAsia="Arial" w:hAnsi="Arial"/>
          <w:sz w:val="22"/>
          <w:szCs w:val="22"/>
        </w:rPr>
        <w:t xml:space="preserve">5. Перечень, минимальный уровень контрольных цен подлежат опубликованию на официальном сайте уполномоченного государственного органа в сфере антимонопольного регулирования, уполномоченного государственного органа в сфере регулирования предпринимательской деятельности, уполномоченного налогового органа и в газете "Эркин Тоо".</w:t>
      </w:r>
    </w:p>
    <w:p>
      <w:pPr>
        <w:spacing w:after="200" w:before="200"/>
        <w:jc w:val="center"/>
      </w:pPr>
      <w:r>
        <w:rPr>
          <w:rFonts w:ascii="Arial" w:cs="Arial" w:eastAsia="Arial" w:hAnsi="Arial"/>
          <w:b/>
          <w:bCs/>
          <w:sz w:val="22"/>
          <w:szCs w:val="22"/>
        </w:rPr>
        <w:t xml:space="preserve">2. Определение минимального уровня контрольных цен на товары, импортируемые на территорию Кыргызской Республики из государств-членов ЕАЭС и произведенные на территории Кыргызской Республики</w:t>
      </w:r>
    </w:p>
    <w:p>
      <w:pPr>
        <w:spacing w:after="60"/>
        <w:ind w:firstLine="567"/>
        <w:jc w:val="both"/>
      </w:pPr>
      <w:r>
        <w:rPr>
          <w:rFonts w:ascii="Arial" w:cs="Arial" w:eastAsia="Arial" w:hAnsi="Arial"/>
          <w:sz w:val="22"/>
          <w:szCs w:val="22"/>
        </w:rPr>
        <w:t xml:space="preserve">6. Уполномоченный государственный орган в сфере антимонопольного регулирования осуществляет прием заявлений от бизнес-ассоциаций, налогоплательщиков и/или государственных органов Кыргызской Республики о включении товаров в Перечень.</w:t>
      </w:r>
    </w:p>
    <w:p>
      <w:pPr>
        <w:spacing w:after="60"/>
        <w:ind w:firstLine="567"/>
        <w:jc w:val="both"/>
      </w:pPr>
      <w:r>
        <w:rPr>
          <w:rFonts w:ascii="Arial" w:cs="Arial" w:eastAsia="Arial" w:hAnsi="Arial"/>
          <w:sz w:val="22"/>
          <w:szCs w:val="22"/>
        </w:rPr>
        <w:t xml:space="preserve">7. В заявлении отражается следующая информация:</w:t>
      </w:r>
    </w:p>
    <w:p>
      <w:pPr>
        <w:spacing w:after="60"/>
        <w:ind w:firstLine="567"/>
        <w:jc w:val="both"/>
      </w:pPr>
      <w:r>
        <w:rPr>
          <w:rFonts w:ascii="Arial" w:cs="Arial" w:eastAsia="Arial" w:hAnsi="Arial"/>
          <w:sz w:val="22"/>
          <w:szCs w:val="22"/>
        </w:rPr>
        <w:t xml:space="preserve">1) государственные органы Кыргызской Республики в заявлении указывают:</w:t>
      </w:r>
    </w:p>
    <w:p>
      <w:pPr>
        <w:spacing w:after="60"/>
        <w:ind w:firstLine="567"/>
        <w:jc w:val="both"/>
      </w:pPr>
      <w:r>
        <w:rPr>
          <w:rFonts w:ascii="Arial" w:cs="Arial" w:eastAsia="Arial" w:hAnsi="Arial"/>
          <w:sz w:val="22"/>
          <w:szCs w:val="22"/>
        </w:rPr>
        <w:t xml:space="preserve">- наименование товара, для которого необходимо установить минимальный уровень контрольной цены, с указанием кода ТН ВЭД ЕАЭС, и, при необходимости, дополнительных характеристик товара;</w:t>
      </w:r>
    </w:p>
    <w:p>
      <w:pPr>
        <w:spacing w:after="60"/>
        <w:ind w:firstLine="567"/>
        <w:jc w:val="both"/>
      </w:pPr>
      <w:r>
        <w:rPr>
          <w:rFonts w:ascii="Arial" w:cs="Arial" w:eastAsia="Arial" w:hAnsi="Arial"/>
          <w:sz w:val="22"/>
          <w:szCs w:val="22"/>
        </w:rPr>
        <w:t xml:space="preserve">- информацию о средней оптовой цене и средней розничной цене на товар, реализуемый на территории Кыргызской Республики;</w:t>
      </w:r>
    </w:p>
    <w:p>
      <w:pPr>
        <w:spacing w:after="60"/>
        <w:ind w:firstLine="567"/>
        <w:jc w:val="both"/>
      </w:pPr>
      <w:r>
        <w:rPr>
          <w:rFonts w:ascii="Arial" w:cs="Arial" w:eastAsia="Arial" w:hAnsi="Arial"/>
          <w:sz w:val="22"/>
          <w:szCs w:val="22"/>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 хозяйствующих субъектов;</w:t>
      </w:r>
    </w:p>
    <w:p>
      <w:pPr>
        <w:spacing w:after="60"/>
        <w:ind w:firstLine="567"/>
        <w:jc w:val="both"/>
      </w:pPr>
      <w:r>
        <w:rPr>
          <w:rFonts w:ascii="Arial" w:cs="Arial" w:eastAsia="Arial" w:hAnsi="Arial"/>
          <w:sz w:val="22"/>
          <w:szCs w:val="22"/>
        </w:rPr>
        <w:t xml:space="preserve">2) бизнес-ассоциации и налогоплательщики в заявлении указывают:</w:t>
      </w:r>
    </w:p>
    <w:p>
      <w:pPr>
        <w:spacing w:after="60"/>
        <w:ind w:firstLine="567"/>
        <w:jc w:val="both"/>
      </w:pPr>
      <w:r>
        <w:rPr>
          <w:rFonts w:ascii="Arial" w:cs="Arial" w:eastAsia="Arial" w:hAnsi="Arial"/>
          <w:sz w:val="22"/>
          <w:szCs w:val="22"/>
        </w:rPr>
        <w:t xml:space="preserve">- наименование товара, для которого необходимо установить минимальный уровень контрольной цены, с указанием кода ТН ВЭД ЕАЭС, и, при необходимости, дополнительных характеристик товара;</w:t>
      </w:r>
    </w:p>
    <w:p>
      <w:pPr>
        <w:spacing w:after="60"/>
        <w:ind w:firstLine="567"/>
        <w:jc w:val="both"/>
      </w:pPr>
      <w:r>
        <w:rPr>
          <w:rFonts w:ascii="Arial" w:cs="Arial" w:eastAsia="Arial" w:hAnsi="Arial"/>
          <w:sz w:val="22"/>
          <w:szCs w:val="22"/>
        </w:rPr>
        <w:t xml:space="preserve">- действующие средние оптовые и розничные цены на товар, реализуемый на территории Кыргызской Республики;</w:t>
      </w:r>
    </w:p>
    <w:p>
      <w:pPr>
        <w:spacing w:after="60"/>
        <w:ind w:firstLine="567"/>
        <w:jc w:val="both"/>
      </w:pPr>
      <w:r>
        <w:rPr>
          <w:rFonts w:ascii="Arial" w:cs="Arial" w:eastAsia="Arial" w:hAnsi="Arial"/>
          <w:sz w:val="22"/>
          <w:szCs w:val="22"/>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бизнес-ассоциации, налогоплательщики и/или государственные органы Кыргызской Республики.</w:t>
      </w:r>
    </w:p>
    <w:p>
      <w:pPr>
        <w:spacing w:after="60"/>
        <w:ind w:firstLine="567"/>
        <w:jc w:val="both"/>
      </w:pPr>
      <w:r>
        <w:rPr>
          <w:rFonts w:ascii="Arial" w:cs="Arial" w:eastAsia="Arial" w:hAnsi="Arial"/>
          <w:sz w:val="22"/>
          <w:szCs w:val="22"/>
        </w:rPr>
        <w:t xml:space="preserve">8. Уполномоченный государственный орган в сфере антимонопольного регулирования отказывает в принятии заявления в случае отсутствия в заявлении информации, указанной в пункте 7 настоящего Порядка.</w:t>
      </w:r>
    </w:p>
    <w:p>
      <w:pPr>
        <w:spacing w:after="60"/>
        <w:ind w:firstLine="567"/>
        <w:jc w:val="both"/>
      </w:pPr>
      <w:r>
        <w:rPr>
          <w:rFonts w:ascii="Arial" w:cs="Arial" w:eastAsia="Arial" w:hAnsi="Arial"/>
          <w:sz w:val="22"/>
          <w:szCs w:val="22"/>
        </w:rPr>
        <w:t xml:space="preserve">9. Уполномоченный государственный орган в сфере антимонопольного регулирования в течение пяти рабочих дней со дня приема заявления направляет письменный запрос о предоставлении сведений об оптовых и розничных ценах на товары, указанные в заявлении:</w:t>
      </w:r>
    </w:p>
    <w:p>
      <w:pPr>
        <w:spacing w:after="60"/>
        <w:ind w:firstLine="567"/>
        <w:jc w:val="both"/>
      </w:pPr>
      <w:r>
        <w:rPr>
          <w:rFonts w:ascii="Arial" w:cs="Arial" w:eastAsia="Arial" w:hAnsi="Arial"/>
          <w:sz w:val="22"/>
          <w:szCs w:val="22"/>
        </w:rPr>
        <w:t xml:space="preserve">1) бизнес-ассоциациям;</w:t>
      </w:r>
    </w:p>
    <w:p>
      <w:pPr>
        <w:spacing w:after="60"/>
        <w:ind w:firstLine="567"/>
        <w:jc w:val="both"/>
      </w:pPr>
      <w:r>
        <w:rPr>
          <w:rFonts w:ascii="Arial" w:cs="Arial" w:eastAsia="Arial" w:hAnsi="Arial"/>
          <w:sz w:val="22"/>
          <w:szCs w:val="22"/>
        </w:rPr>
        <w:t xml:space="preserve">2) импортерам товаров;</w:t>
      </w:r>
    </w:p>
    <w:p>
      <w:pPr>
        <w:spacing w:after="60"/>
        <w:ind w:firstLine="567"/>
        <w:jc w:val="both"/>
      </w:pPr>
      <w:r>
        <w:rPr>
          <w:rFonts w:ascii="Arial" w:cs="Arial" w:eastAsia="Arial" w:hAnsi="Arial"/>
          <w:sz w:val="22"/>
          <w:szCs w:val="22"/>
        </w:rPr>
        <w:t xml:space="preserve">3) отечественным производителям товаров;</w:t>
      </w:r>
    </w:p>
    <w:p>
      <w:pPr>
        <w:spacing w:after="60"/>
        <w:ind w:firstLine="567"/>
        <w:jc w:val="both"/>
      </w:pPr>
      <w:r>
        <w:rPr>
          <w:rFonts w:ascii="Arial" w:cs="Arial" w:eastAsia="Arial" w:hAnsi="Arial"/>
          <w:sz w:val="22"/>
          <w:szCs w:val="22"/>
        </w:rPr>
        <w:t xml:space="preserve">4) уполномоченному налоговому органу;</w:t>
      </w:r>
    </w:p>
    <w:p>
      <w:pPr>
        <w:spacing w:after="60"/>
        <w:ind w:firstLine="567"/>
        <w:jc w:val="both"/>
      </w:pPr>
      <w:r>
        <w:rPr>
          <w:rFonts w:ascii="Arial" w:cs="Arial" w:eastAsia="Arial" w:hAnsi="Arial"/>
          <w:sz w:val="22"/>
          <w:szCs w:val="22"/>
        </w:rPr>
        <w:t xml:space="preserve">5) уполномоченному государственному органу в сфере статистики;</w:t>
      </w:r>
    </w:p>
    <w:p>
      <w:pPr>
        <w:spacing w:after="60"/>
        <w:ind w:firstLine="567"/>
        <w:jc w:val="both"/>
      </w:pPr>
      <w:r>
        <w:rPr>
          <w:rFonts w:ascii="Arial" w:cs="Arial" w:eastAsia="Arial" w:hAnsi="Arial"/>
          <w:sz w:val="22"/>
          <w:szCs w:val="22"/>
        </w:rPr>
        <w:t xml:space="preserve">6) иным государственным органам, в распоряжении которых имеется информация о ценах на товар, а также импортерах и отечественных производителях, осуществляющих реализацию товара на территории Кыргызской Республики.</w:t>
      </w:r>
    </w:p>
    <w:p>
      <w:pPr>
        <w:spacing w:after="60"/>
        <w:ind w:firstLine="567"/>
        <w:jc w:val="both"/>
      </w:pPr>
      <w:r>
        <w:rPr>
          <w:rFonts w:ascii="Arial" w:cs="Arial" w:eastAsia="Arial" w:hAnsi="Arial"/>
          <w:sz w:val="22"/>
          <w:szCs w:val="22"/>
        </w:rPr>
        <w:t xml:space="preserve">При этом запрос не направляется заявителю.</w:t>
      </w:r>
    </w:p>
    <w:p>
      <w:pPr>
        <w:spacing w:after="60"/>
        <w:ind w:firstLine="567"/>
        <w:jc w:val="both"/>
      </w:pPr>
      <w:r>
        <w:rPr>
          <w:rFonts w:ascii="Arial" w:cs="Arial" w:eastAsia="Arial" w:hAnsi="Arial"/>
          <w:sz w:val="22"/>
          <w:szCs w:val="22"/>
        </w:rPr>
        <w:t xml:space="preserve">10. Бизнес-ассоциации, налогоплательщики и государственные органы, указанные в пункте 9 настоящего Порядка, в течение семи рабочих дней со дня получения запроса, представляют в уполномоченный государственный орган в сфере антимонопольного регулирования информацию в соответствии с запросом.</w:t>
      </w:r>
    </w:p>
    <w:p>
      <w:pPr>
        <w:spacing w:after="60"/>
        <w:ind w:firstLine="567"/>
        <w:jc w:val="both"/>
      </w:pPr>
      <w:r>
        <w:rPr>
          <w:rFonts w:ascii="Arial" w:cs="Arial" w:eastAsia="Arial" w:hAnsi="Arial"/>
          <w:sz w:val="22"/>
          <w:szCs w:val="22"/>
        </w:rPr>
        <w:t xml:space="preserve">11. На основании полученной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 устанавливает минимальный уровень контрольной цены на товар и принимает решение о включении товара в Перечень в соответствии с настоящим Порядком.</w:t>
      </w:r>
    </w:p>
    <w:p>
      <w:pPr>
        <w:spacing w:after="60"/>
        <w:ind w:firstLine="567"/>
        <w:jc w:val="both"/>
      </w:pPr>
      <w:r>
        <w:rPr>
          <w:rFonts w:ascii="Arial" w:cs="Arial" w:eastAsia="Arial" w:hAnsi="Arial"/>
          <w:sz w:val="22"/>
          <w:szCs w:val="22"/>
        </w:rPr>
        <w:t xml:space="preserve">12. Размер минимального уровня контрольной цены на товар определяется на основе розничных и оптовых цен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(Сц - (Сц * 40%) + (Со - (Со * 20%)) / 2 = минимальный уровень контрольной цены,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Сц - среднеарифметическая розничная цена;</w:t>
      </w:r>
    </w:p>
    <w:p>
      <w:pPr>
        <w:spacing w:after="60"/>
        <w:ind w:firstLine="567"/>
        <w:jc w:val="both"/>
      </w:pPr>
      <w:r>
        <w:rPr>
          <w:rFonts w:ascii="Arial" w:cs="Arial" w:eastAsia="Arial" w:hAnsi="Arial"/>
          <w:sz w:val="22"/>
          <w:szCs w:val="22"/>
        </w:rPr>
        <w:t xml:space="preserve">Со - среднеарифметическая оптовая цена.</w:t>
      </w:r>
    </w:p>
    <w:p>
      <w:pPr>
        <w:spacing w:after="60"/>
        <w:ind w:firstLine="567"/>
        <w:jc w:val="both"/>
      </w:pPr>
      <w:r>
        <w:rPr>
          <w:rFonts w:ascii="Arial" w:cs="Arial" w:eastAsia="Arial" w:hAnsi="Arial"/>
          <w:sz w:val="22"/>
          <w:szCs w:val="22"/>
        </w:rPr>
        <w:t xml:space="preserve">13. Среднеарифметическая цена определяется уполномоченным государственным органом в сфере антимонопольного регулирования на основе данных о цене, полученных от заявителей, и с учетом информации, полученной от бизнес-ассоциаций, налогоплательщиков и государственных органов, указанных в пункте 9 настоящего Порядка.</w:t>
      </w:r>
    </w:p>
    <w:p>
      <w:pPr>
        <w:spacing w:after="60"/>
        <w:ind w:firstLine="567"/>
        <w:jc w:val="both"/>
      </w:pPr>
      <w:r>
        <w:rPr>
          <w:rFonts w:ascii="Arial" w:cs="Arial" w:eastAsia="Arial" w:hAnsi="Arial"/>
          <w:sz w:val="22"/>
          <w:szCs w:val="22"/>
        </w:rPr>
        <w:t xml:space="preserve">Среднеарифметическая цена определяется при наличии информации от уполномоченного налогового органа и не менее, чем от трех импортеров и отечественных производителей, с учетом оптовых и розничных цен, указанных в заявлении.</w:t>
      </w:r>
    </w:p>
    <w:p>
      <w:pPr>
        <w:spacing w:after="60"/>
        <w:ind w:firstLine="567"/>
        <w:jc w:val="both"/>
      </w:pPr>
      <w:r>
        <w:rPr>
          <w:rFonts w:ascii="Arial" w:cs="Arial" w:eastAsia="Arial" w:hAnsi="Arial"/>
          <w:sz w:val="22"/>
          <w:szCs w:val="22"/>
        </w:rPr>
        <w:t xml:space="preserve">В случае отсутствия информации о цене на товар от импортеров и отечественных производителей, уполномоченный государственный орган в сфере антимонопольного регулирования вправе запросить информацию о цене на товар в розничных торговых сетях, действующих на территории Кыргызской Республики.</w:t>
      </w:r>
    </w:p>
    <w:p>
      <w:pPr>
        <w:spacing w:after="60"/>
        <w:ind w:firstLine="567"/>
        <w:jc w:val="both"/>
      </w:pPr>
      <w:r>
        <w:rPr>
          <w:rFonts w:ascii="Arial" w:cs="Arial" w:eastAsia="Arial" w:hAnsi="Arial"/>
          <w:sz w:val="22"/>
          <w:szCs w:val="22"/>
        </w:rPr>
        <w:t xml:space="preserve">Например. В уполномоченный государственный орган в сфере антимонопольного регулирования поступило заявление от бизнес-ассоциации о том, что на рынке Кыргызской Республики реализуется "условный товар" по заниженным ценам. Уполномоченный государственный орган в сфере антимонопольного регулирования направил запросы: 2 крупным импортерам, 1 импортеру, являющемуся субъектом среднего предпринимательства, 1 производителю "условного товара" и 3 государственным органам, а также 2 субъектам розничной торговой сети. Согласно представленным письменным ответам, цена на "условный товар" составила:</w:t>
      </w:r>
    </w:p>
    <w:p>
      <w:pPr>
        <w:spacing w:after="60"/>
        <w:ind w:firstLine="567"/>
        <w:jc w:val="both"/>
      </w:pPr>
      <w:r>
        <w:rPr>
          <w:rFonts w:ascii="Arial" w:cs="Arial" w:eastAsia="Arial" w:hAnsi="Arial"/>
          <w:sz w:val="22"/>
          <w:szCs w:val="22"/>
        </w:rPr>
        <w:t xml:space="preserve">1) по информации импортеров - в размере 26, 27 и 28 сомов за 1 кг соответственно;</w:t>
      </w:r>
    </w:p>
    <w:p>
      <w:pPr>
        <w:spacing w:after="60"/>
        <w:ind w:firstLine="567"/>
        <w:jc w:val="both"/>
      </w:pPr>
      <w:r>
        <w:rPr>
          <w:rFonts w:ascii="Arial" w:cs="Arial" w:eastAsia="Arial" w:hAnsi="Arial"/>
          <w:sz w:val="22"/>
          <w:szCs w:val="22"/>
        </w:rPr>
        <w:t xml:space="preserve">2) по информации производителя "условного товара" - 31 сом за 1 кг;</w:t>
      </w:r>
    </w:p>
    <w:p>
      <w:pPr>
        <w:spacing w:after="60"/>
        <w:ind w:firstLine="567"/>
        <w:jc w:val="both"/>
      </w:pPr>
      <w:r>
        <w:rPr>
          <w:rFonts w:ascii="Arial" w:cs="Arial" w:eastAsia="Arial" w:hAnsi="Arial"/>
          <w:sz w:val="22"/>
          <w:szCs w:val="22"/>
        </w:rPr>
        <w:t xml:space="preserve">3) по информации субъектов розничной сети - 40 и 42 сома за 1 кг;</w:t>
      </w:r>
    </w:p>
    <w:p>
      <w:pPr>
        <w:spacing w:after="60"/>
        <w:ind w:firstLine="567"/>
        <w:jc w:val="both"/>
      </w:pPr>
      <w:r>
        <w:rPr>
          <w:rFonts w:ascii="Arial" w:cs="Arial" w:eastAsia="Arial" w:hAnsi="Arial"/>
          <w:sz w:val="22"/>
          <w:szCs w:val="22"/>
        </w:rPr>
        <w:t xml:space="preserve">4) по информации уполномоченного государственного органа в сфере статистики - 41 сом за 1 кг;</w:t>
      </w:r>
    </w:p>
    <w:p>
      <w:pPr>
        <w:spacing w:after="60"/>
        <w:ind w:firstLine="567"/>
        <w:jc w:val="both"/>
      </w:pPr>
      <w:r>
        <w:rPr>
          <w:rFonts w:ascii="Arial" w:cs="Arial" w:eastAsia="Arial" w:hAnsi="Arial"/>
          <w:sz w:val="22"/>
          <w:szCs w:val="22"/>
        </w:rPr>
        <w:t xml:space="preserve">5) два государственных органа не располагают информацией.</w:t>
      </w:r>
    </w:p>
    <w:p>
      <w:pPr>
        <w:spacing w:after="60"/>
        <w:ind w:firstLine="567"/>
        <w:jc w:val="both"/>
      </w:pPr>
      <w:r>
        <w:rPr>
          <w:rFonts w:ascii="Arial" w:cs="Arial" w:eastAsia="Arial" w:hAnsi="Arial"/>
          <w:sz w:val="22"/>
          <w:szCs w:val="22"/>
        </w:rPr>
        <w:t xml:space="preserve">Среднеарифметическая оптовая цена составит: (26 + 27 + 28 + 31) / 4 = 28 сомов за 1 кг.</w:t>
      </w:r>
    </w:p>
    <w:p>
      <w:pPr>
        <w:spacing w:after="60"/>
        <w:ind w:firstLine="567"/>
        <w:jc w:val="both"/>
      </w:pPr>
      <w:r>
        <w:rPr>
          <w:rFonts w:ascii="Arial" w:cs="Arial" w:eastAsia="Arial" w:hAnsi="Arial"/>
          <w:sz w:val="22"/>
          <w:szCs w:val="22"/>
        </w:rPr>
        <w:t xml:space="preserve">Среднеарифметическая розничная цена составит: (40 + 42 + 41) / 3 = 41 сом за 1 кг.</w:t>
      </w:r>
    </w:p>
    <w:p>
      <w:pPr>
        <w:spacing w:after="60"/>
        <w:ind w:firstLine="567"/>
        <w:jc w:val="both"/>
      </w:pPr>
      <w:r>
        <w:rPr>
          <w:rFonts w:ascii="Arial" w:cs="Arial" w:eastAsia="Arial" w:hAnsi="Arial"/>
          <w:sz w:val="22"/>
          <w:szCs w:val="22"/>
        </w:rPr>
        <w:t xml:space="preserve">Размер минимального уровня контрольной цены составит:</w:t>
      </w:r>
    </w:p>
    <w:p>
      <w:pPr>
        <w:spacing w:after="60"/>
        <w:ind w:firstLine="567"/>
        <w:jc w:val="both"/>
      </w:pPr>
      <w:r>
        <w:rPr>
          <w:rFonts w:ascii="Arial" w:cs="Arial" w:eastAsia="Arial" w:hAnsi="Arial"/>
          <w:sz w:val="22"/>
          <w:szCs w:val="22"/>
        </w:rPr>
        <w:t xml:space="preserve">(41 - (41 * 40%) + (28 - (28 * 20%)) / 2 = 23,5 сома за 1 кг.</w:t>
      </w:r>
    </w:p>
    <w:p>
      <w:pPr>
        <w:spacing w:after="60"/>
        <w:ind w:firstLine="567"/>
        <w:jc w:val="both"/>
      </w:pPr>
      <w:r>
        <w:rPr>
          <w:rFonts w:ascii="Arial" w:cs="Arial" w:eastAsia="Arial" w:hAnsi="Arial"/>
          <w:sz w:val="22"/>
          <w:szCs w:val="22"/>
        </w:rPr>
        <w:t xml:space="preserve">14. Минимальный уровень контрольных цен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2"/>
          <w:szCs w:val="22"/>
        </w:rPr>
        <w:t xml:space="preserve">15. В случае, если предлагаемый размер минимального уровня контрольной цены, указанный заявителем в заявлении, и размер минимального уровня контрольной цены, рассчитанный уполномоченным государственным органом в сфере антимонопольного регулирования, отличаются более, чем на 20%, уполномоченный государственный орган в сфере антимонопольного регулирования проводит согласительное совещание, по результатам которого принимается коллегиальное решение простым большинством голосов.</w:t>
      </w:r>
    </w:p>
    <w:p>
      <w:pPr>
        <w:spacing w:after="60"/>
        <w:ind w:firstLine="567"/>
        <w:jc w:val="both"/>
      </w:pPr>
      <w:r>
        <w:rPr>
          <w:rFonts w:ascii="Arial" w:cs="Arial" w:eastAsia="Arial" w:hAnsi="Arial"/>
          <w:sz w:val="22"/>
          <w:szCs w:val="22"/>
        </w:rPr>
        <w:t xml:space="preserve">В согласительном совещании принимают участие налогоплательщики, представители бизнес-ассоциаций и/или государственных органов Кыргызской Республики, обратившиеся в уполномоченный государственный орган в сфере антимонопольного регулирования с заявлением об установлении минимального уровня контрольных цен, а также, при необходимости, указанные в пункте 9 настоящего Порядка лица, от которых была получена письменная информация по запросам. Количество участников согласительного совещания должно составлять не менее 2/3 от количества государственных органов, хозяйствующих субъектов и бизнес-ассоциаций (с учетом заявителя), предоставивших информацию в соответствии с пунктом 9 настоящего Порядка.</w:t>
      </w:r>
    </w:p>
    <w:p>
      <w:pPr>
        <w:spacing w:after="60"/>
        <w:ind w:firstLine="567"/>
        <w:jc w:val="both"/>
      </w:pPr>
      <w:r>
        <w:rPr>
          <w:rFonts w:ascii="Arial" w:cs="Arial" w:eastAsia="Arial" w:hAnsi="Arial"/>
          <w:sz w:val="22"/>
          <w:szCs w:val="22"/>
        </w:rPr>
        <w:t xml:space="preserve">При невозможности принятия участия в согласительном совещании, указанные субъекты представляют письменную позицию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В случае рассмотрения материалов на согласительном совещании, срок принятия решения по установлению минимального уровня контрольных цен продлевается на три рабочих дня.</w:t>
      </w:r>
    </w:p>
    <w:p>
      <w:pPr>
        <w:spacing w:after="200" w:before="200"/>
        <w:jc w:val="center"/>
      </w:pPr>
      <w:r>
        <w:rPr>
          <w:rFonts w:ascii="Arial" w:cs="Arial" w:eastAsia="Arial" w:hAnsi="Arial"/>
          <w:b/>
          <w:bCs/>
          <w:sz w:val="22"/>
          <w:szCs w:val="22"/>
        </w:rPr>
        <w:t xml:space="preserve">3. Применение и контроль минимального уровня контрольных цен</w:t>
      </w:r>
    </w:p>
    <w:p>
      <w:pPr>
        <w:spacing w:after="60"/>
        <w:ind w:firstLine="567"/>
        <w:jc w:val="both"/>
      </w:pPr>
      <w:r>
        <w:rPr>
          <w:rFonts w:ascii="Arial" w:cs="Arial" w:eastAsia="Arial" w:hAnsi="Arial"/>
          <w:sz w:val="22"/>
          <w:szCs w:val="22"/>
        </w:rPr>
        <w:t xml:space="preserve">16.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минимального уровня контрольных цен, налоговое обязательство по косвенным налогам исчисляется с применением установленного минимального уровня контрольных цен и отражением его в налоговой отчетности по косвенным налогам.</w:t>
      </w:r>
    </w:p>
    <w:p>
      <w:pPr>
        <w:spacing w:after="60"/>
        <w:ind w:firstLine="567"/>
        <w:jc w:val="both"/>
      </w:pPr>
      <w:r>
        <w:rPr>
          <w:rFonts w:ascii="Arial" w:cs="Arial" w:eastAsia="Arial" w:hAnsi="Arial"/>
          <w:sz w:val="22"/>
          <w:szCs w:val="22"/>
        </w:rPr>
        <w:t xml:space="preserve">Например. Налогоплательщик осуществил ввоз "условного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утвержденному Перечню, минимальный уровень контрольной цены на "условный товар" составляет 23,5 сома за 1 кг. В данном случае, минимальный уровень контрольных цен подлежит применению к ввезенному товару и отражению в налоговой отчетности по косвенным налогам.</w:t>
      </w:r>
    </w:p>
    <w:p>
      <w:pPr>
        <w:spacing w:after="60"/>
        <w:ind w:firstLine="567"/>
        <w:jc w:val="both"/>
      </w:pPr>
      <w:r>
        <w:rPr>
          <w:rFonts w:ascii="Arial" w:cs="Arial" w:eastAsia="Arial" w:hAnsi="Arial"/>
          <w:sz w:val="22"/>
          <w:szCs w:val="22"/>
        </w:rPr>
        <w:t xml:space="preserve">17.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минимального уровня контрольных цен, налоговое обязательство по косвенным налогам исчисляется исходя из цены, указанной в договоре и товаросопроводительных документах, без применения минимального уровня контрольных цен.</w:t>
      </w:r>
    </w:p>
    <w:p>
      <w:pPr>
        <w:spacing w:after="60"/>
        <w:ind w:firstLine="567"/>
        <w:jc w:val="both"/>
      </w:pPr>
      <w:r>
        <w:rPr>
          <w:rFonts w:ascii="Arial" w:cs="Arial" w:eastAsia="Arial" w:hAnsi="Arial"/>
          <w:sz w:val="22"/>
          <w:szCs w:val="22"/>
        </w:rPr>
        <w:t xml:space="preserve">18. При выявлении фактов ввоза товаров, на которые установлен минимальный уровень контрольных цен, на территорию Кыргызской Республики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w:t>
      </w:r>
    </w:p>
    <w:p>
      <w:pPr>
        <w:spacing w:after="60"/>
        <w:ind w:firstLine="567"/>
        <w:jc w:val="both"/>
      </w:pPr>
      <w:r>
        <w:rPr>
          <w:rFonts w:ascii="Arial" w:cs="Arial" w:eastAsia="Arial" w:hAnsi="Arial"/>
          <w:sz w:val="22"/>
          <w:szCs w:val="22"/>
        </w:rPr>
        <w:t xml:space="preserve">19. При выявлении фактов непредставления импортером соответствующего отчета по косвенным налогам при ввозе товаров, к которым применяется минимальный уровень контрольных цен, или применения минимального уровня контрольных цен в нарушение установленных требований в настоящем Порядке, косвенные налоги подлежат начислению в установленном Налоговом кодексе Кыргызской Республики порядке, и налогоплательщик несет ответственность в соответствии с Кодексом Кыргызской Республики о нарушениях.</w:t>
      </w:r>
    </w:p>
    <w:p>
      <w:pPr>
        <w:spacing w:after="60"/>
        <w:ind w:firstLine="567"/>
        <w:jc w:val="both"/>
      </w:pPr>
      <w:r>
        <w:rPr>
          <w:rFonts w:ascii="Arial" w:cs="Arial" w:eastAsia="Arial" w:hAnsi="Arial"/>
          <w:sz w:val="22"/>
          <w:szCs w:val="22"/>
        </w:rPr>
        <w:t xml:space="preserve">20.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минимального уровня контрольных цен, налоговое обязательство по НДС исчисляется с применением установленного минимального уровня контрольных цен и отражением его в налоговой отчетности по НДС.</w:t>
      </w:r>
    </w:p>
    <w:p>
      <w:pPr>
        <w:spacing w:after="60"/>
        <w:ind w:firstLine="567"/>
        <w:jc w:val="both"/>
      </w:pPr>
      <w:r>
        <w:rPr>
          <w:rFonts w:ascii="Arial" w:cs="Arial" w:eastAsia="Arial" w:hAnsi="Arial"/>
          <w:sz w:val="22"/>
          <w:szCs w:val="22"/>
        </w:rPr>
        <w:t xml:space="preserve">21. В случае, если производитель осуществляет облагаемую поставку товара, включенного в Перечень, и указывает в договоре и в счет-фактуре цену товара, больше установленного размера минимального уровня контрольных цен, налоговое обязательство по НДС исчисляется исходя из цены, указанной в договоре и в счете-фактуре, без применения минимального уровня контрольных цен.</w:t>
      </w:r>
    </w:p>
    <w:p>
      <w:pPr>
        <w:spacing w:after="60"/>
        <w:ind w:firstLine="567"/>
        <w:jc w:val="both"/>
      </w:pPr>
      <w:r>
        <w:rPr>
          <w:rFonts w:ascii="Arial" w:cs="Arial" w:eastAsia="Arial" w:hAnsi="Arial"/>
          <w:sz w:val="22"/>
          <w:szCs w:val="22"/>
        </w:rPr>
        <w:t xml:space="preserve">22. При выявлении фактов облагаемой поставки товаров, на которые установлен минимальный уровень контрольных цен,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23. В случае установления уполномоченным государственным органом в сфере борьбы с экономическими преступлениями фактов нарушения импортером и производителем требований настоящего Порядка, материалы по ним передаются в органы налоговой службы для принятия мер в соответствии с налоговым законодательством Кыргызской Республики.</w:t>
      </w:r>
    </w:p>
    <w:p>
      <w:pPr>
        <w:spacing w:after="200" w:before="200"/>
        <w:jc w:val="center"/>
      </w:pPr>
      <w:r>
        <w:rPr>
          <w:rFonts w:ascii="Arial" w:cs="Arial" w:eastAsia="Arial" w:hAnsi="Arial"/>
          <w:b/>
          <w:bCs/>
          <w:sz w:val="22"/>
          <w:szCs w:val="22"/>
        </w:rPr>
        <w:t xml:space="preserve">4. Порядок внесения изменений в Перечень</w:t>
      </w:r>
    </w:p>
    <w:p>
      <w:pPr>
        <w:spacing w:after="60"/>
        <w:ind w:firstLine="567"/>
        <w:jc w:val="both"/>
      </w:pPr>
      <w:r>
        <w:rPr>
          <w:rFonts w:ascii="Arial" w:cs="Arial" w:eastAsia="Arial" w:hAnsi="Arial"/>
          <w:sz w:val="22"/>
          <w:szCs w:val="22"/>
        </w:rPr>
        <w:t xml:space="preserve">24. Внесение изменений в Перечень производится в случае, если налогоплательщик и/или бизнес-ассоциации, и/или государственные органы, указанные в пункте 9 настоящего Порядка, обращаются с заявлением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25. Заявление о внесении изменений в Перечень содержит:</w:t>
      </w:r>
    </w:p>
    <w:p>
      <w:pPr>
        <w:spacing w:after="60"/>
        <w:ind w:firstLine="567"/>
        <w:jc w:val="both"/>
      </w:pPr>
      <w:r>
        <w:rPr>
          <w:rFonts w:ascii="Arial" w:cs="Arial" w:eastAsia="Arial" w:hAnsi="Arial"/>
          <w:sz w:val="22"/>
          <w:szCs w:val="22"/>
        </w:rPr>
        <w:t xml:space="preserve">1) наименование товара;</w:t>
      </w:r>
    </w:p>
    <w:p>
      <w:pPr>
        <w:spacing w:after="60"/>
        <w:ind w:firstLine="567"/>
        <w:jc w:val="both"/>
      </w:pPr>
      <w:r>
        <w:rPr>
          <w:rFonts w:ascii="Arial" w:cs="Arial" w:eastAsia="Arial" w:hAnsi="Arial"/>
          <w:sz w:val="22"/>
          <w:szCs w:val="22"/>
        </w:rPr>
        <w:t xml:space="preserve">2) код ТН ВЭД ЕАЭС;</w:t>
      </w:r>
    </w:p>
    <w:p>
      <w:pPr>
        <w:spacing w:after="60"/>
        <w:ind w:firstLine="567"/>
        <w:jc w:val="both"/>
      </w:pPr>
      <w:r>
        <w:rPr>
          <w:rFonts w:ascii="Arial" w:cs="Arial" w:eastAsia="Arial" w:hAnsi="Arial"/>
          <w:sz w:val="22"/>
          <w:szCs w:val="22"/>
        </w:rPr>
        <w:t xml:space="preserve">3) обоснование необходимости внесения изменений в Перечень;</w:t>
      </w:r>
    </w:p>
    <w:p>
      <w:pPr>
        <w:spacing w:after="60"/>
        <w:ind w:firstLine="567"/>
        <w:jc w:val="both"/>
      </w:pPr>
      <w:r>
        <w:rPr>
          <w:rFonts w:ascii="Arial" w:cs="Arial" w:eastAsia="Arial" w:hAnsi="Arial"/>
          <w:sz w:val="22"/>
          <w:szCs w:val="22"/>
        </w:rPr>
        <w:t xml:space="preserve">4) информацию, предусмотренную пунктом 7 настоящего Порядка.</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налогоплательщики, представители бизнес-ассоциаций и/или государственных органов Кыргызской Республики, обратившиеся в уполномоченный государственный орган в сфере антимонопольного регулирования с заявлением о внесении изменений в Перечень.</w:t>
      </w:r>
    </w:p>
    <w:p>
      <w:pPr>
        <w:spacing w:after="60"/>
        <w:ind w:firstLine="567"/>
        <w:jc w:val="both"/>
      </w:pPr>
      <w:r>
        <w:rPr>
          <w:rFonts w:ascii="Arial" w:cs="Arial" w:eastAsia="Arial" w:hAnsi="Arial"/>
          <w:sz w:val="22"/>
          <w:szCs w:val="22"/>
        </w:rPr>
        <w:t xml:space="preserve">26. Уполномоченный государственный орган в сфере антимонопольного регулирования отказывает в принятии заявления в случае отсутствия в заявлении информации, указанной в пункте 25 настоящего Порядка.</w:t>
      </w:r>
    </w:p>
    <w:p>
      <w:pPr>
        <w:spacing w:after="60"/>
        <w:ind w:firstLine="567"/>
        <w:jc w:val="both"/>
      </w:pPr>
      <w:r>
        <w:rPr>
          <w:rFonts w:ascii="Arial" w:cs="Arial" w:eastAsia="Arial" w:hAnsi="Arial"/>
          <w:sz w:val="22"/>
          <w:szCs w:val="22"/>
        </w:rPr>
        <w:t xml:space="preserve">27. В течение пяти рабочих дней, следующих за днем приема заявления, уполномоченный государственный орган в сфере антимонопольного регулирования направляет соответствующее предложение о внесении изменений в Перечень в адрес налогоплательщиков, бизнес-ассоциаций и государственных органов, указанных в пункте 9 настоящего Порядка.</w:t>
      </w:r>
    </w:p>
    <w:p>
      <w:pPr>
        <w:spacing w:after="60"/>
        <w:ind w:firstLine="567"/>
        <w:jc w:val="both"/>
      </w:pPr>
      <w:r>
        <w:rPr>
          <w:rFonts w:ascii="Arial" w:cs="Arial" w:eastAsia="Arial" w:hAnsi="Arial"/>
          <w:sz w:val="22"/>
          <w:szCs w:val="22"/>
        </w:rPr>
        <w:t xml:space="preserve">Бизнес-ассоциации, налогоплательщики и государственные органы, указанные в пункте 9 настоящего Порядка, в течение семи рабочих дней со дня получения предложения представляют свое заключение, а также информацию о товарных позициях, указанных в запросе.</w:t>
      </w:r>
    </w:p>
    <w:p>
      <w:pPr>
        <w:spacing w:after="60"/>
        <w:ind w:firstLine="567"/>
        <w:jc w:val="both"/>
      </w:pPr>
      <w:r>
        <w:rPr>
          <w:rFonts w:ascii="Arial" w:cs="Arial" w:eastAsia="Arial" w:hAnsi="Arial"/>
          <w:sz w:val="22"/>
          <w:szCs w:val="22"/>
        </w:rPr>
        <w:t xml:space="preserve">28. На основании полученной по письменным запросам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 в соответствии с пунктом 12 настоящего Порядка и принимает решение о внесении изменений в Перечень, с учетом поступивших заключений, в случае отсутствии достаточной информации, указанной в настоящем порядке, направляет мотивированный отказ заявителю.</w:t>
      </w:r>
    </w:p>
    <w:p>
      <w:pPr>
        <w:spacing w:after="60"/>
        <w:ind w:firstLine="567"/>
        <w:jc w:val="both"/>
      </w:pPr>
      <w:r>
        <w:rPr>
          <w:rFonts w:ascii="Arial" w:cs="Arial" w:eastAsia="Arial" w:hAnsi="Arial"/>
          <w:sz w:val="22"/>
          <w:szCs w:val="22"/>
        </w:rPr>
        <w:t xml:space="preserve">Государственный орган в сфере антимонопольного регулирования направляет мотивированный отказ заявителю в следующих случаях:</w:t>
      </w:r>
    </w:p>
    <w:p>
      <w:pPr>
        <w:spacing w:after="60"/>
        <w:ind w:firstLine="567"/>
        <w:jc w:val="both"/>
      </w:pPr>
      <w:r>
        <w:rPr>
          <w:rFonts w:ascii="Arial" w:cs="Arial" w:eastAsia="Arial" w:hAnsi="Arial"/>
          <w:sz w:val="22"/>
          <w:szCs w:val="22"/>
        </w:rPr>
        <w:t xml:space="preserve">- при несоблюдении бизнес-ассоциациями, налогоплательщиками и/или государственными органами Кыргызской Республики требований пункта 25 настоящего Порядка в части подачи заявлений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 при неисполнении бизнес-ассоциациями, налогоплательщиками и/или государственными органами Кыргызской Республики требований пункта 10 настоящего Порядка по представлению в уполномоченный государственный орган в сфере антимонопольного регулирования информации в соответствии с запросом.</w:t>
      </w:r>
    </w:p>
    <w:p>
      <w:pPr>
        <w:spacing w:after="60"/>
        <w:ind w:firstLine="567"/>
        <w:jc w:val="both"/>
      </w:pPr>
      <w:r>
        <w:rPr>
          <w:rFonts w:ascii="Arial" w:cs="Arial" w:eastAsia="Arial" w:hAnsi="Arial"/>
          <w:sz w:val="22"/>
          <w:szCs w:val="22"/>
        </w:rPr>
        <w:t xml:space="preserve">29. В случае наличия разногласий либо, если предлагаемые изменения по размеру минимального уровня контрольной цены, указанные заявителем в заявлении, и размеру минимального уровня контрольной цены, рассчитанному уполномоченным государственным органом в сфере антимонопольного регулирования, отличаются более, чем на 20%, уполномоченный государственный орган в сфере антимонопольного регулирования проводит согласительное совещание (в соответствии с пунктом 15), по результатам которого принимается коллегиальное решение простым большинством голосов.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включении товаров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 Наименование государственного органа Кыргызской Республики,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1.1. Наименование госоргана                                                   </w:t>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1.2. Юридический адрес</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1.3. ИНН</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 на которое необходимо установить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2.1. Наименование товара</w:t>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2.2. Код ТН ВЭД ЕАЭС</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применения МУКЦ</w:t>
      </w:r>
    </w:p>
    <w:p>
      <w:pPr>
        <w:spacing w:after="60"/>
        <w:ind w:firstLine="567"/>
        <w:jc w:val="both"/>
      </w:pPr>
      <w:r>
        <w:rPr>
          <w:rFonts w:ascii="Arial" w:cs="Arial" w:eastAsia="Arial" w:hAnsi="Arial"/>
          <w:sz w:val="22"/>
          <w:szCs w:val="22"/>
        </w:rPr>
        <w:t xml:space="preserve">                                                          и включения в Перечень)</w:t>
      </w:r>
    </w:p>
    <w:p>
      <w:pPr>
        <w:spacing w:after="60"/>
        <w:ind w:firstLine="567"/>
        <w:jc w:val="both"/>
      </w:pPr>
      <w:r>
        <w:rPr>
          <w:rFonts w:ascii="Arial" w:cs="Arial" w:eastAsia="Arial" w:hAnsi="Arial"/>
          <w:sz w:val="22"/>
          <w:szCs w:val="22"/>
        </w:rPr>
        <w:t xml:space="preserve">6.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w:t>
      </w:r>
    </w:p>
    <w:p>
      <w:pPr>
        <w:spacing w:after="60"/>
        <w:ind w:firstLine="567"/>
        <w:jc w:val="both"/>
      </w:pPr>
      <w:r>
        <w:rPr>
          <w:rFonts w:ascii="Arial" w:cs="Arial" w:eastAsia="Arial" w:hAnsi="Arial"/>
          <w:sz w:val="22"/>
          <w:szCs w:val="22"/>
        </w:rPr>
        <w:t xml:space="preserve">   хозяйствующих субъектов, и иные документы, обосновывающие требования о включении</w:t>
      </w:r>
    </w:p>
    <w:p>
      <w:pPr>
        <w:spacing w:after="60"/>
        <w:ind w:firstLine="567"/>
        <w:jc w:val="both"/>
      </w:pPr>
      <w:r>
        <w:rPr>
          <w:rFonts w:ascii="Arial" w:cs="Arial" w:eastAsia="Arial" w:hAnsi="Arial"/>
          <w:sz w:val="22"/>
          <w:szCs w:val="22"/>
        </w:rPr>
        <w:t xml:space="preserve">                                       товаров в Перечень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несет государственный орган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 подпись 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включении товаров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 Наименование бизнес-ассоциации/налогоплательщика (нужное подчеркнуть),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5"/>
        <w:gridCol w:w="259"/>
        <w:gridCol w:w="288"/>
        <w:gridCol w:w="259"/>
        <w:gridCol w:w="259"/>
        <w:gridCol w:w="259"/>
        <w:gridCol w:w="288"/>
        <w:gridCol w:w="259"/>
        <w:gridCol w:w="259"/>
        <w:gridCol w:w="259"/>
        <w:gridCol w:w="302"/>
        <w:gridCol w:w="274"/>
        <w:gridCol w:w="274"/>
        <w:gridCol w:w="274"/>
      </w:tblGrid>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1.1. Наименование бизнес-ассоциации/налогоплательщика</w:t>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1.2. Юридический адрес</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1.3. ИНН</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 на который необходимо установить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5"/>
        <w:gridCol w:w="259"/>
        <w:gridCol w:w="288"/>
        <w:gridCol w:w="259"/>
        <w:gridCol w:w="259"/>
        <w:gridCol w:w="259"/>
        <w:gridCol w:w="288"/>
        <w:gridCol w:w="259"/>
        <w:gridCol w:w="259"/>
        <w:gridCol w:w="259"/>
        <w:gridCol w:w="302"/>
        <w:gridCol w:w="274"/>
        <w:gridCol w:w="274"/>
        <w:gridCol w:w="274"/>
      </w:tblGrid>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2.1. Наименование товара</w:t>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2.2. Код ТН ВЭД ЕАЭС</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применения МУКЦ</w:t>
      </w:r>
    </w:p>
    <w:p>
      <w:pPr>
        <w:spacing w:after="60"/>
        <w:ind w:firstLine="567"/>
        <w:jc w:val="both"/>
      </w:pPr>
      <w:r>
        <w:rPr>
          <w:rFonts w:ascii="Arial" w:cs="Arial" w:eastAsia="Arial" w:hAnsi="Arial"/>
          <w:sz w:val="22"/>
          <w:szCs w:val="22"/>
        </w:rPr>
        <w:t xml:space="preserve">                                                        и включения в Перечень)</w:t>
      </w:r>
    </w:p>
    <w:p>
      <w:pPr>
        <w:spacing w:after="60"/>
        <w:ind w:firstLine="567"/>
        <w:jc w:val="both"/>
      </w:pPr>
      <w:r>
        <w:rPr>
          <w:rFonts w:ascii="Arial" w:cs="Arial" w:eastAsia="Arial" w:hAnsi="Arial"/>
          <w:sz w:val="22"/>
          <w:szCs w:val="22"/>
        </w:rPr>
        <w:t xml:space="preserve">6.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(документы, обосновывающие требования о включении товаров в Перечень</w:t>
      </w:r>
    </w:p>
    <w:p>
      <w:pPr>
        <w:spacing w:after="60"/>
        <w:ind w:firstLine="567"/>
        <w:jc w:val="both"/>
      </w:pPr>
      <w:r>
        <w:rPr>
          <w:rFonts w:ascii="Arial" w:cs="Arial" w:eastAsia="Arial" w:hAnsi="Arial"/>
          <w:sz w:val="22"/>
          <w:szCs w:val="22"/>
        </w:rPr>
        <w:t xml:space="preserve">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несет бизнес-ассоциация/налогоплательщик.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__________________________________________ подпись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внесении изменений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1.1. Наименование государственного органа Кыргызской Республики/бизнес-ассоциации/налогоплательщика (нужное подчеркнуть),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5"/>
        <w:gridCol w:w="535"/>
        <w:gridCol w:w="535"/>
        <w:gridCol w:w="535"/>
        <w:gridCol w:w="535"/>
        <w:gridCol w:w="535"/>
      </w:tblGrid>
      <w:tr>
        <w:tc>
          <w:tcPr>
            <w:tcW w:type="dxa" w:w="536"/>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1.1. Наименование госоргана/бизнес-ассоциации/налогоплательщика</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1.2. Юридический адрес</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1.3. ИНН</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2.1. Наименование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2.2. Код ТН ВЭД ЕАЭС</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2.3. Номер и дата приказа о включении товара в Перечень и установлении МУКЦ</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внесения</w:t>
      </w:r>
    </w:p>
    <w:p>
      <w:pPr>
        <w:spacing w:after="60"/>
        <w:ind w:firstLine="567"/>
        <w:jc w:val="both"/>
      </w:pPr>
      <w:r>
        <w:rPr>
          <w:rFonts w:ascii="Arial" w:cs="Arial" w:eastAsia="Arial" w:hAnsi="Arial"/>
          <w:sz w:val="22"/>
          <w:szCs w:val="22"/>
        </w:rPr>
        <w:t xml:space="preserve">                                                               изменений в Перечень)</w:t>
      </w:r>
    </w:p>
    <w:p>
      <w:pPr>
        <w:spacing w:after="60"/>
        <w:ind w:firstLine="567"/>
        <w:jc w:val="both"/>
      </w:pPr>
      <w:r>
        <w:rPr>
          <w:rFonts w:ascii="Arial" w:cs="Arial" w:eastAsia="Arial" w:hAnsi="Arial"/>
          <w:sz w:val="22"/>
          <w:szCs w:val="22"/>
        </w:rPr>
        <w:t xml:space="preserve">6. _________________________________________________________________________________</w:t>
      </w:r>
    </w:p>
    <w:p>
      <w:pPr>
        <w:spacing w:after="60"/>
        <w:ind w:firstLine="567"/>
        <w:jc w:val="both"/>
      </w:pPr>
      <w:r>
        <w:rPr>
          <w:rFonts w:ascii="Arial" w:cs="Arial" w:eastAsia="Arial" w:hAnsi="Arial"/>
          <w:sz w:val="22"/>
          <w:szCs w:val="22"/>
        </w:rPr>
        <w:t xml:space="preserve">                            (иные основания необходимости внесения изменений в Перечень)</w:t>
      </w:r>
    </w:p>
    <w:p>
      <w:pPr>
        <w:spacing w:after="60"/>
        <w:ind w:firstLine="567"/>
        <w:jc w:val="both"/>
      </w:pPr>
      <w:r>
        <w:rPr>
          <w:rFonts w:ascii="Arial" w:cs="Arial" w:eastAsia="Arial" w:hAnsi="Arial"/>
          <w:sz w:val="22"/>
          <w:szCs w:val="22"/>
        </w:rPr>
        <w:t xml:space="preserve">7.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w:t>
      </w:r>
    </w:p>
    <w:p>
      <w:pPr>
        <w:spacing w:after="60"/>
        <w:ind w:firstLine="567"/>
        <w:jc w:val="both"/>
      </w:pPr>
      <w:r>
        <w:rPr>
          <w:rFonts w:ascii="Arial" w:cs="Arial" w:eastAsia="Arial" w:hAnsi="Arial"/>
          <w:sz w:val="22"/>
          <w:szCs w:val="22"/>
        </w:rPr>
        <w:t xml:space="preserve">               хозяйствующих субъектов (для государственных органов) и иные документы,</w:t>
      </w:r>
    </w:p>
    <w:p>
      <w:pPr>
        <w:spacing w:after="60"/>
        <w:ind w:firstLine="567"/>
        <w:jc w:val="both"/>
      </w:pPr>
      <w:r>
        <w:rPr>
          <w:rFonts w:ascii="Arial" w:cs="Arial" w:eastAsia="Arial" w:hAnsi="Arial"/>
          <w:sz w:val="22"/>
          <w:szCs w:val="22"/>
        </w:rPr>
        <w:t xml:space="preserve">   обосновывающие требования о внесении изменений в Перечень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налогоплательщики, представители бизнес-ассоциаций и/или государственных органов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_______________________________________ подпись 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ПЕРЕЧЕНЬ
 товаров, на которые установлен минимальный уровень контрольных цен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
        <w:gridCol w:w="3790"/>
        <w:gridCol w:w="3222"/>
        <w:gridCol w:w="2463"/>
      </w:tblGrid>
      <w:tr>
        <w:tc>
          <w:tcPr>
            <w:tcW w:type="dxa" w:w="7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товара</w:t>
            </w:r>
          </w:p>
        </w:tc>
        <w:tc>
          <w:tcPr>
            <w:tcW w:type="dxa" w:w="3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Код ТН ВЭД ЕАЭС</w:t>
            </w:r>
          </w:p>
        </w:tc>
        <w:tc>
          <w:tcPr>
            <w:tcW w:type="dxa" w:w="2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МУКЦ</w:t>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omhgdohk2c1jn90robea">
      <w:r>
        <w:rPr>
          <w:rFonts w:ascii="Arial" w:cs="Arial" w:eastAsia="Arial" w:hAnsi="Arial"/>
          <w:color w:val="132D3F"/>
          <w:sz w:val="16"/>
          <w:szCs w:val="16"/>
          <w:u w:val="single"/>
        </w:rPr>
        <w:t xml:space="preserve">dalil.kg/document/99474</w:t>
      </w:r>
    </w:hyperlink>
  </w:p>
  <w:p>
    <w:pPr>
      <w:spacing w:after="0" w:before="40"/>
      <w:jc w:val="center"/>
    </w:pPr>
    <w:hyperlink w:history="1" r:id="rIdbngpdhf_qyqthueh245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v1l_fmehh0uc2elcomn" Type="http://schemas.openxmlformats.org/officeDocument/2006/relationships/hyperlink" Target="https://dalil.kg/document/99473" TargetMode="External"/><Relationship Id="rIdglfg-j83-qyrwryojkpvg" Type="http://schemas.openxmlformats.org/officeDocument/2006/relationships/hyperlink" Target="https://dalil.kg/document/1577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omhgdohk2c1jn90robea" Type="http://schemas.openxmlformats.org/officeDocument/2006/relationships/hyperlink" Target="https://dalil.kg/document/99474" TargetMode="External"/><Relationship Id="rIdbngpdhf_qyqthueh245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2026-09-24T06:24:43.770Z</dcterms:created>
  <dcterms:modified xsi:type="dcterms:W3CDTF">2026-09-24T06:24:43.770Z</dcterms:modified>
</cp:coreProperties>
</file>

<file path=docProps/custom.xml><?xml version="1.0" encoding="utf-8"?>
<Properties xmlns="http://schemas.openxmlformats.org/officeDocument/2006/custom-properties" xmlns:vt="http://schemas.openxmlformats.org/officeDocument/2006/docPropsVTypes"/>
</file>