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20 марта 2002 года № 40</w:t>
      </w:r>
    </w:p>
    <w:p>
      <w:pPr>
        <w:spacing w:after="480" w:before="200"/>
        <w:jc w:val="center"/>
      </w:pPr>
      <w:r>
        <w:rPr>
          <w:rFonts w:ascii="Arial" w:cs="Arial" w:eastAsia="Arial" w:hAnsi="Arial"/>
          <w:b/>
          <w:bCs/>
          <w:sz w:val="28"/>
          <w:szCs w:val="28"/>
        </w:rPr>
        <w:t xml:space="preserve">О внутренней торговле в Кыргызской Республике</w:t>
      </w:r>
    </w:p>
    <w:p>
      <w:pPr>
        <w:spacing w:after="240"/>
        <w:jc w:val="center"/>
      </w:pPr>
      <w:r>
        <w:rPr>
          <w:rFonts w:ascii="Arial" w:cs="Arial" w:eastAsia="Arial" w:hAnsi="Arial"/>
          <w:i/>
          <w:iCs/>
          <w:sz w:val="24"/>
          <w:szCs w:val="24"/>
        </w:rPr>
        <w:t xml:space="preserve"> (В редакции Законов КР от </w:t>
      </w:r>
      <w:hyperlink w:history="1" r:id="rIdryidqpxeylhyqf-kizytj">
        <w:r>
          <w:rPr>
            <w:rFonts w:ascii="Arial" w:cs="Arial" w:eastAsia="Arial" w:hAnsi="Arial"/>
            <w:i/>
            <w:iCs/>
            <w:color w:val="1D4ED8"/>
            <w:sz w:val="24"/>
            <w:szCs w:val="24"/>
            <w:u w:val="single"/>
          </w:rPr>
          <w:t xml:space="preserve">22 октября 2009 года №284</w:t>
        </w:r>
      </w:hyperlink>
      <w:r>
        <w:rPr>
          <w:rFonts w:ascii="Arial" w:cs="Arial" w:eastAsia="Arial" w:hAnsi="Arial"/>
          <w:i/>
          <w:iCs/>
          <w:sz w:val="24"/>
          <w:szCs w:val="24"/>
        </w:rPr>
        <w:t xml:space="preserve">, </w:t>
      </w:r>
      <w:hyperlink w:history="1" r:id="rIdbrta3xixl2qro8dd7dsiq">
        <w:r>
          <w:rPr>
            <w:rFonts w:ascii="Arial" w:cs="Arial" w:eastAsia="Arial" w:hAnsi="Arial"/>
            <w:i/>
            <w:iCs/>
            <w:color w:val="1D4ED8"/>
            <w:sz w:val="24"/>
            <w:szCs w:val="24"/>
            <w:u w:val="single"/>
          </w:rPr>
          <w:t xml:space="preserve">24 апреля 2013 года № 58</w:t>
        </w:r>
      </w:hyperlink>
      <w:r>
        <w:rPr>
          <w:rFonts w:ascii="Arial" w:cs="Arial" w:eastAsia="Arial" w:hAnsi="Arial"/>
          <w:i/>
          <w:iCs/>
          <w:sz w:val="24"/>
          <w:szCs w:val="24"/>
        </w:rPr>
        <w:t xml:space="preserve">, </w:t>
      </w:r>
      <w:hyperlink w:history="1" r:id="rIdrk5bkh45c3msj9kpyfveu">
        <w:r>
          <w:rPr>
            <w:rFonts w:ascii="Arial" w:cs="Arial" w:eastAsia="Arial" w:hAnsi="Arial"/>
            <w:i/>
            <w:iCs/>
            <w:color w:val="1D4ED8"/>
            <w:sz w:val="24"/>
            <w:szCs w:val="24"/>
            <w:u w:val="single"/>
          </w:rPr>
          <w:t xml:space="preserve">21 января 2015 года № 22</w:t>
        </w:r>
      </w:hyperlink>
      <w:r>
        <w:rPr>
          <w:rFonts w:ascii="Arial" w:cs="Arial" w:eastAsia="Arial" w:hAnsi="Arial"/>
          <w:i/>
          <w:iCs/>
          <w:sz w:val="24"/>
          <w:szCs w:val="24"/>
        </w:rPr>
        <w:t xml:space="preserve">, </w:t>
      </w:r>
      <w:hyperlink w:history="1" r:id="rIdm77qe6fofazmtt_akg_zu">
        <w:r>
          <w:rPr>
            <w:rFonts w:ascii="Arial" w:cs="Arial" w:eastAsia="Arial" w:hAnsi="Arial"/>
            <w:i/>
            <w:iCs/>
            <w:color w:val="1D4ED8"/>
            <w:sz w:val="24"/>
            <w:szCs w:val="24"/>
            <w:u w:val="single"/>
          </w:rPr>
          <w:t xml:space="preserve">13 августа 2015 года № 225</w:t>
        </w:r>
      </w:hyperlink>
      <w:r>
        <w:rPr>
          <w:rFonts w:ascii="Arial" w:cs="Arial" w:eastAsia="Arial" w:hAnsi="Arial"/>
          <w:i/>
          <w:iCs/>
          <w:sz w:val="24"/>
          <w:szCs w:val="24"/>
        </w:rPr>
        <w:t xml:space="preserve">, </w:t>
      </w:r>
      <w:hyperlink w:history="1" r:id="rIdx1809av7f_0dt8invj2h-">
        <w:r>
          <w:rPr>
            <w:rFonts w:ascii="Arial" w:cs="Arial" w:eastAsia="Arial" w:hAnsi="Arial"/>
            <w:i/>
            <w:iCs/>
            <w:color w:val="1D4ED8"/>
            <w:sz w:val="24"/>
            <w:szCs w:val="24"/>
            <w:u w:val="single"/>
          </w:rPr>
          <w:t xml:space="preserve">15 марта 2023 года № 58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Настоящий Закон определяет основы торговой деятельности на территории Кыргызской Республики, порядок ее осуществления, правоотношения между органами исполнительной власти и местного самоуправления, субъектами торговой деятельности и потребителями в сфере торговли. Действие настоящего Закона распространяется на все субъекты торговой деятельности, расположенные на территории Кыргызской Республики, независимо от форм собственности.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I. ОБЩИЕ ПОЛОЖЕНИЯ</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Статья 1. Цели и предмет регулирования настоящего Закона</w:t>
      </w:r>
    </w:p>
    <w:p>
      <w:pPr>
        <w:spacing w:after="120"/>
        <w:jc w:val="both"/>
      </w:pPr>
      <w:r>
        <w:rPr>
          <w:rFonts w:ascii="Arial" w:cs="Arial" w:eastAsia="Arial" w:hAnsi="Arial"/>
          <w:sz w:val="24"/>
          <w:szCs w:val="24"/>
        </w:rPr>
        <w:t xml:space="preserve">Целью настоящего Закона является обеспечение условий для всестороннего развития отрасли, свободного осуществления предпринимательской деятельности в сфере торговли, государственных гарантий защиты интересов и прав потребителей в процессе торгового обслуживания.</w:t>
      </w:r>
    </w:p>
    <w:p>
      <w:pPr>
        <w:spacing w:after="120"/>
        <w:jc w:val="both"/>
      </w:pPr>
      <w:r>
        <w:rPr>
          <w:rFonts w:ascii="Arial" w:cs="Arial" w:eastAsia="Arial" w:hAnsi="Arial"/>
          <w:sz w:val="24"/>
          <w:szCs w:val="24"/>
        </w:rPr>
        <w:t xml:space="preserve">Предметом регулирования настоящего Закона являются правоотношения, возникающие в процессе осуществления торговой деятельности.</w:t>
      </w:r>
    </w:p>
    <w:p>
      <w:pPr>
        <w:spacing w:after="120"/>
        <w:jc w:val="both"/>
      </w:pPr>
      <w:r>
        <w:rPr>
          <w:rFonts w:ascii="Arial" w:cs="Arial" w:eastAsia="Arial" w:hAnsi="Arial"/>
          <w:sz w:val="24"/>
          <w:szCs w:val="24"/>
        </w:rPr>
        <w:t xml:space="preserve">Положения настоящего Закона не применяются к отношениям, связанным с организацией и осуществлением:</w:t>
      </w:r>
    </w:p>
    <w:p>
      <w:pPr>
        <w:spacing w:after="120"/>
        <w:jc w:val="both"/>
      </w:pPr>
      <w:r>
        <w:rPr>
          <w:rFonts w:ascii="Arial" w:cs="Arial" w:eastAsia="Arial" w:hAnsi="Arial"/>
          <w:sz w:val="24"/>
          <w:szCs w:val="24"/>
        </w:rPr>
        <w:t xml:space="preserve">1) внешнеторговой деятельности;</w:t>
      </w:r>
    </w:p>
    <w:p>
      <w:pPr>
        <w:spacing w:after="120"/>
        <w:jc w:val="both"/>
      </w:pPr>
      <w:r>
        <w:rPr>
          <w:rFonts w:ascii="Arial" w:cs="Arial" w:eastAsia="Arial" w:hAnsi="Arial"/>
          <w:sz w:val="24"/>
          <w:szCs w:val="24"/>
        </w:rPr>
        <w:t xml:space="preserve">2) деятельности по проведению государственных закупок;</w:t>
      </w:r>
    </w:p>
    <w:p>
      <w:pPr>
        <w:spacing w:after="120"/>
        <w:jc w:val="both"/>
      </w:pPr>
      <w:r>
        <w:rPr>
          <w:rFonts w:ascii="Arial" w:cs="Arial" w:eastAsia="Arial" w:hAnsi="Arial"/>
          <w:sz w:val="24"/>
          <w:szCs w:val="24"/>
        </w:rPr>
        <w:t xml:space="preserve">3) купли-продажи ценных бумаг, объектов недвижимости, продукции производственно-технического назначения, в том числе электрической энергии (мощности), тепловой энергии и мощности, а также иных видов энергетических ресурсов.</w:t>
      </w:r>
    </w:p>
    <w:p>
      <w:pPr>
        <w:spacing w:after="120"/>
        <w:jc w:val="both"/>
      </w:pPr>
      <w:r>
        <w:rPr>
          <w:rFonts w:ascii="Arial" w:cs="Arial" w:eastAsia="Arial" w:hAnsi="Arial"/>
          <w:sz w:val="24"/>
          <w:szCs w:val="24"/>
        </w:rPr>
        <w:t xml:space="preserve">(В редакции Закона КР от </w:t>
      </w:r>
      <w:hyperlink w:history="1" r:id="rIdb5kuzjlesy-sd0lpe3tks">
        <w:r>
          <w:rPr>
            <w:rFonts w:ascii="Arial" w:cs="Arial" w:eastAsia="Arial" w:hAnsi="Arial"/>
            <w:color w:val="1D4ED8"/>
            <w:sz w:val="24"/>
            <w:szCs w:val="24"/>
            <w:u w:val="single"/>
          </w:rPr>
          <w:t xml:space="preserve">15 марта 2023 года № 58</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Основные термины, применяемые в настоящем Законе</w:t>
      </w:r>
    </w:p>
    <w:p>
      <w:pPr>
        <w:spacing w:after="120"/>
        <w:jc w:val="both"/>
      </w:pPr>
      <w:r>
        <w:rPr>
          <w:rFonts w:ascii="Arial" w:cs="Arial" w:eastAsia="Arial" w:hAnsi="Arial"/>
          <w:sz w:val="24"/>
          <w:szCs w:val="24"/>
        </w:rPr>
        <w:t xml:space="preserve">Для целей настоящего Закона используются следующие термины:</w:t>
      </w:r>
    </w:p>
    <w:p>
      <w:pPr>
        <w:spacing w:after="120"/>
        <w:jc w:val="both"/>
      </w:pPr>
      <w:r>
        <w:rPr>
          <w:rFonts w:ascii="Arial" w:cs="Arial" w:eastAsia="Arial" w:hAnsi="Arial"/>
          <w:b/>
          <w:bCs/>
          <w:sz w:val="24"/>
          <w:szCs w:val="24"/>
        </w:rPr>
        <w:t xml:space="preserve">торговая деятельность (торговля)</w:t>
      </w:r>
      <w:r>
        <w:rPr>
          <w:rFonts w:ascii="Arial" w:cs="Arial" w:eastAsia="Arial" w:hAnsi="Arial"/>
          <w:sz w:val="24"/>
          <w:szCs w:val="24"/>
        </w:rPr>
        <w:t xml:space="preserve"> - вид предпринимательской деятельности, связанный с приобретением и продажей товаров;</w:t>
      </w:r>
    </w:p>
    <w:p>
      <w:pPr>
        <w:spacing w:after="120"/>
        <w:jc w:val="both"/>
      </w:pPr>
      <w:r>
        <w:rPr>
          <w:rFonts w:ascii="Arial" w:cs="Arial" w:eastAsia="Arial" w:hAnsi="Arial"/>
          <w:b/>
          <w:bCs/>
          <w:sz w:val="24"/>
          <w:szCs w:val="24"/>
        </w:rPr>
        <w:t xml:space="preserve">товар</w:t>
      </w:r>
      <w:r>
        <w:rPr>
          <w:rFonts w:ascii="Arial" w:cs="Arial" w:eastAsia="Arial" w:hAnsi="Arial"/>
          <w:sz w:val="24"/>
          <w:szCs w:val="24"/>
        </w:rPr>
        <w:t xml:space="preserve"> - любой, не изъятый из оборота продукт труда, предназначенный для продажи или обмена;</w:t>
      </w:r>
    </w:p>
    <w:p>
      <w:pPr>
        <w:spacing w:after="120"/>
        <w:jc w:val="both"/>
      </w:pPr>
      <w:r>
        <w:rPr>
          <w:rFonts w:ascii="Arial" w:cs="Arial" w:eastAsia="Arial" w:hAnsi="Arial"/>
          <w:b/>
          <w:bCs/>
          <w:sz w:val="24"/>
          <w:szCs w:val="24"/>
        </w:rPr>
        <w:t xml:space="preserve">субъекты торговой деятельности</w:t>
      </w:r>
      <w:r>
        <w:rPr>
          <w:rFonts w:ascii="Arial" w:cs="Arial" w:eastAsia="Arial" w:hAnsi="Arial"/>
          <w:sz w:val="24"/>
          <w:szCs w:val="24"/>
        </w:rPr>
        <w:t xml:space="preserve"> - физические и юридические лица, зарегистрированные в установленном порядке и осуществляющие свою деятельность в сфере торговли, а также некоммерческие организации, если ведение предпринимательской деятельности в сфере торговли закреплено их уставом;</w:t>
      </w:r>
    </w:p>
    <w:p>
      <w:pPr>
        <w:spacing w:after="120"/>
        <w:jc w:val="both"/>
      </w:pPr>
      <w:r>
        <w:rPr>
          <w:rFonts w:ascii="Arial" w:cs="Arial" w:eastAsia="Arial" w:hAnsi="Arial"/>
          <w:b/>
          <w:bCs/>
          <w:sz w:val="24"/>
          <w:szCs w:val="24"/>
        </w:rPr>
        <w:t xml:space="preserve">торговый объект (торговое предприятие)</w:t>
      </w:r>
      <w:r>
        <w:rPr>
          <w:rFonts w:ascii="Arial" w:cs="Arial" w:eastAsia="Arial" w:hAnsi="Arial"/>
          <w:sz w:val="24"/>
          <w:szCs w:val="24"/>
        </w:rPr>
        <w:t xml:space="preserve"> - имущественный комплекс, а также иное имущество, используемые субъектами торговой деятельности для осуществления предпринимательской деятельности в сфере торговли;</w:t>
      </w:r>
    </w:p>
    <w:p>
      <w:pPr>
        <w:spacing w:after="120"/>
        <w:jc w:val="both"/>
      </w:pPr>
      <w:r>
        <w:rPr>
          <w:rFonts w:ascii="Arial" w:cs="Arial" w:eastAsia="Arial" w:hAnsi="Arial"/>
          <w:b/>
          <w:bCs/>
          <w:sz w:val="24"/>
          <w:szCs w:val="24"/>
        </w:rPr>
        <w:t xml:space="preserve">внутренняя торговля (внутренняя торговая деятельность)</w:t>
      </w:r>
      <w:r>
        <w:rPr>
          <w:rFonts w:ascii="Arial" w:cs="Arial" w:eastAsia="Arial" w:hAnsi="Arial"/>
          <w:sz w:val="24"/>
          <w:szCs w:val="24"/>
        </w:rPr>
        <w:t xml:space="preserve"> - торговая деятельность, осуществляемая на территории Кыргызской Республики;</w:t>
      </w:r>
    </w:p>
    <w:p>
      <w:pPr>
        <w:spacing w:after="120"/>
        <w:jc w:val="both"/>
      </w:pPr>
      <w:r>
        <w:rPr>
          <w:rFonts w:ascii="Arial" w:cs="Arial" w:eastAsia="Arial" w:hAnsi="Arial"/>
          <w:b/>
          <w:bCs/>
          <w:sz w:val="24"/>
          <w:szCs w:val="24"/>
        </w:rPr>
        <w:t xml:space="preserve">социально значимая торговая деятельность</w:t>
      </w:r>
      <w:r>
        <w:rPr>
          <w:rFonts w:ascii="Arial" w:cs="Arial" w:eastAsia="Arial" w:hAnsi="Arial"/>
          <w:sz w:val="24"/>
          <w:szCs w:val="24"/>
        </w:rPr>
        <w:t xml:space="preserve"> - вид торговой деятельности, направленный на удовлетворение потребностей социально уязвимых категорий граждан в соответствии с законодательством Кыргызской Республики;</w:t>
      </w:r>
    </w:p>
    <w:p>
      <w:pPr>
        <w:spacing w:after="120"/>
        <w:jc w:val="both"/>
      </w:pPr>
      <w:r>
        <w:rPr>
          <w:rFonts w:ascii="Arial" w:cs="Arial" w:eastAsia="Arial" w:hAnsi="Arial"/>
          <w:b/>
          <w:bCs/>
          <w:sz w:val="24"/>
          <w:szCs w:val="24"/>
        </w:rPr>
        <w:t xml:space="preserve">социально значимые продовольственные товары</w:t>
      </w:r>
      <w:r>
        <w:rPr>
          <w:rFonts w:ascii="Arial" w:cs="Arial" w:eastAsia="Arial" w:hAnsi="Arial"/>
          <w:sz w:val="24"/>
          <w:szCs w:val="24"/>
        </w:rPr>
        <w:t xml:space="preserve"> - базовые продукты питания для удовлетворения первостепенных потребностей населения, перечень которых утверждается Правительством Кыргызской Республики;</w:t>
      </w:r>
    </w:p>
    <w:p>
      <w:pPr>
        <w:spacing w:after="120"/>
        <w:jc w:val="both"/>
      </w:pPr>
      <w:r>
        <w:rPr>
          <w:rFonts w:ascii="Arial" w:cs="Arial" w:eastAsia="Arial" w:hAnsi="Arial"/>
          <w:b/>
          <w:bCs/>
          <w:sz w:val="24"/>
          <w:szCs w:val="24"/>
        </w:rPr>
        <w:t xml:space="preserve">государственное регулирование цен</w:t>
      </w:r>
      <w:r>
        <w:rPr>
          <w:rFonts w:ascii="Arial" w:cs="Arial" w:eastAsia="Arial" w:hAnsi="Arial"/>
          <w:sz w:val="24"/>
          <w:szCs w:val="24"/>
        </w:rPr>
        <w:t xml:space="preserve"> - установление органами государственной власти цен (тарифов), надбавок к ценам (тарифам), максимальных или минимальных цен (тарифов), максимальных или минимальных надбавок к ценам (тарифам);</w:t>
      </w:r>
    </w:p>
    <w:p>
      <w:pPr>
        <w:spacing w:after="120"/>
        <w:jc w:val="both"/>
      </w:pPr>
      <w:r>
        <w:rPr>
          <w:rFonts w:ascii="Arial" w:cs="Arial" w:eastAsia="Arial" w:hAnsi="Arial"/>
          <w:b/>
          <w:bCs/>
          <w:sz w:val="24"/>
          <w:szCs w:val="24"/>
        </w:rPr>
        <w:t xml:space="preserve">продовольственные товары</w:t>
      </w:r>
      <w:r>
        <w:rPr>
          <w:rFonts w:ascii="Arial" w:cs="Arial" w:eastAsia="Arial" w:hAnsi="Arial"/>
          <w:sz w:val="24"/>
          <w:szCs w:val="24"/>
        </w:rPr>
        <w:t xml:space="preserve"> - продукты питания в натуральном или переработанном виде, находящиеся в обороте и употребляемые человеком в пищу (пищевые продукты);</w:t>
      </w:r>
    </w:p>
    <w:p>
      <w:pPr>
        <w:spacing w:after="120"/>
        <w:jc w:val="both"/>
      </w:pPr>
      <w:r>
        <w:rPr>
          <w:rFonts w:ascii="Arial" w:cs="Arial" w:eastAsia="Arial" w:hAnsi="Arial"/>
          <w:b/>
          <w:bCs/>
          <w:sz w:val="24"/>
          <w:szCs w:val="24"/>
        </w:rPr>
        <w:t xml:space="preserve">товаропроизводитель (изготовитель)</w:t>
      </w:r>
      <w:r>
        <w:rPr>
          <w:rFonts w:ascii="Arial" w:cs="Arial" w:eastAsia="Arial" w:hAnsi="Arial"/>
          <w:sz w:val="24"/>
          <w:szCs w:val="24"/>
        </w:rPr>
        <w:t xml:space="preserve"> - организация, независимо от формы собственности, а также индивидуальный предприниматель, производящие товары для реализации приобретателям;</w:t>
      </w:r>
    </w:p>
    <w:p>
      <w:pPr>
        <w:spacing w:after="120"/>
        <w:jc w:val="both"/>
      </w:pPr>
      <w:r>
        <w:rPr>
          <w:rFonts w:ascii="Arial" w:cs="Arial" w:eastAsia="Arial" w:hAnsi="Arial"/>
          <w:b/>
          <w:bCs/>
          <w:sz w:val="24"/>
          <w:szCs w:val="24"/>
        </w:rPr>
        <w:t xml:space="preserve">торговая сеть</w:t>
      </w:r>
      <w:r>
        <w:rPr>
          <w:rFonts w:ascii="Arial" w:cs="Arial" w:eastAsia="Arial" w:hAnsi="Arial"/>
          <w:sz w:val="24"/>
          <w:szCs w:val="24"/>
        </w:rPr>
        <w:t xml:space="preserve"> - совокупность двух и более торговых объектов, которые принадлежат на законном основании хозяйствующему субъекту или нескольким хозяйствующим субъектам, входящим в одну группу лиц в соответствии с </w:t>
      </w:r>
      <w:hyperlink w:history="1" r:id="rIdk0g8megfw-iwgjslahs_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конкуренции", или совокупность двух и более торговых объектов, которые используются под единым коммерческим обозначением или иным средством индивидуализации;</w:t>
      </w:r>
    </w:p>
    <w:p>
      <w:pPr>
        <w:spacing w:after="120"/>
        <w:jc w:val="both"/>
      </w:pPr>
      <w:r>
        <w:rPr>
          <w:rFonts w:ascii="Arial" w:cs="Arial" w:eastAsia="Arial" w:hAnsi="Arial"/>
          <w:b/>
          <w:bCs/>
          <w:sz w:val="24"/>
          <w:szCs w:val="24"/>
        </w:rPr>
        <w:t xml:space="preserve">услуги по продвижению товаров</w:t>
      </w:r>
      <w:r>
        <w:rPr>
          <w:rFonts w:ascii="Arial" w:cs="Arial" w:eastAsia="Arial" w:hAnsi="Arial"/>
          <w:sz w:val="24"/>
          <w:szCs w:val="24"/>
        </w:rPr>
        <w:t xml:space="preserve"> - услуги, оказываемые субъектам, осуществляющим поставки продовольственных товаров в торговые сети, в целях продвижения продовольственных товаров, в том числе путем рекламирования продовольственных товаров, осуществления их специальной выкладки, подготовки отчетности, содержащей информацию о таких товарах, либо осуществления иной деятельности, направленной на продвижение продовольственных товаров.</w:t>
      </w:r>
    </w:p>
    <w:p>
      <w:pPr>
        <w:spacing w:after="240"/>
        <w:ind w:firstLine="397"/>
        <w:jc w:val="both"/>
      </w:pPr>
      <w:r>
        <w:rPr>
          <w:rFonts w:ascii="Arial" w:cs="Arial" w:eastAsia="Arial" w:hAnsi="Arial"/>
          <w:i/>
          <w:iCs/>
          <w:sz w:val="24"/>
          <w:szCs w:val="24"/>
        </w:rPr>
        <w:t xml:space="preserve">(В редакции Законов КР </w:t>
      </w:r>
      <w:hyperlink w:history="1" r:id="rIdjs3hudpcvv_2vnhtwbmrk">
        <w:r>
          <w:rPr>
            <w:rFonts w:ascii="Arial" w:cs="Arial" w:eastAsia="Arial" w:hAnsi="Arial"/>
            <w:i/>
            <w:iCs/>
            <w:color w:val="1D4ED8"/>
            <w:sz w:val="24"/>
            <w:szCs w:val="24"/>
            <w:u w:val="single"/>
          </w:rPr>
          <w:t xml:space="preserve">от 24 апреля 2013 года № 58, 13 августа 2015 года № 225</w:t>
        </w:r>
      </w:hyperlink>
      <w:r>
        <w:rPr>
          <w:rFonts w:ascii="Arial" w:cs="Arial" w:eastAsia="Arial" w:hAnsi="Arial"/>
          <w:i/>
          <w:iCs/>
          <w:sz w:val="24"/>
          <w:szCs w:val="24"/>
        </w:rPr>
        <w:t xml:space="preserve">, </w:t>
      </w:r>
      <w:hyperlink w:history="1" r:id="rId4pwpxyeres3fj8n7nitmu">
        <w:r>
          <w:rPr>
            <w:rFonts w:ascii="Arial" w:cs="Arial" w:eastAsia="Arial" w:hAnsi="Arial"/>
            <w:i/>
            <w:iCs/>
            <w:color w:val="1D4ED8"/>
            <w:sz w:val="24"/>
            <w:szCs w:val="24"/>
            <w:u w:val="single"/>
          </w:rPr>
          <w:t xml:space="preserve">15 марта 2023 года № 58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 Законодательство о торговой деятельности</w:t>
      </w:r>
    </w:p>
    <w:p>
      <w:pPr>
        <w:spacing w:after="120"/>
        <w:ind w:firstLine="397"/>
        <w:jc w:val="both"/>
      </w:pPr>
      <w:r>
        <w:rPr>
          <w:rFonts w:ascii="Arial" w:cs="Arial" w:eastAsia="Arial" w:hAnsi="Arial"/>
          <w:sz w:val="24"/>
          <w:szCs w:val="24"/>
        </w:rPr>
        <w:t xml:space="preserve"> Законодательство о торговой деятельности в Кыргызской Республике состоит из </w:t>
      </w:r>
      <w:hyperlink w:history="1" r:id="rIdbj8etddisxot2klalvzsc">
        <w:r>
          <w:rPr>
            <w:rFonts w:ascii="Arial" w:cs="Arial" w:eastAsia="Arial" w:hAnsi="Arial"/>
            <w:color w:val="1D4ED8"/>
            <w:sz w:val="24"/>
            <w:szCs w:val="24"/>
            <w:u w:val="single"/>
          </w:rPr>
          <w:t xml:space="preserve">Конституции </w:t>
        </w:r>
      </w:hyperlink>
      <w:r>
        <w:rPr>
          <w:rFonts w:ascii="Arial" w:cs="Arial" w:eastAsia="Arial" w:hAnsi="Arial"/>
          <w:sz w:val="24"/>
          <w:szCs w:val="24"/>
        </w:rPr>
        <w:t xml:space="preserve">Кыргызской Республики, настоящего Закона, других законов Кыргызской Республики и принимаемых в соответствии с ними иных нормативных правовых актов Кыргызской Республики.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II. ГОСУДАРСТВЕННОЕ РЕГУЛИРОВАНИЕ В СФЕРЕ ТОРГОВЛИ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Статья 4. Цель государственного регулирования в сфере торговли</w:t>
      </w:r>
    </w:p>
    <w:p>
      <w:pPr>
        <w:spacing w:after="120"/>
        <w:ind w:firstLine="397"/>
        <w:jc w:val="both"/>
      </w:pPr>
      <w:r>
        <w:rPr>
          <w:rFonts w:ascii="Arial" w:cs="Arial" w:eastAsia="Arial" w:hAnsi="Arial"/>
          <w:sz w:val="24"/>
          <w:szCs w:val="24"/>
        </w:rPr>
        <w:t xml:space="preserve">Государственное регулирование торговой деятельности направлено на обеспечение:</w:t>
      </w:r>
    </w:p>
    <w:p>
      <w:pPr>
        <w:spacing w:after="120"/>
        <w:ind w:firstLine="397"/>
        <w:jc w:val="both"/>
      </w:pPr>
      <w:r>
        <w:rPr>
          <w:rFonts w:ascii="Arial" w:cs="Arial" w:eastAsia="Arial" w:hAnsi="Arial"/>
          <w:sz w:val="24"/>
          <w:szCs w:val="24"/>
        </w:rPr>
        <w:t xml:space="preserve">1) защиты прав и интересов потребителей на приобретение качественных, безопасных товаров и свободы выбора потребителя;</w:t>
      </w:r>
    </w:p>
    <w:p>
      <w:pPr>
        <w:spacing w:after="120"/>
        <w:ind w:firstLine="397"/>
        <w:jc w:val="both"/>
      </w:pPr>
      <w:r>
        <w:rPr>
          <w:rFonts w:ascii="Arial" w:cs="Arial" w:eastAsia="Arial" w:hAnsi="Arial"/>
          <w:sz w:val="24"/>
          <w:szCs w:val="24"/>
        </w:rPr>
        <w:t xml:space="preserve">2) защиты прав предпринимателей при осуществлении торговой деятельности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3) защиты отечественных товаропроизводителей путем создания условий для реализации отечественных товаров (проведение выставок-ярмарок, распространение информации об ассортименте производимых товаров, ценах и качестве, обеспечение взаимодействия между производителями и субъектами торговой деятельности и др.).</w:t>
      </w:r>
    </w:p>
    <w:p>
      <w:pPr>
        <w:spacing w:after="240"/>
        <w:ind w:firstLine="397"/>
        <w:jc w:val="both"/>
      </w:pPr>
      <w:r>
        <w:rPr>
          <w:rFonts w:ascii="Arial" w:cs="Arial" w:eastAsia="Arial" w:hAnsi="Arial"/>
          <w:i/>
          <w:iCs/>
          <w:sz w:val="24"/>
          <w:szCs w:val="24"/>
        </w:rPr>
        <w:t xml:space="preserve">(В редакции Закона КР </w:t>
      </w:r>
      <w:hyperlink w:history="1" r:id="rIdkliannqyqutkyccj0o7vg">
        <w:r>
          <w:rPr>
            <w:rFonts w:ascii="Arial" w:cs="Arial" w:eastAsia="Arial" w:hAnsi="Arial"/>
            <w:i/>
            <w:iCs/>
            <w:color w:val="1D4ED8"/>
            <w:sz w:val="24"/>
            <w:szCs w:val="24"/>
            <w:u w:val="single"/>
          </w:rPr>
          <w:t xml:space="preserve">от 24 апреля 2013 года № 58</w:t>
        </w:r>
      </w:hyperlink>
      <w:r>
        <w:rPr>
          <w:rFonts w:ascii="Arial" w:cs="Arial" w:eastAsia="Arial" w:hAnsi="Arial"/>
          <w:i/>
          <w:iCs/>
          <w:sz w:val="24"/>
          <w:szCs w:val="24"/>
        </w:rPr>
        <w:t xml:space="preserve">)</w:t>
      </w:r>
    </w:p>
    <w:p>
      <w:pPr>
        <w:spacing w:after="24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 Органы государственных регулирования и контроля торговой деятельности</w:t>
      </w:r>
    </w:p>
    <w:p>
      <w:pPr>
        <w:spacing w:after="120"/>
        <w:ind w:firstLine="397"/>
        <w:jc w:val="both"/>
      </w:pPr>
      <w:r>
        <w:rPr>
          <w:rFonts w:ascii="Arial" w:cs="Arial" w:eastAsia="Arial" w:hAnsi="Arial"/>
          <w:sz w:val="24"/>
          <w:szCs w:val="24"/>
        </w:rPr>
        <w:t xml:space="preserve"> Государственные регулирование и контроль в сфере торговли в Кыргызской Республике осуществляются уполномоченными органами исполнительной власти и местного самоуправления в соответствии с законодательством Кыргызской Республики и в пределах их компетенции.</w:t>
      </w:r>
    </w:p>
    <w:p>
      <w:pPr>
        <w:spacing w:after="120"/>
        <w:ind w:firstLine="397"/>
        <w:jc w:val="both"/>
      </w:pPr>
      <w:r>
        <w:rPr>
          <w:rFonts w:ascii="Arial" w:cs="Arial" w:eastAsia="Arial" w:hAnsi="Arial"/>
          <w:sz w:val="24"/>
          <w:szCs w:val="24"/>
        </w:rPr>
        <w:t xml:space="preserve">Органы исполнительной власти и местного самоуправления приводят единую государственную политику в сфере внутренней торговли.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 Принципы государственного регулирования</w:t>
      </w:r>
    </w:p>
    <w:p>
      <w:pPr>
        <w:spacing w:after="120"/>
        <w:ind w:firstLine="397"/>
        <w:jc w:val="both"/>
      </w:pPr>
      <w:r>
        <w:rPr>
          <w:rFonts w:ascii="Arial" w:cs="Arial" w:eastAsia="Arial" w:hAnsi="Arial"/>
          <w:sz w:val="24"/>
          <w:szCs w:val="24"/>
        </w:rPr>
        <w:t xml:space="preserve">Принципами государственного регулирования торговой деятельности являются:</w:t>
      </w:r>
    </w:p>
    <w:p>
      <w:pPr>
        <w:spacing w:after="120"/>
        <w:ind w:firstLine="397"/>
        <w:jc w:val="both"/>
      </w:pPr>
      <w:r>
        <w:rPr>
          <w:rFonts w:ascii="Arial" w:cs="Arial" w:eastAsia="Arial" w:hAnsi="Arial"/>
          <w:sz w:val="24"/>
          <w:szCs w:val="24"/>
        </w:rPr>
        <w:t xml:space="preserve">1) обеспечение равенства и развития конкуренции субъектов торговой деятельности в процессе осуществления торговой деятельности;</w:t>
      </w:r>
    </w:p>
    <w:p>
      <w:pPr>
        <w:spacing w:after="120"/>
        <w:ind w:firstLine="397"/>
        <w:jc w:val="both"/>
      </w:pPr>
      <w:r>
        <w:rPr>
          <w:rFonts w:ascii="Arial" w:cs="Arial" w:eastAsia="Arial" w:hAnsi="Arial"/>
          <w:sz w:val="24"/>
          <w:szCs w:val="24"/>
        </w:rPr>
        <w:t xml:space="preserve">2) установление партнерских отношений между органами исполнительной власти и местного самоуправления и субъектами торговой деятельности, а также вовлечение их в решение экономических и социальных проблем региона;</w:t>
      </w:r>
    </w:p>
    <w:p>
      <w:pPr>
        <w:spacing w:after="120"/>
        <w:ind w:firstLine="397"/>
        <w:jc w:val="both"/>
      </w:pPr>
      <w:r>
        <w:rPr>
          <w:rFonts w:ascii="Arial" w:cs="Arial" w:eastAsia="Arial" w:hAnsi="Arial"/>
          <w:sz w:val="24"/>
          <w:szCs w:val="24"/>
        </w:rPr>
        <w:t xml:space="preserve">3) привлечение субъектов торговой деятельности (их объединений) для разработки нормативных правовых актов и совершенствования законодательства о торговой деятельности;</w:t>
      </w:r>
    </w:p>
    <w:p>
      <w:pPr>
        <w:spacing w:after="120"/>
        <w:ind w:firstLine="397"/>
        <w:jc w:val="both"/>
      </w:pPr>
      <w:r>
        <w:rPr>
          <w:rFonts w:ascii="Arial" w:cs="Arial" w:eastAsia="Arial" w:hAnsi="Arial"/>
          <w:i/>
          <w:iCs/>
          <w:sz w:val="24"/>
          <w:szCs w:val="24"/>
        </w:rPr>
        <w:t xml:space="preserve">4) (утратил силу в соответствии с Законом КР </w:t>
      </w:r>
      <w:hyperlink w:history="1" r:id="rIdojvu-aydrkctdlxvfl_lf">
        <w:r>
          <w:rPr>
            <w:rFonts w:ascii="Arial" w:cs="Arial" w:eastAsia="Arial" w:hAnsi="Arial"/>
            <w:i/>
            <w:iCs/>
            <w:color w:val="1D4ED8"/>
            <w:sz w:val="24"/>
            <w:szCs w:val="24"/>
            <w:u w:val="single"/>
          </w:rPr>
          <w:t xml:space="preserve">от 24 апреля 2013 года № 58)</w:t>
        </w:r>
      </w:hyperlink>
    </w:p>
    <w:p>
      <w:pPr>
        <w:spacing w:after="120"/>
        <w:ind w:firstLine="397"/>
        <w:jc w:val="both"/>
      </w:pPr>
      <w:r>
        <w:rPr>
          <w:rFonts w:ascii="Arial" w:cs="Arial" w:eastAsia="Arial" w:hAnsi="Arial"/>
          <w:i/>
          <w:iCs/>
          <w:sz w:val="24"/>
          <w:szCs w:val="24"/>
        </w:rPr>
        <w:t xml:space="preserve">5) (утратил силу в соответствии с Законом КР </w:t>
      </w:r>
      <w:hyperlink w:history="1" r:id="rIdrcvoypibfw9nave7nqod5">
        <w:r>
          <w:rPr>
            <w:rFonts w:ascii="Arial" w:cs="Arial" w:eastAsia="Arial" w:hAnsi="Arial"/>
            <w:i/>
            <w:iCs/>
            <w:color w:val="1D4ED8"/>
            <w:sz w:val="24"/>
            <w:szCs w:val="24"/>
            <w:u w:val="single"/>
          </w:rPr>
          <w:t xml:space="preserve">от 24 апреля 2013 года № 58)</w:t>
        </w:r>
      </w:hyperlink>
    </w:p>
    <w:p>
      <w:pPr>
        <w:spacing w:after="120"/>
        <w:ind w:firstLine="397"/>
        <w:jc w:val="both"/>
      </w:pPr>
      <w:r>
        <w:rPr>
          <w:rFonts w:ascii="Arial" w:cs="Arial" w:eastAsia="Arial" w:hAnsi="Arial"/>
          <w:sz w:val="24"/>
          <w:szCs w:val="24"/>
        </w:rPr>
        <w:t xml:space="preserve">6) делегирование полномочий органам местных государственных администраций и местного самоуправления с целью осуществления государственного регулирования на территории данного региона в пределах и порядке, определяемых Правительством Кыргызской Республики.</w:t>
      </w:r>
    </w:p>
    <w:p>
      <w:pPr>
        <w:spacing w:after="240"/>
        <w:ind w:firstLine="397"/>
        <w:jc w:val="both"/>
      </w:pPr>
      <w:r>
        <w:rPr>
          <w:rFonts w:ascii="Arial" w:cs="Arial" w:eastAsia="Arial" w:hAnsi="Arial"/>
          <w:i/>
          <w:iCs/>
          <w:sz w:val="24"/>
          <w:szCs w:val="24"/>
        </w:rPr>
        <w:t xml:space="preserve">(В редакции Закона КР </w:t>
      </w:r>
      <w:hyperlink w:history="1" r:id="rIdju4kg4s_gonkzrom38yf3">
        <w:r>
          <w:rPr>
            <w:rFonts w:ascii="Arial" w:cs="Arial" w:eastAsia="Arial" w:hAnsi="Arial"/>
            <w:i/>
            <w:iCs/>
            <w:color w:val="1D4ED8"/>
            <w:sz w:val="24"/>
            <w:szCs w:val="24"/>
            <w:u w:val="single"/>
          </w:rPr>
          <w:t xml:space="preserve">от 24 апреля 2013 года № 58)</w:t>
        </w:r>
      </w:hyperlink>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 Формы (методы) государственного регулирования торговой деятельности</w:t>
      </w:r>
    </w:p>
    <w:p>
      <w:pPr>
        <w:spacing w:after="120"/>
        <w:ind w:firstLine="397"/>
        <w:jc w:val="both"/>
      </w:pPr>
      <w:r>
        <w:rPr>
          <w:rFonts w:ascii="Arial" w:cs="Arial" w:eastAsia="Arial" w:hAnsi="Arial"/>
          <w:sz w:val="24"/>
          <w:szCs w:val="24"/>
        </w:rPr>
        <w:t xml:space="preserve">Формами государственного регулирования торговой деятельности являются:</w:t>
      </w:r>
    </w:p>
    <w:p>
      <w:pPr>
        <w:spacing w:after="120"/>
        <w:ind w:firstLine="397"/>
        <w:jc w:val="both"/>
      </w:pPr>
      <w:r>
        <w:rPr>
          <w:rFonts w:ascii="Arial" w:cs="Arial" w:eastAsia="Arial" w:hAnsi="Arial"/>
          <w:sz w:val="24"/>
          <w:szCs w:val="24"/>
        </w:rPr>
        <w:t xml:space="preserve">-установление требований с целью развития и защиты конкуренции к организации и осуществлению торговой деятельности в соответствии с нормативными правовыми актами Правительства Кыргызской Республики;</w:t>
      </w:r>
    </w:p>
    <w:p>
      <w:pPr>
        <w:spacing w:after="120"/>
        <w:ind w:firstLine="397"/>
        <w:jc w:val="both"/>
      </w:pPr>
      <w:r>
        <w:rPr>
          <w:rFonts w:ascii="Arial" w:cs="Arial" w:eastAsia="Arial" w:hAnsi="Arial"/>
          <w:sz w:val="24"/>
          <w:szCs w:val="24"/>
        </w:rPr>
        <w:t xml:space="preserve">- государственный контроль за соблюдением норм и правил, установленных законодательством о торговой деятельности;</w:t>
      </w:r>
    </w:p>
    <w:p>
      <w:pPr>
        <w:spacing w:after="120"/>
        <w:ind w:firstLine="397"/>
        <w:jc w:val="both"/>
      </w:pPr>
      <w:r>
        <w:rPr>
          <w:rFonts w:ascii="Arial" w:cs="Arial" w:eastAsia="Arial" w:hAnsi="Arial"/>
          <w:sz w:val="24"/>
          <w:szCs w:val="24"/>
        </w:rPr>
        <w:t xml:space="preserve">-оказание государственной поддержки для осуществления социально значимой торговой деятельности;</w:t>
      </w:r>
    </w:p>
    <w:p>
      <w:pPr>
        <w:spacing w:after="120"/>
        <w:ind w:firstLine="397"/>
        <w:jc w:val="both"/>
      </w:pPr>
      <w:r>
        <w:rPr>
          <w:rFonts w:ascii="Arial" w:cs="Arial" w:eastAsia="Arial" w:hAnsi="Arial"/>
          <w:sz w:val="24"/>
          <w:szCs w:val="24"/>
        </w:rPr>
        <w:t xml:space="preserve">-оказание поддержки отечественным товаропроизводителям в реализации товаров;</w:t>
      </w:r>
    </w:p>
    <w:p>
      <w:pPr>
        <w:spacing w:after="120"/>
        <w:ind w:firstLine="397"/>
        <w:jc w:val="both"/>
      </w:pPr>
      <w:r>
        <w:rPr>
          <w:rFonts w:ascii="Arial" w:cs="Arial" w:eastAsia="Arial" w:hAnsi="Arial"/>
          <w:sz w:val="24"/>
          <w:szCs w:val="24"/>
        </w:rPr>
        <w:t xml:space="preserve">- разработка и реализация целевых и региональных программ развития торговли;</w:t>
      </w:r>
    </w:p>
    <w:p>
      <w:pPr>
        <w:spacing w:after="120"/>
        <w:ind w:firstLine="397"/>
        <w:jc w:val="both"/>
      </w:pPr>
      <w:r>
        <w:rPr>
          <w:rFonts w:ascii="Arial" w:cs="Arial" w:eastAsia="Arial" w:hAnsi="Arial"/>
          <w:sz w:val="24"/>
          <w:szCs w:val="24"/>
        </w:rPr>
        <w:t xml:space="preserve">- обеспечение взаимодействия органов исполнительной власти и местного самоуправления в сфере торговли, направленного на ее развитие.</w:t>
      </w:r>
    </w:p>
    <w:p>
      <w:pPr>
        <w:spacing w:after="240"/>
        <w:ind w:firstLine="397"/>
        <w:jc w:val="both"/>
      </w:pPr>
      <w:r>
        <w:rPr>
          <w:rFonts w:ascii="Arial" w:cs="Arial" w:eastAsia="Arial" w:hAnsi="Arial"/>
          <w:i/>
          <w:iCs/>
          <w:sz w:val="24"/>
          <w:szCs w:val="24"/>
        </w:rPr>
        <w:t xml:space="preserve">(В редакции Закона КР </w:t>
      </w:r>
      <w:hyperlink w:history="1" r:id="rIdnk-tgdz4fqdyyaainux_a">
        <w:r>
          <w:rPr>
            <w:rFonts w:ascii="Arial" w:cs="Arial" w:eastAsia="Arial" w:hAnsi="Arial"/>
            <w:i/>
            <w:iCs/>
            <w:color w:val="1D4ED8"/>
            <w:sz w:val="24"/>
            <w:szCs w:val="24"/>
            <w:u w:val="single"/>
          </w:rPr>
          <w:t xml:space="preserve">от 24 апреля 2013 года № 58)</w:t>
        </w:r>
      </w:hyperlink>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 Полномочия местных государственных администраций и органов местного самоуправления при государственном регулировании в сфере торговли</w:t>
      </w:r>
    </w:p>
    <w:p>
      <w:pPr>
        <w:spacing w:after="120"/>
        <w:ind w:firstLine="397"/>
        <w:jc w:val="both"/>
      </w:pPr>
      <w:r>
        <w:rPr>
          <w:rFonts w:ascii="Arial" w:cs="Arial" w:eastAsia="Arial" w:hAnsi="Arial"/>
          <w:sz w:val="24"/>
          <w:szCs w:val="24"/>
        </w:rPr>
        <w:t xml:space="preserve">Местные государственные администрации и органы местного самоуправления:</w:t>
      </w:r>
    </w:p>
    <w:p>
      <w:pPr>
        <w:spacing w:after="120"/>
        <w:ind w:firstLine="397"/>
        <w:jc w:val="both"/>
      </w:pPr>
      <w:r>
        <w:rPr>
          <w:rFonts w:ascii="Arial" w:cs="Arial" w:eastAsia="Arial" w:hAnsi="Arial"/>
          <w:i/>
          <w:iCs/>
          <w:sz w:val="24"/>
          <w:szCs w:val="24"/>
        </w:rPr>
        <w:t xml:space="preserve">- (утратил силу в соответствии с Законом КР </w:t>
      </w:r>
      <w:hyperlink w:history="1" r:id="rId1zemwkgnawwmxx39zlimj">
        <w:r>
          <w:rPr>
            <w:rFonts w:ascii="Arial" w:cs="Arial" w:eastAsia="Arial" w:hAnsi="Arial"/>
            <w:i/>
            <w:iCs/>
            <w:color w:val="1D4ED8"/>
            <w:sz w:val="24"/>
            <w:szCs w:val="24"/>
            <w:u w:val="single"/>
          </w:rPr>
          <w:t xml:space="preserve">от 24 апреля 2013 года № 58</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 (утратил силу в соответствии с Законом КР </w:t>
      </w:r>
      <w:hyperlink w:history="1" r:id="rIdm-rpqg5oomztirvzsetkw">
        <w:r>
          <w:rPr>
            <w:rFonts w:ascii="Arial" w:cs="Arial" w:eastAsia="Arial" w:hAnsi="Arial"/>
            <w:i/>
            <w:iCs/>
            <w:color w:val="1D4ED8"/>
            <w:sz w:val="24"/>
            <w:szCs w:val="24"/>
            <w:u w:val="single"/>
          </w:rPr>
          <w:t xml:space="preserve">от 24 апреля 2013 года № 58</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 (утратил силу в соответствии с Законом КР </w:t>
      </w:r>
      <w:hyperlink w:history="1" r:id="rIdbax2rnvkdc1dic68veqy9">
        <w:r>
          <w:rPr>
            <w:rFonts w:ascii="Arial" w:cs="Arial" w:eastAsia="Arial" w:hAnsi="Arial"/>
            <w:i/>
            <w:iCs/>
            <w:color w:val="1D4ED8"/>
            <w:sz w:val="24"/>
            <w:szCs w:val="24"/>
            <w:u w:val="single"/>
          </w:rPr>
          <w:t xml:space="preserve">от 24 апреля 2013 года № 58</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 (утратил силу в соответствии с Законом КР </w:t>
      </w:r>
      <w:hyperlink w:history="1" r:id="rIdyz5vgpblilyfpqgmzsdpq">
        <w:r>
          <w:rPr>
            <w:rFonts w:ascii="Arial" w:cs="Arial" w:eastAsia="Arial" w:hAnsi="Arial"/>
            <w:i/>
            <w:iCs/>
            <w:color w:val="1D4ED8"/>
            <w:sz w:val="24"/>
            <w:szCs w:val="24"/>
            <w:u w:val="single"/>
          </w:rPr>
          <w:t xml:space="preserve">от 24 апреля 2013 года № 58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решают вопросы размещения торговых объектов на соответствующей территории и определяют порядок организации уличной торговли в соответствии с законодательством Кыргызской Республики;</w:t>
      </w:r>
    </w:p>
    <w:p>
      <w:pPr>
        <w:spacing w:after="120"/>
        <w:ind w:firstLine="397"/>
        <w:jc w:val="both"/>
      </w:pPr>
      <w:r>
        <w:rPr>
          <w:rFonts w:ascii="Arial" w:cs="Arial" w:eastAsia="Arial" w:hAnsi="Arial"/>
          <w:i/>
          <w:iCs/>
          <w:sz w:val="24"/>
          <w:szCs w:val="24"/>
        </w:rPr>
        <w:t xml:space="preserve">- (утратил силу в соответствии с Законом КР </w:t>
      </w:r>
      <w:hyperlink w:history="1" r:id="rIdanbhzdxpfsuoeqdnlrx3s">
        <w:r>
          <w:rPr>
            <w:rFonts w:ascii="Arial" w:cs="Arial" w:eastAsia="Arial" w:hAnsi="Arial"/>
            <w:i/>
            <w:iCs/>
            <w:color w:val="1D4ED8"/>
            <w:sz w:val="24"/>
            <w:szCs w:val="24"/>
            <w:u w:val="single"/>
          </w:rPr>
          <w:t xml:space="preserve">от 24 апреля 2013 года № 58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-проводят анализ деятельности объектов сферы торговли в регионах, вносят предложения Правительству Кыргызской Республики о совершенствовании механизмов ее регулирования.</w:t>
      </w:r>
    </w:p>
    <w:p>
      <w:pPr>
        <w:spacing w:after="240"/>
        <w:ind w:firstLine="397"/>
        <w:jc w:val="both"/>
      </w:pPr>
      <w:r>
        <w:rPr>
          <w:rFonts w:ascii="Arial" w:cs="Arial" w:eastAsia="Arial" w:hAnsi="Arial"/>
          <w:i/>
          <w:iCs/>
          <w:sz w:val="24"/>
          <w:szCs w:val="24"/>
        </w:rPr>
        <w:t xml:space="preserve">(В редакции Закона КР </w:t>
      </w:r>
      <w:hyperlink w:history="1" r:id="rId7vfzf7fbbmkseg8h_vflp">
        <w:r>
          <w:rPr>
            <w:rFonts w:ascii="Arial" w:cs="Arial" w:eastAsia="Arial" w:hAnsi="Arial"/>
            <w:i/>
            <w:iCs/>
            <w:color w:val="1D4ED8"/>
            <w:sz w:val="24"/>
            <w:szCs w:val="24"/>
            <w:u w:val="single"/>
          </w:rPr>
          <w:t xml:space="preserve">от 24 апреля 2013 года № 58)</w:t>
        </w:r>
      </w:hyperlink>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Статья 9. Меры поддержки социально значимой торговой деятельности</w:t>
      </w:r>
    </w:p>
    <w:p>
      <w:pPr>
        <w:spacing w:after="120"/>
        <w:ind w:firstLine="397"/>
        <w:jc w:val="both"/>
      </w:pPr>
      <w:r>
        <w:rPr>
          <w:rFonts w:ascii="Arial" w:cs="Arial" w:eastAsia="Arial" w:hAnsi="Arial"/>
          <w:sz w:val="24"/>
          <w:szCs w:val="24"/>
        </w:rPr>
        <w:t xml:space="preserve"> Мерами поддержки социально значимой торговой деятельности являются освобождение от арендной платы за занимаемые помещения, находящиеся в государственной (муниципальной) собственности или установление минимальной арендной платы.</w:t>
      </w:r>
    </w:p>
    <w:p>
      <w:pPr>
        <w:spacing w:after="120"/>
        <w:ind w:firstLine="397"/>
        <w:jc w:val="both"/>
      </w:pPr>
      <w:r>
        <w:rPr>
          <w:rFonts w:ascii="Arial" w:cs="Arial" w:eastAsia="Arial" w:hAnsi="Arial"/>
          <w:sz w:val="24"/>
          <w:szCs w:val="24"/>
        </w:rPr>
        <w:t xml:space="preserve"> Субъектам предпринимательства, осуществляющим социально значимую торговую деятельность, органами исполнительной власти и местного самоуправления могут предоставляться льготы на основании принятых нормативных правовых актов.</w:t>
      </w:r>
    </w:p>
    <w:p>
      <w:pPr>
        <w:spacing w:after="120"/>
        <w:ind w:firstLine="397"/>
        <w:jc w:val="both"/>
      </w:pPr>
      <w:r>
        <w:rPr>
          <w:rFonts w:ascii="Arial" w:cs="Arial" w:eastAsia="Arial" w:hAnsi="Arial"/>
          <w:i/>
          <w:iCs/>
          <w:sz w:val="24"/>
          <w:szCs w:val="24"/>
        </w:rPr>
        <w:t xml:space="preserve">(В редакции Закона КР от </w:t>
      </w:r>
      <w:hyperlink w:history="1" r:id="rIdx3jqhwcgruekkrqxzgwgk">
        <w:r>
          <w:rPr>
            <w:rFonts w:ascii="Arial" w:cs="Arial" w:eastAsia="Arial" w:hAnsi="Arial"/>
            <w:i/>
            <w:iCs/>
            <w:color w:val="1D4ED8"/>
            <w:sz w:val="24"/>
            <w:szCs w:val="24"/>
            <w:u w:val="single"/>
          </w:rPr>
          <w:t xml:space="preserve">22 октября 2009 года №284</w:t>
        </w:r>
      </w:hyperlink>
      <w:r>
        <w:rPr>
          <w:rFonts w:ascii="Arial" w:cs="Arial" w:eastAsia="Arial" w:hAnsi="Arial"/>
          <w:i/>
          <w:iCs/>
          <w:sz w:val="24"/>
          <w:szCs w:val="24"/>
        </w:rPr>
        <w:t xml:space="preserve">, </w:t>
      </w:r>
      <w:hyperlink w:history="1" r:id="rIdvr4fwbospjn36druehrpm">
        <w:r>
          <w:rPr>
            <w:rFonts w:ascii="Arial" w:cs="Arial" w:eastAsia="Arial" w:hAnsi="Arial"/>
            <w:i/>
            <w:iCs/>
            <w:color w:val="1D4ED8"/>
            <w:sz w:val="24"/>
            <w:szCs w:val="24"/>
            <w:u w:val="single"/>
          </w:rPr>
          <w:t xml:space="preserve">24 апреля 2013 года № 58)</w:t>
        </w:r>
      </w:hyperlink>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III. ОСНОВНЫЕ ПРАВИЛА ТОРГОВОЙ ДЕЯТЕЛЬНОСТИ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Статья 10. Правила торговой деятельности</w:t>
      </w:r>
    </w:p>
    <w:p>
      <w:pPr>
        <w:spacing w:after="120"/>
        <w:ind w:firstLine="397"/>
        <w:jc w:val="both"/>
      </w:pPr>
      <w:r>
        <w:rPr>
          <w:rFonts w:ascii="Arial" w:cs="Arial" w:eastAsia="Arial" w:hAnsi="Arial"/>
          <w:sz w:val="24"/>
          <w:szCs w:val="24"/>
        </w:rPr>
        <w:t xml:space="preserve"> Правила и порядок осуществления торговой деятельности, а также правила реализации отдельных видов товаров и оказания отдельных видов услуг устанавливаются Правительством Кыргызской Республики и являются обязательными для всех субъектов торговой деятельности.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11. Социально значимая торговая деятельность и защита отдельных категорий граждан</w:t>
      </w:r>
    </w:p>
    <w:p>
      <w:pPr>
        <w:spacing w:after="120"/>
        <w:ind w:firstLine="397"/>
        <w:jc w:val="both"/>
      </w:pPr>
      <w:r>
        <w:rPr>
          <w:rFonts w:ascii="Arial" w:cs="Arial" w:eastAsia="Arial" w:hAnsi="Arial"/>
          <w:sz w:val="24"/>
          <w:szCs w:val="24"/>
        </w:rPr>
        <w:t xml:space="preserve">В целях социальной защиты отдельных категорий граждан им могут предоставляться преимущества и льготы, дополнительные услуги при покупке продовольственных и непродовольственных товаров за счет средств местного бюджета.</w:t>
      </w:r>
    </w:p>
    <w:p>
      <w:pPr>
        <w:spacing w:after="120"/>
        <w:ind w:firstLine="397"/>
        <w:jc w:val="both"/>
      </w:pPr>
      <w:r>
        <w:rPr>
          <w:rFonts w:ascii="Arial" w:cs="Arial" w:eastAsia="Arial" w:hAnsi="Arial"/>
          <w:sz w:val="24"/>
          <w:szCs w:val="24"/>
        </w:rPr>
        <w:t xml:space="preserve">Перечень предоставляемых льгот и преимуществ в торговом обслуживании, а также перечень отдельных категорий граждан и оказываемых им услуг определяются местными государственными администрациями и органами местного самоуправления.</w:t>
      </w:r>
    </w:p>
    <w:p>
      <w:pPr>
        <w:spacing w:after="120"/>
        <w:ind w:firstLine="397"/>
        <w:jc w:val="both"/>
      </w:pPr>
      <w:r>
        <w:rPr>
          <w:rFonts w:ascii="Arial" w:cs="Arial" w:eastAsia="Arial" w:hAnsi="Arial"/>
          <w:sz w:val="24"/>
          <w:szCs w:val="24"/>
        </w:rPr>
        <w:t xml:space="preserve">В целях удовлетворения потребностей социально уязвимых категорий граждан Правительством Кыргызской Республики вводится государственное регулирование цен на социально значимые товары на срок не более чем 90 календарных дней.</w:t>
      </w:r>
    </w:p>
    <w:p>
      <w:pPr>
        <w:spacing w:after="120"/>
        <w:ind w:firstLine="397"/>
        <w:jc w:val="both"/>
      </w:pPr>
      <w:r>
        <w:rPr>
          <w:rFonts w:ascii="Arial" w:cs="Arial" w:eastAsia="Arial" w:hAnsi="Arial"/>
          <w:sz w:val="24"/>
          <w:szCs w:val="24"/>
        </w:rPr>
        <w:t xml:space="preserve">Государственное регулирование цен вводится при условии роста цен на 20 и более процентов в течение месяца.</w:t>
      </w:r>
    </w:p>
    <w:p>
      <w:pPr>
        <w:spacing w:after="120"/>
        <w:ind w:firstLine="397"/>
        <w:jc w:val="both"/>
      </w:pPr>
      <w:r>
        <w:rPr>
          <w:rFonts w:ascii="Arial" w:cs="Arial" w:eastAsia="Arial" w:hAnsi="Arial"/>
          <w:sz w:val="24"/>
          <w:szCs w:val="24"/>
        </w:rPr>
        <w:t xml:space="preserve">Перечень социально значимых товаров и порядок государственного регулирования цен устанавливаются Правительством Кыргызской Республики.</w:t>
      </w:r>
    </w:p>
    <w:p>
      <w:pPr>
        <w:spacing w:after="240"/>
        <w:ind w:firstLine="397"/>
        <w:jc w:val="both"/>
      </w:pPr>
      <w:r>
        <w:rPr>
          <w:rFonts w:ascii="Arial" w:cs="Arial" w:eastAsia="Arial" w:hAnsi="Arial"/>
          <w:i/>
          <w:iCs/>
          <w:sz w:val="24"/>
          <w:szCs w:val="24"/>
        </w:rPr>
        <w:t xml:space="preserve">(В редакции Законов КР </w:t>
      </w:r>
      <w:hyperlink w:history="1" r:id="rIdqbbyhsn9iathk0ouvfw33">
        <w:r>
          <w:rPr>
            <w:rFonts w:ascii="Arial" w:cs="Arial" w:eastAsia="Arial" w:hAnsi="Arial"/>
            <w:i/>
            <w:iCs/>
            <w:color w:val="1D4ED8"/>
            <w:sz w:val="24"/>
            <w:szCs w:val="24"/>
            <w:u w:val="single"/>
          </w:rPr>
          <w:t xml:space="preserve">от 24 апреля 2013 года № 58</w:t>
        </w:r>
      </w:hyperlink>
      <w:r>
        <w:rPr>
          <w:rFonts w:ascii="Arial" w:cs="Arial" w:eastAsia="Arial" w:hAnsi="Arial"/>
          <w:i/>
          <w:iCs/>
          <w:sz w:val="24"/>
          <w:szCs w:val="24"/>
        </w:rPr>
        <w:t xml:space="preserve">, </w:t>
      </w:r>
      <w:hyperlink w:history="1" r:id="rIdwddwwovwb8vqwtvt-1yfe">
        <w:r>
          <w:rPr>
            <w:rFonts w:ascii="Arial" w:cs="Arial" w:eastAsia="Arial" w:hAnsi="Arial"/>
            <w:i/>
            <w:iCs/>
            <w:color w:val="1D4ED8"/>
            <w:sz w:val="24"/>
            <w:szCs w:val="24"/>
            <w:u w:val="single"/>
          </w:rPr>
          <w:t xml:space="preserve">21 января 2015 года № 22</w:t>
        </w:r>
      </w:hyperlink>
      <w:r>
        <w:rPr>
          <w:rFonts w:ascii="Arial" w:cs="Arial" w:eastAsia="Arial" w:hAnsi="Arial"/>
          <w:i/>
          <w:iCs/>
          <w:sz w:val="24"/>
          <w:szCs w:val="24"/>
        </w:rPr>
        <w:t xml:space="preserve">, </w:t>
      </w:r>
      <w:hyperlink w:history="1" r:id="rIdulbnt4xhotgl0pj4uqvxq">
        <w:r>
          <w:rPr>
            <w:rFonts w:ascii="Arial" w:cs="Arial" w:eastAsia="Arial" w:hAnsi="Arial"/>
            <w:i/>
            <w:iCs/>
            <w:color w:val="1D4ED8"/>
            <w:sz w:val="24"/>
            <w:szCs w:val="24"/>
            <w:u w:val="single"/>
          </w:rPr>
          <w:t xml:space="preserve">13 августа 2015 года № 225</w:t>
        </w:r>
      </w:hyperlink>
      <w:r>
        <w:rPr>
          <w:rFonts w:ascii="Arial" w:cs="Arial" w:eastAsia="Arial" w:hAnsi="Arial"/>
          <w:i/>
          <w:iCs/>
          <w:sz w:val="24"/>
          <w:szCs w:val="24"/>
        </w:rPr>
        <w:t xml:space="preserve">)</w:t>
      </w:r>
    </w:p>
    <w:p>
      <w:pPr>
        <w:spacing w:after="24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12. Обязанности субъектов торговой деятельности по обеспечению продажи товаров надлежащего качества и культуры обслуживания потребителей</w:t>
      </w:r>
    </w:p>
    <w:p>
      <w:pPr>
        <w:spacing w:after="120"/>
        <w:ind w:firstLine="397"/>
        <w:jc w:val="both"/>
      </w:pPr>
      <w:r>
        <w:rPr>
          <w:rFonts w:ascii="Arial" w:cs="Arial" w:eastAsia="Arial" w:hAnsi="Arial"/>
          <w:i/>
          <w:iCs/>
          <w:sz w:val="24"/>
          <w:szCs w:val="24"/>
        </w:rPr>
        <w:t xml:space="preserve">(Утратила силу в соответствии с Законом КР </w:t>
      </w:r>
      <w:hyperlink w:history="1" r:id="rIddyszunwkcuz7grqbtjjw7">
        <w:r>
          <w:rPr>
            <w:rFonts w:ascii="Arial" w:cs="Arial" w:eastAsia="Arial" w:hAnsi="Arial"/>
            <w:i/>
            <w:iCs/>
            <w:color w:val="1D4ED8"/>
            <w:sz w:val="24"/>
            <w:szCs w:val="24"/>
            <w:u w:val="single"/>
          </w:rPr>
          <w:t xml:space="preserve">от 24 апреля 2013 года № 58)</w:t>
        </w:r>
      </w:hyperlink>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w:t>
      </w:r>
      <w:r>
        <w:rPr>
          <w:rFonts w:ascii="Arial" w:cs="Arial" w:eastAsia="Arial" w:hAnsi="Arial"/>
          <w:sz w:val="24"/>
          <w:szCs w:val="24"/>
        </w:rPr>
        <w:t xml:space="preserve">1</w:t>
      </w:r>
      <w:r>
        <w:rPr>
          <w:rFonts w:ascii="Arial" w:cs="Arial" w:eastAsia="Arial" w:hAnsi="Arial"/>
          <w:sz w:val="24"/>
          <w:szCs w:val="24"/>
        </w:rPr>
        <w:t xml:space="preserve">. Права и обязанности хозяйствующего субъекта, осуществляющего торговую деятельность, и хозяйствующего субъекта, осуществляющего поставки продовольственных товаров в связи с заключением и исполнением договора поставки продовольственных товаров</w:t>
      </w:r>
    </w:p>
    <w:p>
      <w:pPr>
        <w:spacing w:after="120"/>
        <w:jc w:val="both"/>
      </w:pPr>
      <w:r>
        <w:rPr>
          <w:rFonts w:ascii="Arial" w:cs="Arial" w:eastAsia="Arial" w:hAnsi="Arial"/>
          <w:sz w:val="24"/>
          <w:szCs w:val="24"/>
        </w:rPr>
        <w:t xml:space="preserve">1. Субъект внутренней торговой деятельности, осуществляющий деятельность посредством организации торговой сети, обязан обеспечивать субъекту внутренней торговой деятельности, осуществляющему поставки продовольственных товаров, доступ к информации об условиях отбора контрагента для заключения договора поставки товаров и о существенных условиях такого договора путем размещения соответствующей информации на своем официальном сайте в сети Интернет.</w:t>
      </w:r>
    </w:p>
    <w:p>
      <w:pPr>
        <w:spacing w:after="120"/>
        <w:jc w:val="both"/>
      </w:pPr>
      <w:r>
        <w:rPr>
          <w:rFonts w:ascii="Arial" w:cs="Arial" w:eastAsia="Arial" w:hAnsi="Arial"/>
          <w:sz w:val="24"/>
          <w:szCs w:val="24"/>
        </w:rPr>
        <w:t xml:space="preserve">2. Субъект внутренней торговой деятельности, осуществляющий поставки продовольственных товаров, обязан обеспечивать торговой сети доступ к информации об условиях отбора контрагента для заключения договора поставки товаров, о существенных условиях такого договора, о качестве и безопасности поставляемых товаров путем размещения соответствующей информации на своем официальном сайте в сети Интернет или путем предоставления указанной информации безвозмездно в течение 7 календарных дней со дня получения соответствующего письменного запроса.</w:t>
      </w:r>
    </w:p>
    <w:p>
      <w:pPr>
        <w:spacing w:after="120"/>
        <w:jc w:val="both"/>
      </w:pPr>
      <w:r>
        <w:rPr>
          <w:rFonts w:ascii="Arial" w:cs="Arial" w:eastAsia="Arial" w:hAnsi="Arial"/>
          <w:sz w:val="24"/>
          <w:szCs w:val="24"/>
        </w:rPr>
        <w:t xml:space="preserve">3. Цена договора поставки продовольственных товаров, заключаемого между субъектом внутренней торговой деятельности, осуществляющим поставки товаров, и торговой сетью, определяется исходя из цены товаров, установленной соглашением сторон договора поставки продовольственных товаров, с учетом положений, предусмотренных статьей 11 настоящего Закона.</w:t>
      </w:r>
    </w:p>
    <w:p>
      <w:pPr>
        <w:spacing w:after="120"/>
        <w:jc w:val="both"/>
      </w:pPr>
      <w:r>
        <w:rPr>
          <w:rFonts w:ascii="Arial" w:cs="Arial" w:eastAsia="Arial" w:hAnsi="Arial"/>
          <w:sz w:val="24"/>
          <w:szCs w:val="24"/>
        </w:rPr>
        <w:t xml:space="preserve">4. Соглашением сторон договора поставки продовольственных и непродовольственных товаров может предусматриваться включение в его цену вознаграждения, выплачиваемого субъекту внутренней торговой деятельности, осуществляющему деятельность посредством организации торговой сети, в связи с приобретением им у субъекта внутренней торговой деятельности, осуществляющего поставки продовольственных и непродовольственных товаров, определенного количества товаров. Размер указанного вознаграждения подлежит согласованию сторонами этого договора, включению в его цену и не учитывается при определении цены продовольственных и непродовольственных товаров.</w:t>
      </w:r>
    </w:p>
    <w:p>
      <w:pPr>
        <w:spacing w:after="120"/>
        <w:jc w:val="both"/>
      </w:pPr>
      <w:r>
        <w:rPr>
          <w:rFonts w:ascii="Arial" w:cs="Arial" w:eastAsia="Arial" w:hAnsi="Arial"/>
          <w:sz w:val="24"/>
          <w:szCs w:val="24"/>
        </w:rPr>
        <w:t xml:space="preserve">5. Совокупный размер вознаграждения, выплачиваемого субъекту внутренней торговой деятельности, осуществляющему деятельность посредством организации торговой сети, в связи с приобретением им у субъекта внутренней торговой деятельности, являющегося товаропроизводителем (изготовителем) продовольственных товаров, определенного количества продовольственных товаров, и платы за оказание услуг по подготовке, обработке, упаковке этих товаров, иных подобных услуг, а также платы за исследование потребительского спроса не может превышать 5 процентов от цены приобретенных продовольственных товаров. Данные условия не распространяются на подакцизные продовольственные товары. При расчете указанного совокупного размера вознаграждения не учитывается сумма налога на добавленную стоимость, предъявляемая субъектом внутренней торговой деятельности, осуществляющим поставки продовольственных товаров, к оплате субъекту внутренней торговой деятельности, осуществляющему деятельность посредством организации торговой сети, в связи с приобретением данных товаров.</w:t>
      </w:r>
    </w:p>
    <w:p>
      <w:pPr>
        <w:spacing w:after="120"/>
        <w:jc w:val="both"/>
      </w:pPr>
      <w:r>
        <w:rPr>
          <w:rFonts w:ascii="Arial" w:cs="Arial" w:eastAsia="Arial" w:hAnsi="Arial"/>
          <w:sz w:val="24"/>
          <w:szCs w:val="24"/>
        </w:rPr>
        <w:t xml:space="preserve">В отношении непродовольственных товаров, совокупный размер вознаграждения, выплачиваемого субъекту внутренней торговой деятельности, осуществляющему деятельность посредством организации торговой сети, производится в соответствии с договоренностями между субъектами внутренней торговли.</w:t>
      </w:r>
    </w:p>
    <w:p>
      <w:pPr>
        <w:spacing w:after="120"/>
        <w:jc w:val="both"/>
      </w:pPr>
      <w:r>
        <w:rPr>
          <w:rFonts w:ascii="Arial" w:cs="Arial" w:eastAsia="Arial" w:hAnsi="Arial"/>
          <w:sz w:val="24"/>
          <w:szCs w:val="24"/>
        </w:rPr>
        <w:t xml:space="preserve">6. В случае если между субъектом внутренней торговой деятельности, осуществляющим деятельность посредством организации торговой сети, и субъектом внутренней торговой деятельности, осуществляющим поставки продовольственных и непродовольственных товаров в торговые сети, заключается договор поставки продовольственных товаров с условием оплаты таких товаров через определенное время после их передачи торговой сети, срок оплаты таких товаров по данному договору определяется по следующим правилам:</w:t>
      </w:r>
    </w:p>
    <w:p>
      <w:pPr>
        <w:spacing w:after="120"/>
        <w:jc w:val="both"/>
      </w:pPr>
      <w:r>
        <w:rPr>
          <w:rFonts w:ascii="Arial" w:cs="Arial" w:eastAsia="Arial" w:hAnsi="Arial"/>
          <w:sz w:val="24"/>
          <w:szCs w:val="24"/>
        </w:rPr>
        <w:t xml:space="preserve">1) социально значимые продовольственные товары подлежат оплате не позднее 7 календарных дней с даты реализации товаров торговой сетью;</w:t>
      </w:r>
    </w:p>
    <w:p>
      <w:pPr>
        <w:spacing w:after="120"/>
        <w:jc w:val="both"/>
      </w:pPr>
      <w:r>
        <w:rPr>
          <w:rFonts w:ascii="Arial" w:cs="Arial" w:eastAsia="Arial" w:hAnsi="Arial"/>
          <w:sz w:val="24"/>
          <w:szCs w:val="24"/>
        </w:rPr>
        <w:t xml:space="preserve">2) продовольственные товары, поставляемые товаропроизводителями (изготовителями) продовольственных товаров, подлежат оплате не позднее 14 календарных дней с даты реализации товаров торговой сетью;</w:t>
      </w:r>
    </w:p>
    <w:p>
      <w:pPr>
        <w:spacing w:after="120"/>
        <w:jc w:val="both"/>
      </w:pPr>
      <w:r>
        <w:rPr>
          <w:rFonts w:ascii="Arial" w:cs="Arial" w:eastAsia="Arial" w:hAnsi="Arial"/>
          <w:sz w:val="24"/>
          <w:szCs w:val="24"/>
        </w:rPr>
        <w:t xml:space="preserve">3) продовольственные товары, поставляемые прочими субъектами внутренней торговой деятельности, и непродовольственные товары подлежат оплате в соответствии с договоренностями между субъектами внутренней торговли.</w:t>
      </w:r>
    </w:p>
    <w:p>
      <w:pPr>
        <w:spacing w:after="120"/>
        <w:jc w:val="both"/>
      </w:pPr>
      <w:r>
        <w:rPr>
          <w:rFonts w:ascii="Arial" w:cs="Arial" w:eastAsia="Arial" w:hAnsi="Arial"/>
          <w:sz w:val="24"/>
          <w:szCs w:val="24"/>
        </w:rPr>
        <w:t xml:space="preserve">7. Субъект внутренней торговой деятельности, осуществляющий поставки продовольственных товаров, обязан передать документы на товары, предусмотренные договором поставки продовольственных товаров и нормативными правовыми актами Кыргызской Республики, в срок, установленный договором поставки продовольственных товаров.</w:t>
      </w:r>
    </w:p>
    <w:p>
      <w:pPr>
        <w:spacing w:after="120"/>
        <w:jc w:val="both"/>
      </w:pPr>
      <w:r>
        <w:rPr>
          <w:rFonts w:ascii="Arial" w:cs="Arial" w:eastAsia="Arial" w:hAnsi="Arial"/>
          <w:sz w:val="24"/>
          <w:szCs w:val="24"/>
        </w:rPr>
        <w:t xml:space="preserve">8. При заключении и (или) исполнении договора поставки продовольственных товаров запрещается понуждение контрагента к заключению договора возмездного оказания услуг, в том числе с третьими лицами, направленного на оказание услуг по продвижению продовольственных товаров, логистических услуг, услуг по подготовке, обработке, упаковке таких товаров и иных подобных услуг, а также иных договоров.</w:t>
      </w:r>
    </w:p>
    <w:p>
      <w:pPr>
        <w:spacing w:after="120"/>
        <w:jc w:val="both"/>
      </w:pPr>
      <w:r>
        <w:rPr>
          <w:rFonts w:ascii="Arial" w:cs="Arial" w:eastAsia="Arial" w:hAnsi="Arial"/>
          <w:sz w:val="24"/>
          <w:szCs w:val="24"/>
        </w:rPr>
        <w:t xml:space="preserve">9. Не допускается выплата указанных в частях 4 и 5 настоящей статьи вознаграждений в связи с приобретением торговой сетью отдельных видов социально значимых товаров, указанных в перечне, установленном Кабинетом Министров Кыргызской Республики.</w:t>
      </w:r>
    </w:p>
    <w:p>
      <w:pPr>
        <w:spacing w:after="120"/>
        <w:jc w:val="both"/>
      </w:pPr>
      <w:r>
        <w:rPr>
          <w:rFonts w:ascii="Arial" w:cs="Arial" w:eastAsia="Arial" w:hAnsi="Arial"/>
          <w:sz w:val="24"/>
          <w:szCs w:val="24"/>
        </w:rPr>
        <w:t xml:space="preserve">10. Включение в договор поставки продовольственных товаров иных видов вознаграждений, не предусмотренных настоящим Законом, а также выплата торговым сетям субъектами внутренней торговой деятельности, являющихся товаропроизводителями (изготовителями) продовольственных товаров, иных видов вознаграждений, не предусмотренных настоящим Законом, а равно исполнение такого договора в соответствующей части не допускается.</w:t>
      </w:r>
    </w:p>
    <w:p>
      <w:pPr>
        <w:spacing w:after="120"/>
        <w:jc w:val="both"/>
      </w:pPr>
      <w:r>
        <w:rPr>
          <w:rFonts w:ascii="Arial" w:cs="Arial" w:eastAsia="Arial" w:hAnsi="Arial"/>
          <w:sz w:val="24"/>
          <w:szCs w:val="24"/>
        </w:rPr>
        <w:t xml:space="preserve">11. Субъектам внутренней торговой деятельности, осуществляющим деятельность посредством организации торговой сети, и субъектам внутренней торговой деятельности, являющихся товаропроизводителями (изготовителями) продовольственных товаров, запрещается:</w:t>
      </w:r>
    </w:p>
    <w:p>
      <w:pPr>
        <w:spacing w:after="120"/>
        <w:jc w:val="both"/>
      </w:pPr>
      <w:r>
        <w:rPr>
          <w:rFonts w:ascii="Arial" w:cs="Arial" w:eastAsia="Arial" w:hAnsi="Arial"/>
          <w:sz w:val="24"/>
          <w:szCs w:val="24"/>
        </w:rPr>
        <w:t xml:space="preserve">1) взимание платы либо внесение платы (входные бонусы) за право поставок продовольственных товаров в функционирующие или открываемые торговые объекты;</w:t>
      </w:r>
    </w:p>
    <w:p>
      <w:pPr>
        <w:spacing w:after="120"/>
        <w:jc w:val="both"/>
      </w:pPr>
      <w:r>
        <w:rPr>
          <w:rFonts w:ascii="Arial" w:cs="Arial" w:eastAsia="Arial" w:hAnsi="Arial"/>
          <w:sz w:val="24"/>
          <w:szCs w:val="24"/>
        </w:rPr>
        <w:t xml:space="preserve">2) взимание платы либо внесение платы за аренду полок, изменение ассортимента продовольственных товаров;</w:t>
      </w:r>
    </w:p>
    <w:p>
      <w:pPr>
        <w:spacing w:after="120"/>
        <w:jc w:val="both"/>
      </w:pPr>
      <w:r>
        <w:rPr>
          <w:rFonts w:ascii="Arial" w:cs="Arial" w:eastAsia="Arial" w:hAnsi="Arial"/>
          <w:sz w:val="24"/>
          <w:szCs w:val="24"/>
        </w:rPr>
        <w:t xml:space="preserve">3) возмещение расходов, не связанных с исполнением договора поставки продовольственных товаров и последующей продажей конкретной партии таких товаров.</w:t>
      </w:r>
    </w:p>
    <w:p>
      <w:pPr>
        <w:spacing w:after="120"/>
        <w:jc w:val="both"/>
      </w:pPr>
      <w:r>
        <w:rPr>
          <w:rFonts w:ascii="Arial" w:cs="Arial" w:eastAsia="Arial" w:hAnsi="Arial"/>
          <w:sz w:val="24"/>
          <w:szCs w:val="24"/>
        </w:rPr>
        <w:t xml:space="preserve">(В редакции Закона КР от </w:t>
      </w:r>
      <w:hyperlink w:history="1" r:id="rIdenpdniehu-njbb3hi45gs">
        <w:r>
          <w:rPr>
            <w:rFonts w:ascii="Arial" w:cs="Arial" w:eastAsia="Arial" w:hAnsi="Arial"/>
            <w:color w:val="1D4ED8"/>
            <w:sz w:val="24"/>
            <w:szCs w:val="24"/>
            <w:u w:val="single"/>
          </w:rPr>
          <w:t xml:space="preserve">15 марта 2023 года № 58</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IV. ОТВЕТСТВЕННОСТЬ ЗА НАРУШЕНИЕ</w:t>
      </w:r>
    </w:p>
    <w:p>
      <w:pPr>
        <w:spacing w:after="120" w:before="200"/>
        <w:ind w:firstLine="397"/>
        <w:jc w:val="center"/>
      </w:pPr>
      <w:r>
        <w:rPr>
          <w:rFonts w:ascii="Arial" w:cs="Arial" w:eastAsia="Arial" w:hAnsi="Arial"/>
          <w:b/>
          <w:bCs/>
          <w:sz w:val="32"/>
          <w:szCs w:val="32"/>
        </w:rPr>
        <w:t xml:space="preserve">ЗАКОНОДАТЕЛЬСТВА О ТОРГОВОЙ ДЕЯТЕЛЬНОСТИ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Статья 13. Ответственность за нарушение настоящего Закона</w:t>
      </w:r>
    </w:p>
    <w:p>
      <w:pPr>
        <w:spacing w:after="120"/>
        <w:ind w:firstLine="397"/>
        <w:jc w:val="both"/>
      </w:pPr>
      <w:r>
        <w:rPr>
          <w:rFonts w:ascii="Arial" w:cs="Arial" w:eastAsia="Arial" w:hAnsi="Arial"/>
          <w:sz w:val="24"/>
          <w:szCs w:val="24"/>
        </w:rPr>
        <w:t xml:space="preserve"> Юридические и физические лица, виновные в нарушении законодательства о торговой деятельности, несут ответственность, предусмотренную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Статья 14. Порядок введения в действие настоящего Закона</w:t>
      </w:r>
    </w:p>
    <w:p>
      <w:pPr>
        <w:spacing w:after="120"/>
        <w:ind w:firstLine="397"/>
        <w:jc w:val="both"/>
      </w:pPr>
      <w:r>
        <w:rPr>
          <w:rFonts w:ascii="Arial" w:cs="Arial" w:eastAsia="Arial" w:hAnsi="Arial"/>
          <w:sz w:val="24"/>
          <w:szCs w:val="24"/>
        </w:rPr>
        <w:t xml:space="preserve"> Настоящий Закон вступает в силу со дня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w:t>
      </w:r>
      <w:r>
        <w:rPr>
          <w:rFonts w:ascii="Arial" w:cs="Arial" w:eastAsia="Arial" w:hAnsi="Arial"/>
          <w:sz w:val="24"/>
          <w:szCs w:val="24"/>
        </w:rPr>
        <w:t xml:space="preserve">	</w:t>
      </w:r>
      <w:r>
        <w:rPr>
          <w:rFonts w:ascii="Arial" w:cs="Arial" w:eastAsia="Arial" w:hAnsi="Arial"/>
          <w:sz w:val="24"/>
          <w:szCs w:val="24"/>
        </w:rPr>
        <w:t xml:space="preserve">А. Акаев</w:t>
      </w:r>
    </w:p>
    <w:p>
      <w:pPr>
        <w:spacing w:after="120"/>
        <w:ind w:firstLine="397"/>
        <w:jc w:val="both"/>
      </w:pPr>
      <w:r>
        <w:rPr>
          <w:rFonts w:ascii="Arial" w:cs="Arial" w:eastAsia="Arial" w:hAnsi="Arial"/>
          <w:sz w:val="24"/>
          <w:szCs w:val="24"/>
        </w:rPr>
        <w:t xml:space="preserve"/>
      </w:r>
    </w:p>
    <w:p>
      <w:pPr>
        <w:spacing w:after="48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7vo6rwa_gsvadly_swez">
      <w:r>
        <w:rPr>
          <w:rFonts w:ascii="Arial" w:cs="Arial" w:eastAsia="Arial" w:hAnsi="Arial"/>
          <w:color w:val="132D3F"/>
          <w:sz w:val="16"/>
          <w:szCs w:val="16"/>
          <w:u w:val="single"/>
        </w:rPr>
        <w:t xml:space="preserve">dalil.kg/document/995</w:t>
      </w:r>
    </w:hyperlink>
  </w:p>
  <w:p>
    <w:pPr>
      <w:spacing w:after="0" w:before="40"/>
      <w:jc w:val="center"/>
    </w:pPr>
    <w:hyperlink w:history="1" r:id="rId-eoer-et14bowasayugd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yidqpxeylhyqf-kizytj" Type="http://schemas.openxmlformats.org/officeDocument/2006/relationships/hyperlink" Target="https://dalil.kg/document/202728" TargetMode="External"/><Relationship Id="rIdbrta3xixl2qro8dd7dsiq" Type="http://schemas.openxmlformats.org/officeDocument/2006/relationships/hyperlink" Target="https://dalil.kg/document/203865" TargetMode="External"/><Relationship Id="rIdrk5bkh45c3msj9kpyfveu" Type="http://schemas.openxmlformats.org/officeDocument/2006/relationships/hyperlink" Target="https://dalil.kg/document/205450" TargetMode="External"/><Relationship Id="rIdm77qe6fofazmtt_akg_zu" Type="http://schemas.openxmlformats.org/officeDocument/2006/relationships/hyperlink" Target="https://dalil.kg/document/111269" TargetMode="External"/><Relationship Id="rIdx1809av7f_0dt8invj2h-" Type="http://schemas.openxmlformats.org/officeDocument/2006/relationships/hyperlink" Target="https://dalil.kg/document/112541" TargetMode="External"/><Relationship Id="rIdb5kuzjlesy-sd0lpe3tks" Type="http://schemas.openxmlformats.org/officeDocument/2006/relationships/hyperlink" Target="https://dalil.kg/document/112541" TargetMode="External"/><Relationship Id="rIdk0g8megfw-iwgjslahs_p" Type="http://schemas.openxmlformats.org/officeDocument/2006/relationships/hyperlink" Target="https://dalil.kg/document/203356" TargetMode="External"/><Relationship Id="rIdjs3hudpcvv_2vnhtwbmrk" Type="http://schemas.openxmlformats.org/officeDocument/2006/relationships/hyperlink" Target="https://dalil.kg/document/203865" TargetMode="External"/><Relationship Id="rId4pwpxyeres3fj8n7nitmu" Type="http://schemas.openxmlformats.org/officeDocument/2006/relationships/hyperlink" Target="https://dalil.kg/document/112541" TargetMode="External"/><Relationship Id="rIdbj8etddisxot2klalvzsc" Type="http://schemas.openxmlformats.org/officeDocument/2006/relationships/hyperlink" Target="https://dalil.kg/document/1" TargetMode="External"/><Relationship Id="rIdkliannqyqutkyccj0o7vg" Type="http://schemas.openxmlformats.org/officeDocument/2006/relationships/hyperlink" Target="https://dalil.kg/document/203865" TargetMode="External"/><Relationship Id="rIdojvu-aydrkctdlxvfl_lf" Type="http://schemas.openxmlformats.org/officeDocument/2006/relationships/hyperlink" Target="https://dalil.kg/document/203865" TargetMode="External"/><Relationship Id="rIdrcvoypibfw9nave7nqod5" Type="http://schemas.openxmlformats.org/officeDocument/2006/relationships/hyperlink" Target="https://dalil.kg/document/203865" TargetMode="External"/><Relationship Id="rIdju4kg4s_gonkzrom38yf3" Type="http://schemas.openxmlformats.org/officeDocument/2006/relationships/hyperlink" Target="https://dalil.kg/document/203865" TargetMode="External"/><Relationship Id="rIdnk-tgdz4fqdyyaainux_a" Type="http://schemas.openxmlformats.org/officeDocument/2006/relationships/hyperlink" Target="https://dalil.kg/document/203865" TargetMode="External"/><Relationship Id="rId1zemwkgnawwmxx39zlimj" Type="http://schemas.openxmlformats.org/officeDocument/2006/relationships/hyperlink" Target="https://dalil.kg/document/203865" TargetMode="External"/><Relationship Id="rIdm-rpqg5oomztirvzsetkw" Type="http://schemas.openxmlformats.org/officeDocument/2006/relationships/hyperlink" Target="https://dalil.kg/document/203865" TargetMode="External"/><Relationship Id="rIdbax2rnvkdc1dic68veqy9" Type="http://schemas.openxmlformats.org/officeDocument/2006/relationships/hyperlink" Target="https://dalil.kg/document/203865" TargetMode="External"/><Relationship Id="rIdyz5vgpblilyfpqgmzsdpq" Type="http://schemas.openxmlformats.org/officeDocument/2006/relationships/hyperlink" Target="https://dalil.kg/document/203865" TargetMode="External"/><Relationship Id="rIdanbhzdxpfsuoeqdnlrx3s" Type="http://schemas.openxmlformats.org/officeDocument/2006/relationships/hyperlink" Target="https://dalil.kg/document/203865" TargetMode="External"/><Relationship Id="rId7vfzf7fbbmkseg8h_vflp" Type="http://schemas.openxmlformats.org/officeDocument/2006/relationships/hyperlink" Target="https://dalil.kg/document/203865" TargetMode="External"/><Relationship Id="rIdx3jqhwcgruekkrqxzgwgk" Type="http://schemas.openxmlformats.org/officeDocument/2006/relationships/hyperlink" Target="https://dalil.kg/document/202728" TargetMode="External"/><Relationship Id="rIdvr4fwbospjn36druehrpm" Type="http://schemas.openxmlformats.org/officeDocument/2006/relationships/hyperlink" Target="https://dalil.kg/document/203865" TargetMode="External"/><Relationship Id="rIdqbbyhsn9iathk0ouvfw33" Type="http://schemas.openxmlformats.org/officeDocument/2006/relationships/hyperlink" Target="https://dalil.kg/document/203865" TargetMode="External"/><Relationship Id="rIdwddwwovwb8vqwtvt-1yfe" Type="http://schemas.openxmlformats.org/officeDocument/2006/relationships/hyperlink" Target="https://dalil.kg/document/205450" TargetMode="External"/><Relationship Id="rIdulbnt4xhotgl0pj4uqvxq" Type="http://schemas.openxmlformats.org/officeDocument/2006/relationships/hyperlink" Target="https://dalil.kg/document/111269" TargetMode="External"/><Relationship Id="rIddyszunwkcuz7grqbtjjw7" Type="http://schemas.openxmlformats.org/officeDocument/2006/relationships/hyperlink" Target="https://dalil.kg/document/203865" TargetMode="External"/><Relationship Id="rIdenpdniehu-njbb3hi45gs" Type="http://schemas.openxmlformats.org/officeDocument/2006/relationships/hyperlink" Target="https://dalil.kg/document/112541" TargetMode="External"/><Relationship Id="rId8" Type="http://schemas.openxmlformats.org/officeDocument/2006/relationships/image" Target="media/8de64316e95979c063c17bcd5380dc052a2594e9.png"/><Relationship Id="rId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7vo6rwa_gsvadly_swez" Type="http://schemas.openxmlformats.org/officeDocument/2006/relationships/hyperlink" Target="https://dalil.kg/document/995" TargetMode="External"/><Relationship Id="rId-eoer-et14bowasayugd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2026-09-24T00:01:01.632Z</dcterms:created>
  <dcterms:modified xsi:type="dcterms:W3CDTF">2026-09-24T00:01:01.632Z</dcterms:modified>
</cp:coreProperties>
</file>

<file path=docProps/custom.xml><?xml version="1.0" encoding="utf-8"?>
<Properties xmlns="http://schemas.openxmlformats.org/officeDocument/2006/custom-properties" xmlns:vt="http://schemas.openxmlformats.org/officeDocument/2006/docPropsVTypes"/>
</file>