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i/>
          <w:iCs/>
          <w:sz w:val="24"/>
          <w:szCs w:val="24"/>
        </w:rPr>
        <w:t xml:space="preserve">УТРАТИЛО СИЛУ</w:t>
      </w:r>
    </w:p>
    <w:p>
      <w:pPr>
        <w:spacing w:after="120"/>
        <w:jc w:val="center"/>
      </w:pPr>
      <w:r>
        <w:rPr>
          <w:rFonts w:ascii="Arial" w:cs="Arial" w:eastAsia="Arial" w:hAnsi="Arial"/>
          <w:b w:val="false"/>
          <w:bCs w:val="false"/>
          <w:i/>
          <w:iCs/>
          <w:sz w:val="24"/>
          <w:szCs w:val="24"/>
        </w:rPr>
        <w:t xml:space="preserve">в соответствии с </w:t>
      </w:r>
      <w:hyperlink w:history="1" r:id="rIdj4l1ykjekeaqs3bb-zveo">
        <w:r>
          <w:rPr>
            <w:rFonts w:ascii="Arial" w:cs="Arial" w:eastAsia="Arial" w:hAnsi="Arial"/>
            <w:b w:val="false"/>
            <w:bCs w:val="false"/>
            <w:i/>
            <w:iCs/>
            <w:color w:val="1D4ED8"/>
            <w:sz w:val="24"/>
            <w:szCs w:val="24"/>
            <w:u w:val="single"/>
          </w:rPr>
          <w:t xml:space="preserve">постановлением</w:t>
        </w:r>
      </w:hyperlink>
    </w:p>
    <w:p>
      <w:pPr>
        <w:spacing w:after="120"/>
        <w:jc w:val="center"/>
      </w:pPr>
      <w:r>
        <w:rPr>
          <w:rFonts w:ascii="Arial" w:cs="Arial" w:eastAsia="Arial" w:hAnsi="Arial"/>
          <w:b w:val="false"/>
          <w:bCs w:val="false"/>
          <w:i/>
          <w:iCs/>
          <w:sz w:val="24"/>
          <w:szCs w:val="24"/>
        </w:rPr>
        <w:t xml:space="preserve">Кабинета Министров К</w:t>
      </w:r>
      <w:r>
        <w:rPr>
          <w:rFonts w:ascii="Arial" w:cs="Arial" w:eastAsia="Arial" w:hAnsi="Arial"/>
          <w:b w:val="false"/>
          <w:bCs w:val="false"/>
          <w:i/>
          <w:iCs/>
          <w:sz w:val="24"/>
          <w:szCs w:val="24"/>
        </w:rPr>
        <w:t xml:space="preserve">ыргызской </w:t>
      </w:r>
      <w:r>
        <w:rPr>
          <w:rFonts w:ascii="Arial" w:cs="Arial" w:eastAsia="Arial" w:hAnsi="Arial"/>
          <w:b w:val="false"/>
          <w:bCs w:val="false"/>
          <w:i/>
          <w:iCs/>
          <w:sz w:val="24"/>
          <w:szCs w:val="24"/>
        </w:rPr>
        <w:t xml:space="preserve">Р</w:t>
      </w:r>
      <w:r>
        <w:rPr>
          <w:rFonts w:ascii="Arial" w:cs="Arial" w:eastAsia="Arial" w:hAnsi="Arial"/>
          <w:b w:val="false"/>
          <w:bCs w:val="false"/>
          <w:i/>
          <w:iCs/>
          <w:sz w:val="24"/>
          <w:szCs w:val="24"/>
        </w:rPr>
        <w:t xml:space="preserve">еспублики</w:t>
      </w:r>
    </w:p>
    <w:p>
      <w:pPr>
        <w:spacing w:after="120"/>
        <w:jc w:val="center"/>
      </w:pPr>
      <w:r>
        <w:rPr>
          <w:rFonts w:ascii="Arial" w:cs="Arial" w:eastAsia="Arial" w:hAnsi="Arial"/>
          <w:b w:val="false"/>
          <w:bCs w:val="false"/>
          <w:i/>
          <w:iCs/>
          <w:sz w:val="24"/>
          <w:szCs w:val="24"/>
        </w:rPr>
        <w:t xml:space="preserve">от 4 августа 2023 года № 388</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it7d1nnufpz6cdlj23es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2016 года № 646</w:t>
      </w:r>
    </w:p>
    <w:p>
      <w:pPr>
        <w:spacing w:after="400" w:before="400"/>
        <w:jc w:val="center"/>
      </w:pPr>
      <w:r>
        <w:rPr>
          <w:rFonts w:ascii="Arial" w:cs="Arial" w:eastAsia="Arial" w:hAnsi="Arial"/>
          <w:b/>
          <w:bCs/>
          <w:sz w:val="32"/>
          <w:szCs w:val="32"/>
        </w:rPr>
        <w:t xml:space="preserve">ПОРЯДОК
 оценки эффективности налоговых льгот</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pfrya9kx2b2mp0iiatb6y">
        <w:r>
          <w:rPr>
            <w:rFonts w:ascii="Arial" w:cs="Arial" w:eastAsia="Arial" w:hAnsi="Arial"/>
            <w:i/>
            <w:iCs/>
            <w:color w:val="1D4ED8"/>
            <w:sz w:val="24"/>
            <w:szCs w:val="24"/>
            <w:u w:val="single"/>
          </w:rPr>
          <w:t xml:space="preserve">16 августа 2017 года № 487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объекты оценки эффективности действующих или планируемых к предоставлению налоговых льгот (далее - налоговые льготы), подходы к оценке, перечень и последовательность действий при проведении оценки, состав исполнителей и их взаимоотношения, а также требования по применению результатов оценки.</w:t>
      </w:r>
    </w:p>
    <w:p>
      <w:pPr>
        <w:spacing w:after="60"/>
        <w:ind w:firstLine="567"/>
        <w:jc w:val="both"/>
      </w:pPr>
      <w:r>
        <w:rPr>
          <w:rFonts w:ascii="Arial" w:cs="Arial" w:eastAsia="Arial" w:hAnsi="Arial"/>
          <w:sz w:val="24"/>
          <w:szCs w:val="24"/>
        </w:rPr>
        <w:t xml:space="preserve">2. Основные понятия и термины, используемые в настоящем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"Налоговая льгота"</w:t>
      </w:r>
      <w:r>
        <w:rPr>
          <w:rFonts w:ascii="Arial" w:cs="Arial" w:eastAsia="Arial" w:hAnsi="Arial"/>
          <w:sz w:val="24"/>
          <w:szCs w:val="24"/>
        </w:rPr>
        <w:t xml:space="preserve"> - преимущество, определяемое суммой налога, не уплачиваемой в бюджет в результате предоставления государством либо местным самоуправлением определенной категории налогоплательщиков особых прав или обязанностей, использование которых позволяет таким налогоплательщикам быть в более выгодном положении в сравнении с остальными налогоплательщиками;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"Эффективность налоговых льгот"</w:t>
      </w:r>
      <w:r>
        <w:rPr>
          <w:rFonts w:ascii="Arial" w:cs="Arial" w:eastAsia="Arial" w:hAnsi="Arial"/>
          <w:sz w:val="24"/>
          <w:szCs w:val="24"/>
        </w:rPr>
        <w:t xml:space="preserve"> - результативность финансово-хозяйственной деятельности категорий налогоплательщиков, которым предоставлены налоговые льготы, а также создание благоприятных условий для развития инфраструктуры социальной сферы и повышения социальной защищенности населения (далее - совокупная эффективность);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Кыргызской Республики, имеющий функции и полномочия по регулированию налоговых правоотношений, проведению налоговой и таможенной политики.</w:t>
      </w:r>
    </w:p>
    <w:p>
      <w:pPr>
        <w:spacing w:after="200" w:before="200"/>
        <w:jc w:val="center"/>
      </w:pPr>
      <w:r>
        <w:rPr>
          <w:rFonts w:ascii="Arial" w:cs="Arial" w:eastAsia="Arial" w:hAnsi="Arial"/>
          <w:b/>
          <w:bCs/>
          <w:sz w:val="24"/>
          <w:szCs w:val="24"/>
        </w:rPr>
        <w:t xml:space="preserve">2. Цели налоговых льгот</w:t>
      </w:r>
    </w:p>
    <w:p>
      <w:pPr>
        <w:spacing w:after="60"/>
        <w:ind w:firstLine="567"/>
        <w:jc w:val="both"/>
      </w:pPr>
      <w:r>
        <w:rPr>
          <w:rFonts w:ascii="Arial" w:cs="Arial" w:eastAsia="Arial" w:hAnsi="Arial"/>
          <w:sz w:val="24"/>
          <w:szCs w:val="24"/>
        </w:rPr>
        <w:t xml:space="preserve">3. Основными целями налоговых льгот являются:</w:t>
      </w:r>
    </w:p>
    <w:p>
      <w:pPr>
        <w:spacing w:after="60"/>
        <w:ind w:firstLine="567"/>
        <w:jc w:val="both"/>
      </w:pPr>
      <w:r>
        <w:rPr>
          <w:rFonts w:ascii="Arial" w:cs="Arial" w:eastAsia="Arial" w:hAnsi="Arial"/>
          <w:sz w:val="24"/>
          <w:szCs w:val="24"/>
        </w:rPr>
        <w:t xml:space="preserve">- обеспечение экономической заинтересованности организаций и физических лиц в расширении видов экономической деятельности, приоритетных для Кыргызской Республики;</w:t>
      </w:r>
    </w:p>
    <w:p>
      <w:pPr>
        <w:spacing w:after="60"/>
        <w:ind w:firstLine="567"/>
        <w:jc w:val="both"/>
      </w:pPr>
      <w:r>
        <w:rPr>
          <w:rFonts w:ascii="Arial" w:cs="Arial" w:eastAsia="Arial" w:hAnsi="Arial"/>
          <w:sz w:val="24"/>
          <w:szCs w:val="24"/>
        </w:rPr>
        <w:t xml:space="preserve">- создание экономических условий, необходимых для развития инвестиционной деятельности в Кыргызской Республике;</w:t>
      </w:r>
    </w:p>
    <w:p>
      <w:pPr>
        <w:spacing w:after="60"/>
        <w:ind w:firstLine="567"/>
        <w:jc w:val="both"/>
      </w:pPr>
      <w:r>
        <w:rPr>
          <w:rFonts w:ascii="Arial" w:cs="Arial" w:eastAsia="Arial" w:hAnsi="Arial"/>
          <w:sz w:val="24"/>
          <w:szCs w:val="24"/>
        </w:rPr>
        <w:t xml:space="preserve">- оказание экономической поддержки организациям в решении приоритетных для Кыргызской Республики социальных задач;</w:t>
      </w:r>
    </w:p>
    <w:p>
      <w:pPr>
        <w:spacing w:after="60"/>
        <w:ind w:firstLine="567"/>
        <w:jc w:val="both"/>
      </w:pPr>
      <w:r>
        <w:rPr>
          <w:rFonts w:ascii="Arial" w:cs="Arial" w:eastAsia="Arial" w:hAnsi="Arial"/>
          <w:sz w:val="24"/>
          <w:szCs w:val="24"/>
        </w:rPr>
        <w:t xml:space="preserve">- создание благоприятных экономических условий для деятельности предприятий, применяющих труд социально незащищенных категорий физических лиц.</w:t>
      </w:r>
    </w:p>
    <w:p>
      <w:pPr>
        <w:spacing w:after="60"/>
        <w:ind w:firstLine="567"/>
        <w:jc w:val="both"/>
      </w:pPr>
      <w:r>
        <w:rPr>
          <w:rFonts w:ascii="Arial" w:cs="Arial" w:eastAsia="Arial" w:hAnsi="Arial"/>
          <w:sz w:val="24"/>
          <w:szCs w:val="24"/>
        </w:rPr>
        <w:t xml:space="preserve">4. Уполномоченный государственный орган проводит итоговую оценку эффективности налоговой льготы, инициированной государственным органом или субъектом, при наличии оценки эффективности налоговой льготы, соответствующей размеру, равному единице или более единицы, проведенной государственным органом или субъектом, инициирующим установление налоговой льготы.</w:t>
      </w:r>
    </w:p>
    <w:p>
      <w:pPr>
        <w:spacing w:after="60"/>
        <w:ind w:firstLine="567"/>
        <w:jc w:val="both"/>
      </w:pPr>
      <w:r>
        <w:rPr>
          <w:rFonts w:ascii="Arial" w:cs="Arial" w:eastAsia="Arial" w:hAnsi="Arial"/>
          <w:sz w:val="24"/>
          <w:szCs w:val="24"/>
        </w:rPr>
        <w:t xml:space="preserve">5. Оценка эффективности действующих льгот проводится налоговыми и таможенными органами.</w:t>
      </w:r>
    </w:p>
    <w:p>
      <w:pPr>
        <w:spacing w:after="60"/>
        <w:ind w:firstLine="567"/>
        <w:jc w:val="both"/>
      </w:pPr>
      <w:r>
        <w:rPr>
          <w:rFonts w:ascii="Arial" w:cs="Arial" w:eastAsia="Arial" w:hAnsi="Arial"/>
          <w:sz w:val="24"/>
          <w:szCs w:val="24"/>
        </w:rPr>
        <w:t xml:space="preserve">6. Проект нормативного правового акта, предусматривающий предоставление налоговой льготы, подлежит анализу, который должен проводиться в соответствии с настоящим Порядком государственным органом или субъектом, инициирующим установление налоговой льготы, и подлежит отклонению в случае непредставления инициатором налоговой льготы оценки, свидетельствующей о наличии положительного эффекта от установления налоговой льготы.</w:t>
      </w:r>
    </w:p>
    <w:p>
      <w:pPr>
        <w:spacing w:after="200" w:before="200"/>
        <w:jc w:val="center"/>
      </w:pPr>
      <w:r>
        <w:rPr>
          <w:rFonts w:ascii="Arial" w:cs="Arial" w:eastAsia="Arial" w:hAnsi="Arial"/>
          <w:b/>
          <w:bCs/>
          <w:sz w:val="24"/>
          <w:szCs w:val="24"/>
        </w:rPr>
        <w:t xml:space="preserve">3. Виды налоговых льгот и условия их предоставления</w:t>
      </w:r>
    </w:p>
    <w:p>
      <w:pPr>
        <w:spacing w:after="60"/>
        <w:ind w:firstLine="567"/>
        <w:jc w:val="both"/>
      </w:pPr>
      <w:r>
        <w:rPr>
          <w:rFonts w:ascii="Arial" w:cs="Arial" w:eastAsia="Arial" w:hAnsi="Arial"/>
          <w:sz w:val="24"/>
          <w:szCs w:val="24"/>
        </w:rPr>
        <w:t xml:space="preserve">7. Льготы по налогам, установленным в Кыргызской Республике, предоставляются на основании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8. Для целей применения настоящего Порядка налоговые льготы подразделяются на следующие виды:</w:t>
      </w:r>
    </w:p>
    <w:p>
      <w:pPr>
        <w:spacing w:after="60"/>
        <w:ind w:firstLine="567"/>
        <w:jc w:val="both"/>
      </w:pPr>
      <w:r>
        <w:rPr>
          <w:rFonts w:ascii="Arial" w:cs="Arial" w:eastAsia="Arial" w:hAnsi="Arial"/>
          <w:sz w:val="24"/>
          <w:szCs w:val="24"/>
        </w:rPr>
        <w:t xml:space="preserve">- изъятие или исключение из налогообложения отдельных элементов объекта налогообложения;</w:t>
      </w:r>
    </w:p>
    <w:p>
      <w:pPr>
        <w:spacing w:after="60"/>
        <w:ind w:firstLine="567"/>
        <w:jc w:val="both"/>
      </w:pPr>
      <w:r>
        <w:rPr>
          <w:rFonts w:ascii="Arial" w:cs="Arial" w:eastAsia="Arial" w:hAnsi="Arial"/>
          <w:sz w:val="24"/>
          <w:szCs w:val="24"/>
        </w:rPr>
        <w:t xml:space="preserve">- освобождение от уплаты налога (полное или частичное);</w:t>
      </w:r>
    </w:p>
    <w:p>
      <w:pPr>
        <w:spacing w:after="60"/>
        <w:ind w:firstLine="567"/>
        <w:jc w:val="both"/>
      </w:pPr>
      <w:r>
        <w:rPr>
          <w:rFonts w:ascii="Arial" w:cs="Arial" w:eastAsia="Arial" w:hAnsi="Arial"/>
          <w:sz w:val="24"/>
          <w:szCs w:val="24"/>
        </w:rPr>
        <w:t xml:space="preserve">- снижение ставки налога;</w:t>
      </w:r>
    </w:p>
    <w:p>
      <w:pPr>
        <w:spacing w:after="60"/>
        <w:ind w:firstLine="567"/>
        <w:jc w:val="both"/>
      </w:pPr>
      <w:r>
        <w:rPr>
          <w:rFonts w:ascii="Arial" w:cs="Arial" w:eastAsia="Arial" w:hAnsi="Arial"/>
          <w:sz w:val="24"/>
          <w:szCs w:val="24"/>
        </w:rPr>
        <w:t xml:space="preserve">- снижение налогооблагаемой базы;</w:t>
      </w:r>
    </w:p>
    <w:p>
      <w:pPr>
        <w:spacing w:after="60"/>
        <w:ind w:firstLine="567"/>
        <w:jc w:val="both"/>
      </w:pPr>
      <w:r>
        <w:rPr>
          <w:rFonts w:ascii="Arial" w:cs="Arial" w:eastAsia="Arial" w:hAnsi="Arial"/>
          <w:sz w:val="24"/>
          <w:szCs w:val="24"/>
        </w:rPr>
        <w:t xml:space="preserve">- другие виды государственной поддержки, предусмотренные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9. Налоговые льготы оцениваются по соответствующему налогу в течение периода не менее 12 месяцев, следующих подряд, за исключением льгот, предоставляемых по причине возникновения обстоятельств непреодолимой силы, сезонных льгот, а также в случаях,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10. Уровень оценки эффективности налоговой льготы, исчисленной согласно главе 5 </w:t>
      </w:r>
      <w:hyperlink w:history="1" r:id="rIdop0qq6lyiscxlximc6vhw">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Порядку, составляющий размер менее единицы, является низким. Уровень оценки эффективности налоговой льготы, исчисленной согласно главе 5 </w:t>
      </w:r>
      <w:hyperlink w:history="1" r:id="rIdeusk3tw0qz2ej_nmkniaz">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Порядку, составляющий размер равный или более единицы, является высоким. Не допускается предоставление налоговых льгот, если уровень оценки эффективности налоговой льготы является низким.</w:t>
      </w:r>
    </w:p>
    <w:p>
      <w:pPr>
        <w:spacing w:after="200" w:before="200"/>
        <w:jc w:val="center"/>
      </w:pPr>
      <w:r>
        <w:rPr>
          <w:rFonts w:ascii="Arial" w:cs="Arial" w:eastAsia="Arial" w:hAnsi="Arial"/>
          <w:b/>
          <w:bCs/>
          <w:sz w:val="24"/>
          <w:szCs w:val="24"/>
        </w:rPr>
        <w:t xml:space="preserve">4. Организация проведения оценки эффективности налоговых льгот</w:t>
      </w:r>
    </w:p>
    <w:p>
      <w:pPr>
        <w:spacing w:after="60"/>
        <w:ind w:firstLine="567"/>
        <w:jc w:val="both"/>
      </w:pPr>
      <w:r>
        <w:rPr>
          <w:rFonts w:ascii="Arial" w:cs="Arial" w:eastAsia="Arial" w:hAnsi="Arial"/>
          <w:sz w:val="24"/>
          <w:szCs w:val="24"/>
        </w:rPr>
        <w:t xml:space="preserve">11. Оценка эффективности налоговых льгот производится в три этапа.</w:t>
      </w:r>
    </w:p>
    <w:p>
      <w:pPr>
        <w:spacing w:after="60"/>
        <w:ind w:firstLine="567"/>
        <w:jc w:val="both"/>
      </w:pPr>
      <w:r>
        <w:rPr>
          <w:rFonts w:ascii="Arial" w:cs="Arial" w:eastAsia="Arial" w:hAnsi="Arial"/>
          <w:sz w:val="24"/>
          <w:szCs w:val="24"/>
        </w:rPr>
        <w:t xml:space="preserve">На первом этапе производится инвентаризация налоговых льгот.</w:t>
      </w:r>
    </w:p>
    <w:p>
      <w:pPr>
        <w:spacing w:after="60"/>
        <w:ind w:firstLine="567"/>
        <w:jc w:val="both"/>
      </w:pPr>
      <w:r>
        <w:rPr>
          <w:rFonts w:ascii="Arial" w:cs="Arial" w:eastAsia="Arial" w:hAnsi="Arial"/>
          <w:sz w:val="24"/>
          <w:szCs w:val="24"/>
        </w:rPr>
        <w:t xml:space="preserve">При формировании прогноза республиканского бюджета на очередной финансовый год уполномоченным государственным органом проводится инвентаризация предоставленных налоговых льгот. По результатам инвентаризации уполномоченным государственным органом составляется реестр предоставленных налоговых льгот по форме согласно </w:t>
      </w:r>
      <w:hyperlink w:history="1" r:id="rIdxzyszjzqy-clzcj2o4gp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введении новых налоговых льгот, прекращении льгот или изменении содержания льготы уполномоченным государственным органом вносятся в реестр соответствующие изменения.</w:t>
      </w:r>
    </w:p>
    <w:p>
      <w:pPr>
        <w:spacing w:after="60"/>
        <w:ind w:firstLine="567"/>
        <w:jc w:val="both"/>
      </w:pPr>
      <w:r>
        <w:rPr>
          <w:rFonts w:ascii="Arial" w:cs="Arial" w:eastAsia="Arial" w:hAnsi="Arial"/>
          <w:sz w:val="24"/>
          <w:szCs w:val="24"/>
        </w:rPr>
        <w:t xml:space="preserve">На втором этапе уполномоченным государственным органом определяется сумма недополученных доходов бюджета, обусловленных предоставлением налоговых льгот.</w:t>
      </w:r>
    </w:p>
    <w:p>
      <w:pPr>
        <w:spacing w:after="60"/>
        <w:ind w:firstLine="567"/>
        <w:jc w:val="both"/>
      </w:pPr>
      <w:r>
        <w:rPr>
          <w:rFonts w:ascii="Arial" w:cs="Arial" w:eastAsia="Arial" w:hAnsi="Arial"/>
          <w:sz w:val="24"/>
          <w:szCs w:val="24"/>
        </w:rPr>
        <w:t xml:space="preserve">На третьем этапе оценки уполномоченным государственным органом производится сопоставление суммы недополученных доходов бюджета, обусловленных предоставлением льгот, с суммами совокупной эффективности от предоставления налоговых льгот.</w:t>
      </w:r>
    </w:p>
    <w:p>
      <w:pPr>
        <w:spacing w:after="60"/>
        <w:ind w:firstLine="567"/>
        <w:jc w:val="both"/>
      </w:pPr>
      <w:r>
        <w:rPr>
          <w:rFonts w:ascii="Arial" w:cs="Arial" w:eastAsia="Arial" w:hAnsi="Arial"/>
          <w:sz w:val="24"/>
          <w:szCs w:val="24"/>
        </w:rPr>
        <w:t xml:space="preserve">12. Оценка эффективности налоговой льготы проводится на основании анализа следующей информации, полученной налоговыми органами в ходе осуществления налогового контроля или предоставляемой организацией или индивидуальным предпринимателем налоговым и таможенным органам, претендующими на получение налоговых льгот или пользующимися налоговыми льготами:</w:t>
      </w:r>
    </w:p>
    <w:p>
      <w:pPr>
        <w:spacing w:after="60"/>
        <w:ind w:firstLine="567"/>
        <w:jc w:val="both"/>
      </w:pPr>
      <w:r>
        <w:rPr>
          <w:rFonts w:ascii="Arial" w:cs="Arial" w:eastAsia="Arial" w:hAnsi="Arial"/>
          <w:sz w:val="24"/>
          <w:szCs w:val="24"/>
        </w:rPr>
        <w:t xml:space="preserve">1) среднесписочная численность работников;</w:t>
      </w:r>
    </w:p>
    <w:p>
      <w:pPr>
        <w:spacing w:after="60"/>
        <w:ind w:firstLine="567"/>
        <w:jc w:val="both"/>
      </w:pPr>
      <w:r>
        <w:rPr>
          <w:rFonts w:ascii="Arial" w:cs="Arial" w:eastAsia="Arial" w:hAnsi="Arial"/>
          <w:sz w:val="24"/>
          <w:szCs w:val="24"/>
        </w:rPr>
        <w:t xml:space="preserve">2) количество созданных новых рабочих мест в результате использования налоговой льготы;</w:t>
      </w:r>
    </w:p>
    <w:p>
      <w:pPr>
        <w:spacing w:after="60"/>
        <w:ind w:firstLine="567"/>
        <w:jc w:val="both"/>
      </w:pPr>
      <w:r>
        <w:rPr>
          <w:rFonts w:ascii="Arial" w:cs="Arial" w:eastAsia="Arial" w:hAnsi="Arial"/>
          <w:sz w:val="24"/>
          <w:szCs w:val="24"/>
        </w:rPr>
        <w:t xml:space="preserve">3) фонд оплаты труда;</w:t>
      </w:r>
    </w:p>
    <w:p>
      <w:pPr>
        <w:spacing w:after="60"/>
        <w:ind w:firstLine="567"/>
        <w:jc w:val="both"/>
      </w:pPr>
      <w:r>
        <w:rPr>
          <w:rFonts w:ascii="Arial" w:cs="Arial" w:eastAsia="Arial" w:hAnsi="Arial"/>
          <w:sz w:val="24"/>
          <w:szCs w:val="24"/>
        </w:rPr>
        <w:t xml:space="preserve">4) средняя заработная плата;</w:t>
      </w:r>
    </w:p>
    <w:p>
      <w:pPr>
        <w:spacing w:after="60"/>
        <w:ind w:firstLine="567"/>
        <w:jc w:val="both"/>
      </w:pPr>
      <w:r>
        <w:rPr>
          <w:rFonts w:ascii="Arial" w:cs="Arial" w:eastAsia="Arial" w:hAnsi="Arial"/>
          <w:sz w:val="24"/>
          <w:szCs w:val="24"/>
        </w:rPr>
        <w:t xml:space="preserve">5) стоимость основных средств, рассчитанная в соответствии с правилами бухгалтерского учета по состоянию на начало и конец отчетного периода;</w:t>
      </w:r>
    </w:p>
    <w:p>
      <w:pPr>
        <w:spacing w:after="60"/>
        <w:ind w:firstLine="567"/>
        <w:jc w:val="both"/>
      </w:pPr>
      <w:r>
        <w:rPr>
          <w:rFonts w:ascii="Arial" w:cs="Arial" w:eastAsia="Arial" w:hAnsi="Arial"/>
          <w:sz w:val="24"/>
          <w:szCs w:val="24"/>
        </w:rPr>
        <w:t xml:space="preserve">6) количество видов производимой продукции, выполненных работ, оказанных услуг;</w:t>
      </w:r>
    </w:p>
    <w:p>
      <w:pPr>
        <w:spacing w:after="60"/>
        <w:ind w:firstLine="567"/>
        <w:jc w:val="both"/>
      </w:pPr>
      <w:r>
        <w:rPr>
          <w:rFonts w:ascii="Arial" w:cs="Arial" w:eastAsia="Arial" w:hAnsi="Arial"/>
          <w:sz w:val="24"/>
          <w:szCs w:val="24"/>
        </w:rPr>
        <w:t xml:space="preserve">7) размер прибыли (убытка), исчисленного в соответствии с правилами бухгалтерского учета;</w:t>
      </w:r>
    </w:p>
    <w:p>
      <w:pPr>
        <w:spacing w:after="60"/>
        <w:ind w:firstLine="567"/>
        <w:jc w:val="both"/>
      </w:pPr>
      <w:r>
        <w:rPr>
          <w:rFonts w:ascii="Arial" w:cs="Arial" w:eastAsia="Arial" w:hAnsi="Arial"/>
          <w:sz w:val="24"/>
          <w:szCs w:val="24"/>
        </w:rPr>
        <w:t xml:space="preserve">8) размер дохода, исчисленного в соответствии с правилами бухгалтерского учета;</w:t>
      </w:r>
    </w:p>
    <w:p>
      <w:pPr>
        <w:spacing w:after="60"/>
        <w:ind w:firstLine="567"/>
        <w:jc w:val="both"/>
      </w:pPr>
      <w:r>
        <w:rPr>
          <w:rFonts w:ascii="Arial" w:cs="Arial" w:eastAsia="Arial" w:hAnsi="Arial"/>
          <w:sz w:val="24"/>
          <w:szCs w:val="24"/>
        </w:rPr>
        <w:t xml:space="preserve">9) рентабельность, исчисленная как отношение размера прибыли к доходу;</w:t>
      </w:r>
    </w:p>
    <w:p>
      <w:pPr>
        <w:spacing w:after="60"/>
        <w:ind w:firstLine="567"/>
        <w:jc w:val="both"/>
      </w:pPr>
      <w:r>
        <w:rPr>
          <w:rFonts w:ascii="Arial" w:cs="Arial" w:eastAsia="Arial" w:hAnsi="Arial"/>
          <w:sz w:val="24"/>
          <w:szCs w:val="24"/>
        </w:rPr>
        <w:t xml:space="preserve">10) размер льготной ставки налога;</w:t>
      </w:r>
    </w:p>
    <w:p>
      <w:pPr>
        <w:spacing w:after="60"/>
        <w:ind w:firstLine="567"/>
        <w:jc w:val="both"/>
      </w:pPr>
      <w:r>
        <w:rPr>
          <w:rFonts w:ascii="Arial" w:cs="Arial" w:eastAsia="Arial" w:hAnsi="Arial"/>
          <w:sz w:val="24"/>
          <w:szCs w:val="24"/>
        </w:rPr>
        <w:t xml:space="preserve">11) размер налога, исчисленного без применения налоговой льготы;</w:t>
      </w:r>
    </w:p>
    <w:p>
      <w:pPr>
        <w:spacing w:after="60"/>
        <w:ind w:firstLine="567"/>
        <w:jc w:val="both"/>
      </w:pPr>
      <w:r>
        <w:rPr>
          <w:rFonts w:ascii="Arial" w:cs="Arial" w:eastAsia="Arial" w:hAnsi="Arial"/>
          <w:sz w:val="24"/>
          <w:szCs w:val="24"/>
        </w:rPr>
        <w:t xml:space="preserve">12) размер налога, исчисленного с применением налоговой льготы;</w:t>
      </w:r>
    </w:p>
    <w:p>
      <w:pPr>
        <w:spacing w:after="60"/>
        <w:ind w:firstLine="567"/>
        <w:jc w:val="both"/>
      </w:pPr>
      <w:r>
        <w:rPr>
          <w:rFonts w:ascii="Arial" w:cs="Arial" w:eastAsia="Arial" w:hAnsi="Arial"/>
          <w:sz w:val="24"/>
          <w:szCs w:val="24"/>
        </w:rPr>
        <w:t xml:space="preserve">13) сумма средств, высвобождающихся у налогоплательщика в результате льготного налогообложения;</w:t>
      </w:r>
    </w:p>
    <w:p>
      <w:pPr>
        <w:spacing w:after="60"/>
        <w:ind w:firstLine="567"/>
        <w:jc w:val="both"/>
      </w:pPr>
      <w:r>
        <w:rPr>
          <w:rFonts w:ascii="Arial" w:cs="Arial" w:eastAsia="Arial" w:hAnsi="Arial"/>
          <w:sz w:val="24"/>
          <w:szCs w:val="24"/>
        </w:rPr>
        <w:t xml:space="preserve">14) направление использования высвобожденных средств всего, в том числе:</w:t>
      </w:r>
    </w:p>
    <w:p>
      <w:pPr>
        <w:spacing w:after="60"/>
        <w:ind w:firstLine="567"/>
        <w:jc w:val="both"/>
      </w:pPr>
      <w:r>
        <w:rPr>
          <w:rFonts w:ascii="Arial" w:cs="Arial" w:eastAsia="Arial" w:hAnsi="Arial"/>
          <w:sz w:val="24"/>
          <w:szCs w:val="24"/>
        </w:rPr>
        <w:t xml:space="preserve">а) на развитие организации, обеспечение занятости, сохранение и увеличение рабочих мест;</w:t>
      </w:r>
    </w:p>
    <w:p>
      <w:pPr>
        <w:spacing w:after="60"/>
        <w:ind w:firstLine="567"/>
        <w:jc w:val="both"/>
      </w:pPr>
      <w:r>
        <w:rPr>
          <w:rFonts w:ascii="Arial" w:cs="Arial" w:eastAsia="Arial" w:hAnsi="Arial"/>
          <w:sz w:val="24"/>
          <w:szCs w:val="24"/>
        </w:rPr>
        <w:t xml:space="preserve">б) на социальные нужды;</w:t>
      </w:r>
    </w:p>
    <w:p>
      <w:pPr>
        <w:spacing w:after="60"/>
        <w:ind w:firstLine="567"/>
        <w:jc w:val="both"/>
      </w:pPr>
      <w:r>
        <w:rPr>
          <w:rFonts w:ascii="Arial" w:cs="Arial" w:eastAsia="Arial" w:hAnsi="Arial"/>
          <w:sz w:val="24"/>
          <w:szCs w:val="24"/>
        </w:rPr>
        <w:t xml:space="preserve">в) на благотворительные цели;</w:t>
      </w:r>
    </w:p>
    <w:p>
      <w:pPr>
        <w:spacing w:after="60"/>
        <w:ind w:firstLine="567"/>
        <w:jc w:val="both"/>
      </w:pPr>
      <w:r>
        <w:rPr>
          <w:rFonts w:ascii="Arial" w:cs="Arial" w:eastAsia="Arial" w:hAnsi="Arial"/>
          <w:sz w:val="24"/>
          <w:szCs w:val="24"/>
        </w:rPr>
        <w:t xml:space="preserve">г) на восстановление объектов социальной сферы;</w:t>
      </w:r>
    </w:p>
    <w:p>
      <w:pPr>
        <w:spacing w:after="60"/>
        <w:ind w:firstLine="567"/>
        <w:jc w:val="both"/>
      </w:pPr>
      <w:r>
        <w:rPr>
          <w:rFonts w:ascii="Arial" w:cs="Arial" w:eastAsia="Arial" w:hAnsi="Arial"/>
          <w:sz w:val="24"/>
          <w:szCs w:val="24"/>
        </w:rPr>
        <w:t xml:space="preserve">д) на прочие цели, кроме указанных выше.</w:t>
      </w:r>
    </w:p>
    <w:p>
      <w:pPr>
        <w:spacing w:after="60"/>
        <w:ind w:firstLine="567"/>
        <w:jc w:val="both"/>
      </w:pPr>
      <w:r>
        <w:rPr>
          <w:rFonts w:ascii="Arial" w:cs="Arial" w:eastAsia="Arial" w:hAnsi="Arial"/>
          <w:sz w:val="24"/>
          <w:szCs w:val="24"/>
        </w:rPr>
        <w:t xml:space="preserve">13. Уполномоченный налоговый орган и центральный аппарат уполномоченного государственного органа в сфере таможенного дела по мере поступления информации, получение которой предусмотрено настоящим Порядком, проводят первичный анализ в соответствии с настоящим Порядком, а также согласно Методике оценки эффективности налоговых льгот, изложенной в </w:t>
      </w:r>
      <w:hyperlink w:history="1" r:id="rIdj4x3q6gx6g_y-kapnnta-">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Порядку, путем проведения:</w:t>
      </w:r>
    </w:p>
    <w:p>
      <w:pPr>
        <w:spacing w:after="60"/>
        <w:ind w:firstLine="567"/>
        <w:jc w:val="both"/>
      </w:pPr>
      <w:r>
        <w:rPr>
          <w:rFonts w:ascii="Arial" w:cs="Arial" w:eastAsia="Arial" w:hAnsi="Arial"/>
          <w:sz w:val="24"/>
          <w:szCs w:val="24"/>
        </w:rPr>
        <w:t xml:space="preserve">- оценки бюджетной эффективности налоговых льгот согласно </w:t>
      </w:r>
      <w:hyperlink w:history="1" r:id="rIdfgfvw1g_wbexmsm5tnb4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оценки социальной эффективности налоговых льгот согласно </w:t>
      </w:r>
      <w:hyperlink w:history="1" r:id="rIdrv1rjqld2yrjvyfg-a5p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оценки экономической эффективности налоговых льгот согласно </w:t>
      </w:r>
      <w:hyperlink w:history="1" r:id="rIdojulnyns3cmrvboqwra0y">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расчета сумм налогов с учетом использования налоговых льгот и сумм средств, предполагаемых к высвобождению в результате льготного налогообложения согласно </w:t>
      </w:r>
      <w:hyperlink w:history="1" r:id="rIdp8xbrvbjutibw4x_evzo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сводной оценки потерь бюджета согласно </w:t>
      </w:r>
      <w:hyperlink w:history="1" r:id="rIdsp-m1xzstrzaqshb_zxbu">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сводной оценки эффективности деятельности каждой категории налогоплательщиков при использовании налоговых льгот согласно </w:t>
      </w:r>
      <w:hyperlink w:history="1" r:id="rId3c6g36ts6zzmorn03hitw">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оценки эффективности каждой из предоставленных налоговых льгот по каждой категории налогоплательщиков согласно </w:t>
      </w:r>
      <w:hyperlink w:history="1" r:id="rIdnlz8omlv6qluyaqtk9dni">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14. Результаты проведенной оценки уполномоченный налоговый орган и таможенные органы передают в уполномоченный государственный орган до 1 июня года, следующего за отчетным годом.</w:t>
      </w:r>
    </w:p>
    <w:p>
      <w:pPr>
        <w:spacing w:after="60"/>
        <w:ind w:firstLine="567"/>
        <w:jc w:val="both"/>
      </w:pPr>
      <w:r>
        <w:rPr>
          <w:rFonts w:ascii="Arial" w:cs="Arial" w:eastAsia="Arial" w:hAnsi="Arial"/>
          <w:sz w:val="24"/>
          <w:szCs w:val="24"/>
        </w:rPr>
        <w:t xml:space="preserve">15. Уполномоченный государственный орган рассматривает результаты оценки, проведенной уполномоченным налоговым органом и таможенными органами и вносит предложения относительно прекращения неэффективных льгот либо пролонгации отдельных льгот, либо введения новых налоговых льгот.</w:t>
      </w:r>
    </w:p>
    <w:p>
      <w:pPr>
        <w:spacing w:after="60"/>
        <w:ind w:firstLine="567"/>
        <w:jc w:val="both"/>
      </w:pPr>
      <w:r>
        <w:rPr>
          <w:rFonts w:ascii="Arial" w:cs="Arial" w:eastAsia="Arial" w:hAnsi="Arial"/>
          <w:sz w:val="24"/>
          <w:szCs w:val="24"/>
        </w:rPr>
        <w:t xml:space="preserve">16. Осуществляемые при проведении оценки расчеты эффективности должны базироваться на данных налоговой, статистической, финансовой отчетности, а также иной, достоверной информации.</w:t>
      </w:r>
    </w:p>
    <w:p>
      <w:pPr>
        <w:spacing w:after="60"/>
        <w:ind w:firstLine="567"/>
        <w:jc w:val="both"/>
      </w:pPr>
      <w:r>
        <w:rPr>
          <w:rFonts w:ascii="Arial" w:cs="Arial" w:eastAsia="Arial" w:hAnsi="Arial"/>
          <w:sz w:val="24"/>
          <w:szCs w:val="24"/>
        </w:rPr>
        <w:t xml:space="preserve">При отборе данных для проведения оценки уполномоченным налоговым органом и таможенными органами приоритет отдается налоговой и финансовой отчетности, а при отсутствии или недоступности необходимых данных в этих видах отчетности, используется статистическая отчетность и иные виды информации, включая оценки экспертов.</w:t>
      </w:r>
    </w:p>
    <w:p>
      <w:pPr>
        <w:spacing w:after="60"/>
        <w:ind w:firstLine="567"/>
        <w:jc w:val="both"/>
      </w:pPr>
      <w:r>
        <w:rPr>
          <w:rFonts w:ascii="Arial" w:cs="Arial" w:eastAsia="Arial" w:hAnsi="Arial"/>
          <w:sz w:val="24"/>
          <w:szCs w:val="24"/>
        </w:rPr>
        <w:t xml:space="preserve">Сумма недополученных доходов бюджета от фактически предоставленных налоговых льгот определяется согласно данным, предоставленным уполномоченным налоговым органом и таможенными органами в соответствии с Методикой оценки эффективности налоговых льгот согласно </w:t>
      </w:r>
      <w:hyperlink w:history="1" r:id="rIdg1j76jzaz4es4n7qv7yge">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24"/>
          <w:szCs w:val="24"/>
        </w:rPr>
        <w:t xml:space="preserve">5. Учет и контроль за предоставлением налоговых льгот</w:t>
      </w:r>
    </w:p>
    <w:p>
      <w:pPr>
        <w:spacing w:after="60"/>
        <w:ind w:firstLine="567"/>
        <w:jc w:val="both"/>
      </w:pPr>
      <w:r>
        <w:rPr>
          <w:rFonts w:ascii="Arial" w:cs="Arial" w:eastAsia="Arial" w:hAnsi="Arial"/>
          <w:sz w:val="24"/>
          <w:szCs w:val="24"/>
        </w:rPr>
        <w:t xml:space="preserve">17. Организации и индивидуальные предприниматели, получающие налоговые льготы и использующие высвободившиеся средства, ведут раздельный учет высвободившихся средств.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РЕЕСТР
 действующих налоговых льгот по состоянию
 на _____________________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8"/>
        <w:gridCol w:w="1928"/>
        <w:gridCol w:w="2420"/>
        <w:gridCol w:w="2172"/>
        <w:gridCol w:w="2490"/>
      </w:tblGrid>
      <w:tr>
        <w:tc>
          <w:tcPr>
            <w:tcW w:type="dxa" w:w="11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налога</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льготы</w:t>
            </w:r>
          </w:p>
        </w:tc>
        <w:tc>
          <w:tcPr>
            <w:tcW w:type="dxa" w:w="2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предоставления</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получателей</w:t>
            </w:r>
          </w:p>
        </w:tc>
        <w:tc>
          <w:tcPr>
            <w:tcW w:type="dxa" w:w="2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правовой акт</w:t>
            </w:r>
          </w:p>
        </w:tc>
      </w:tr>
      <w:tr>
        <w:tc>
          <w:tcPr>
            <w:tcW w:type="dxa" w:w="1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оценки бюджетной эффективности налоговых льгот за период
 с ________________ 20__ г. по 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qr3n_qdi2pvuaskr_voj">
        <w:r>
          <w:rPr>
            <w:rFonts w:ascii="Arial" w:cs="Arial" w:eastAsia="Arial" w:hAnsi="Arial"/>
            <w:i/>
            <w:iCs/>
            <w:color w:val="1D4ED8"/>
            <w:sz w:val="24"/>
            <w:szCs w:val="24"/>
            <w:u w:val="single"/>
          </w:rPr>
          <w:t xml:space="preserve">16 августа 2017 года № 487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6630"/>
        <w:gridCol w:w="833"/>
        <w:gridCol w:w="2294"/>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эффективности налоговых льгот</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средств, планируемых к высвобождению или высвобождаемых в результате применения налоговых льгот, тыс. сом.</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использования высвобожденных средств всего, в том числе: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с ограниченными возможностями здоровья (пенсионеров по инвалидности, пенсионеров по возрасту, других работников), на социальные нужды</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освоенных новых производств, цехов, агрегатов и технологических процессов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новых видов продукции,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характеризующие качество и другие эксплуатационные свойства продукции (работ, услуг)</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продукции (работ, услуг), на качество которой получены претензии (рекламации),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в действие объектов производственного назначения, с указанием их наименования</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внедренных в деятельность субъекта изобретений и рационализаторских предложений, результаты проведенных научно-исследовательских и опытно-экспериментальных работ</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изготовленных и испытанных по изобретениям и рационализаторским предложениям моделей и образцов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льготируемых видов продукции,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кредиторской задолженности за полученные товары, выполненные работы, услуги (в том числе просроченной),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в действие объектов непроизводственной сферы организации или индивидуального предпринимателя, с указанием их наименования</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характеризующие качество услуг, предоставляемых объектами непроизводственной сферы организации или индивидуального предпринимателя, и количество этих услуг</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физических лиц, которым оказана благотворительная помощь, с указанием конкретного вида этой помощи</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здравоохранения, социальной защиты, образования, науки, культуры, искусства, просвещения, физической культуры и спорта, которым оказана благотворительная помощь</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зданий, объектов и территорий, имеющих историческую, культовую, культурную или природную значимость, которые охраняются некоммерческими благотворительными организациями или находятся на их содержании</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 (студентов), обучающихся в образовательном учреждении</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образовательных курсов, преподавание которых начато в образовательном учреждении в течение отчетного периода</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в действие основных фондов учебного и производственного назначения, а также предназначенных для занятий физической культурой и спортом в образовательных учреждениях</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 студентов, преподавателей и работников обслуживающего персонала, на улучшение материального положения и социальные нужды</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доходы государственного бюджета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использования льгот: стр. 3/стр. 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строке 1 указывается общая сумма высвобождаемых средств в результате применения налоговых льгот.</w:t>
      </w:r>
    </w:p>
    <w:p>
      <w:pPr>
        <w:spacing w:after="60"/>
        <w:ind w:firstLine="567"/>
        <w:jc w:val="both"/>
      </w:pPr>
      <w:r>
        <w:rPr>
          <w:rFonts w:ascii="Arial" w:cs="Arial" w:eastAsia="Arial" w:hAnsi="Arial"/>
          <w:sz w:val="24"/>
          <w:szCs w:val="24"/>
        </w:rPr>
        <w:t xml:space="preserve">В строке 2 указывается направление использования средств, высвобожденных в результате применения налоговых льгот. В качестве таких данных приводятся:</w:t>
      </w:r>
    </w:p>
    <w:p>
      <w:pPr>
        <w:spacing w:after="60"/>
        <w:ind w:firstLine="567"/>
        <w:jc w:val="both"/>
      </w:pPr>
      <w:r>
        <w:rPr>
          <w:rFonts w:ascii="Arial" w:cs="Arial" w:eastAsia="Arial" w:hAnsi="Arial"/>
          <w:sz w:val="24"/>
          <w:szCs w:val="24"/>
        </w:rPr>
        <w:t xml:space="preserve">- количество лиц с ограниченными возможностями здоровья (пенсионеров по инвалидности, пенсионеров по возрасту, других работников), на социальные нужды которых направлены средства, высвобожденные у субъекта в результате применения налоговых льгот;</w:t>
      </w:r>
    </w:p>
    <w:p>
      <w:pPr>
        <w:spacing w:after="60"/>
        <w:ind w:firstLine="567"/>
        <w:jc w:val="both"/>
      </w:pPr>
      <w:r>
        <w:rPr>
          <w:rFonts w:ascii="Arial" w:cs="Arial" w:eastAsia="Arial" w:hAnsi="Arial"/>
          <w:sz w:val="24"/>
          <w:szCs w:val="24"/>
        </w:rPr>
        <w:t xml:space="preserve">- наименование освоенных новых производств, цехов, агрегатов и технологических процессов;</w:t>
      </w:r>
    </w:p>
    <w:p>
      <w:pPr>
        <w:spacing w:after="60"/>
        <w:ind w:firstLine="567"/>
        <w:jc w:val="both"/>
      </w:pPr>
      <w:r>
        <w:rPr>
          <w:rFonts w:ascii="Arial" w:cs="Arial" w:eastAsia="Arial" w:hAnsi="Arial"/>
          <w:sz w:val="24"/>
          <w:szCs w:val="24"/>
        </w:rPr>
        <w:t xml:space="preserve">- объем производства новых видов продукции в натуральном и стоимостном выражении;</w:t>
      </w:r>
    </w:p>
    <w:p>
      <w:pPr>
        <w:spacing w:after="60"/>
        <w:ind w:firstLine="567"/>
        <w:jc w:val="both"/>
      </w:pPr>
      <w:r>
        <w:rPr>
          <w:rFonts w:ascii="Arial" w:cs="Arial" w:eastAsia="Arial" w:hAnsi="Arial"/>
          <w:sz w:val="24"/>
          <w:szCs w:val="24"/>
        </w:rPr>
        <w:t xml:space="preserve">- показатели, характеризующие качество и другие эксплуатационные свойства продукции (работ, услуг),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объем продукции (работ, услуг) в натуральном и стоимостном выражении, на качество которой получены претензии (рекламации),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наименование введенных в действие объектов производственного назначения, производственных мощностей, количество установленных (введенных в действие) единиц оборудования;</w:t>
      </w:r>
    </w:p>
    <w:p>
      <w:pPr>
        <w:spacing w:after="60"/>
        <w:ind w:firstLine="567"/>
        <w:jc w:val="both"/>
      </w:pPr>
      <w:r>
        <w:rPr>
          <w:rFonts w:ascii="Arial" w:cs="Arial" w:eastAsia="Arial" w:hAnsi="Arial"/>
          <w:sz w:val="24"/>
          <w:szCs w:val="24"/>
        </w:rPr>
        <w:t xml:space="preserve">- количество внедренных в деятельность субъекта изобретений и рационализаторских предложений, результаты проведенных научно-исследовательских и опытно-экспериментальных работ;</w:t>
      </w:r>
    </w:p>
    <w:p>
      <w:pPr>
        <w:spacing w:after="60"/>
        <w:ind w:firstLine="567"/>
        <w:jc w:val="both"/>
      </w:pPr>
      <w:r>
        <w:rPr>
          <w:rFonts w:ascii="Arial" w:cs="Arial" w:eastAsia="Arial" w:hAnsi="Arial"/>
          <w:sz w:val="24"/>
          <w:szCs w:val="24"/>
        </w:rPr>
        <w:t xml:space="preserve">- количество изготовленных и испытанных по изобретениям и рационализаторским предложениям моделей и образцов;</w:t>
      </w:r>
    </w:p>
    <w:p>
      <w:pPr>
        <w:spacing w:after="60"/>
        <w:ind w:firstLine="567"/>
        <w:jc w:val="both"/>
      </w:pPr>
      <w:r>
        <w:rPr>
          <w:rFonts w:ascii="Arial" w:cs="Arial" w:eastAsia="Arial" w:hAnsi="Arial"/>
          <w:sz w:val="24"/>
          <w:szCs w:val="24"/>
        </w:rPr>
        <w:t xml:space="preserve">- объем производства льготируемых видов продукции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сумма кредиторской задолженности за полученные товары, выполненные работы, услуги (в том числе просроченной)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наименование введенных в действие объектов непроизводственной сферы организации или индивидуального предпринимателя;</w:t>
      </w:r>
    </w:p>
    <w:p>
      <w:pPr>
        <w:spacing w:after="60"/>
        <w:ind w:firstLine="567"/>
        <w:jc w:val="both"/>
      </w:pPr>
      <w:r>
        <w:rPr>
          <w:rFonts w:ascii="Arial" w:cs="Arial" w:eastAsia="Arial" w:hAnsi="Arial"/>
          <w:sz w:val="24"/>
          <w:szCs w:val="24"/>
        </w:rPr>
        <w:t xml:space="preserve">- показатели, характеризующие качество услуг, предоставляемых объектами непроизводственной сферы организации или индивидуального предпринимателя, и количество этих услуг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количество физических лиц, которым оказана благотворительная помощь, с указанием конкретного вида этой помощи;</w:t>
      </w:r>
    </w:p>
    <w:p>
      <w:pPr>
        <w:spacing w:after="60"/>
        <w:ind w:firstLine="567"/>
        <w:jc w:val="both"/>
      </w:pPr>
      <w:r>
        <w:rPr>
          <w:rFonts w:ascii="Arial" w:cs="Arial" w:eastAsia="Arial" w:hAnsi="Arial"/>
          <w:sz w:val="24"/>
          <w:szCs w:val="24"/>
        </w:rPr>
        <w:t xml:space="preserve">- количество объектов здравоохранения, социальной защиты, образования, науки, культуры, искусства, просвещения, физической культуры и спорта, которым оказана благотворительная помощь;</w:t>
      </w:r>
    </w:p>
    <w:p>
      <w:pPr>
        <w:spacing w:after="60"/>
        <w:ind w:firstLine="567"/>
        <w:jc w:val="both"/>
      </w:pPr>
      <w:r>
        <w:rPr>
          <w:rFonts w:ascii="Arial" w:cs="Arial" w:eastAsia="Arial" w:hAnsi="Arial"/>
          <w:sz w:val="24"/>
          <w:szCs w:val="24"/>
        </w:rPr>
        <w:t xml:space="preserve">- количество зданий, объектов и территорий, имеющих историческую, культовую, культурную или природную значимость, которые охраняются некоммерческими благотворительными организациями или находятся на их содержании;</w:t>
      </w:r>
    </w:p>
    <w:p>
      <w:pPr>
        <w:spacing w:after="60"/>
        <w:ind w:firstLine="567"/>
        <w:jc w:val="both"/>
      </w:pPr>
      <w:r>
        <w:rPr>
          <w:rFonts w:ascii="Arial" w:cs="Arial" w:eastAsia="Arial" w:hAnsi="Arial"/>
          <w:sz w:val="24"/>
          <w:szCs w:val="24"/>
        </w:rPr>
        <w:t xml:space="preserve">- количество учащихся (студентов), обучающихся в образовательном учреждении,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количество новых образовательных курсов, преподавание которых начато в образовательном учреждении в течение отчетного периода;</w:t>
      </w:r>
    </w:p>
    <w:p>
      <w:pPr>
        <w:spacing w:after="60"/>
        <w:ind w:firstLine="567"/>
        <w:jc w:val="both"/>
      </w:pPr>
      <w:r>
        <w:rPr>
          <w:rFonts w:ascii="Arial" w:cs="Arial" w:eastAsia="Arial" w:hAnsi="Arial"/>
          <w:sz w:val="24"/>
          <w:szCs w:val="24"/>
        </w:rPr>
        <w:t xml:space="preserve">- ввод в действие основных фондов учебного и производственного назначения, а также предназначенных для занятий физической культурой и спортом в образовательных учреждениях;</w:t>
      </w:r>
    </w:p>
    <w:p>
      <w:pPr>
        <w:spacing w:after="60"/>
        <w:ind w:firstLine="567"/>
        <w:jc w:val="both"/>
      </w:pPr>
      <w:r>
        <w:rPr>
          <w:rFonts w:ascii="Arial" w:cs="Arial" w:eastAsia="Arial" w:hAnsi="Arial"/>
          <w:sz w:val="24"/>
          <w:szCs w:val="24"/>
        </w:rPr>
        <w:t xml:space="preserve">- количество учащихся, студентов, преподавателей и работников обслуживающего персонала, на улучшение материального положения и социальные нужды которых направлены средства, высвобожденные в результате применения налоговых льгот.</w:t>
      </w:r>
    </w:p>
    <w:p>
      <w:pPr>
        <w:spacing w:after="60"/>
        <w:ind w:firstLine="567"/>
        <w:jc w:val="both"/>
      </w:pPr>
      <w:r>
        <w:rPr>
          <w:rFonts w:ascii="Arial" w:cs="Arial" w:eastAsia="Arial" w:hAnsi="Arial"/>
          <w:sz w:val="24"/>
          <w:szCs w:val="24"/>
        </w:rPr>
        <w:t xml:space="preserve">В строке 3 указываются сумма дополнительных доходов бюджета, полученных в результате использования налогоплательщиками налоговых льгот.</w:t>
      </w:r>
    </w:p>
    <w:p>
      <w:pPr>
        <w:spacing w:after="60"/>
        <w:ind w:firstLine="567"/>
        <w:jc w:val="both"/>
      </w:pPr>
      <w:r>
        <w:rPr>
          <w:rFonts w:ascii="Arial" w:cs="Arial" w:eastAsia="Arial" w:hAnsi="Arial"/>
          <w:sz w:val="24"/>
          <w:szCs w:val="24"/>
        </w:rPr>
        <w:t xml:space="preserve">В строке 4 указываются данные об оценке эффективности налоговых льгот.</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оценки социальной эффективности налоговых льгот за период
 с ______________ 20__ г. по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519"/>
        <w:gridCol w:w="1370"/>
        <w:gridCol w:w="1409"/>
        <w:gridCol w:w="2396"/>
        <w:gridCol w:w="2054"/>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Планируемые (фактические) в результате использования налоговых льгот</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социальной эффективности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 5 - 4</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Среднесписочная численность работников, всего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Человек</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новых рабочих мест в результате использования налоговых льгот, всего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оплаты труда, всего, в том числе:</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заработная плата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строке 1 приводятся показатели среднесписочной численности всех работников организации или индивидуального предпринимателя.</w:t>
      </w:r>
    </w:p>
    <w:p>
      <w:pPr>
        <w:spacing w:after="60"/>
        <w:ind w:firstLine="567"/>
        <w:jc w:val="both"/>
      </w:pPr>
      <w:r>
        <w:rPr>
          <w:rFonts w:ascii="Arial" w:cs="Arial" w:eastAsia="Arial" w:hAnsi="Arial"/>
          <w:sz w:val="24"/>
          <w:szCs w:val="24"/>
        </w:rPr>
        <w:t xml:space="preserve">В среднесписочную численность включаются лица, работающие по совместительству, студенты и учащиеся, проходящие производственную практику, оплата труда которых включается в фонд заработной платы, и не включаются работники, не состоящие в штате (выполняющие работы по договору подряда и другим договорам гражданско-правового характера). Лица, заключившие трудовой договор на выполнение работы на дому личным трудом (надомники), учитываются в среднесписочной численности как целые единицы.</w:t>
      </w:r>
    </w:p>
    <w:p>
      <w:pPr>
        <w:spacing w:after="60"/>
        <w:ind w:firstLine="567"/>
        <w:jc w:val="both"/>
      </w:pPr>
      <w:r>
        <w:rPr>
          <w:rFonts w:ascii="Arial" w:cs="Arial" w:eastAsia="Arial" w:hAnsi="Arial"/>
          <w:sz w:val="24"/>
          <w:szCs w:val="24"/>
        </w:rPr>
        <w:t xml:space="preserve">В строке приводятся показатели созданных в результате использования налоговых льгот новых рабочих мест.</w:t>
      </w:r>
    </w:p>
    <w:p>
      <w:pPr>
        <w:spacing w:after="60"/>
        <w:ind w:firstLine="567"/>
        <w:jc w:val="both"/>
      </w:pPr>
      <w:r>
        <w:rPr>
          <w:rFonts w:ascii="Arial" w:cs="Arial" w:eastAsia="Arial" w:hAnsi="Arial"/>
          <w:sz w:val="24"/>
          <w:szCs w:val="24"/>
        </w:rPr>
        <w:t xml:space="preserve">В строке 3 приводятся показатели фонда заработной платы:</w:t>
      </w:r>
    </w:p>
    <w:p>
      <w:pPr>
        <w:spacing w:after="60"/>
        <w:ind w:firstLine="567"/>
        <w:jc w:val="both"/>
      </w:pPr>
      <w:r>
        <w:rPr>
          <w:rFonts w:ascii="Arial" w:cs="Arial" w:eastAsia="Arial" w:hAnsi="Arial"/>
          <w:sz w:val="24"/>
          <w:szCs w:val="24"/>
        </w:rPr>
        <w:t xml:space="preserve">- в колонке 4 указываются показатели фонда заработной платы за предшествующий календарный год;</w:t>
      </w:r>
    </w:p>
    <w:p>
      <w:pPr>
        <w:spacing w:after="60"/>
        <w:ind w:firstLine="567"/>
        <w:jc w:val="both"/>
      </w:pPr>
      <w:r>
        <w:rPr>
          <w:rFonts w:ascii="Arial" w:cs="Arial" w:eastAsia="Arial" w:hAnsi="Arial"/>
          <w:sz w:val="24"/>
          <w:szCs w:val="24"/>
        </w:rPr>
        <w:t xml:space="preserve">- в колонке 5 указываются показатели фонда заработной платы за отчетный календарный год.</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оценки экономической эффективности налоговых льгот за период
 с ___________________ 20__ г. по ____________________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vukhvmqddgpqvj6grh0n">
        <w:r>
          <w:rPr>
            <w:rFonts w:ascii="Arial" w:cs="Arial" w:eastAsia="Arial" w:hAnsi="Arial"/>
            <w:i/>
            <w:iCs/>
            <w:color w:val="1D4ED8"/>
            <w:sz w:val="24"/>
            <w:szCs w:val="24"/>
            <w:u w:val="single"/>
          </w:rPr>
          <w:t xml:space="preserve">16 августа 2017 года № 487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818"/>
        <w:gridCol w:w="1537"/>
        <w:gridCol w:w="1773"/>
        <w:gridCol w:w="3561"/>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3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результате фактического (планируемого) использования налоговых льгот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состоянию на начало отчетного периода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состоянию на конец отчетного периода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продукции (работ, услуг) всего, в том числе:</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Продукция</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использования налоговых льгот</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 5 / гр. 4</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строке 2 указывается количество новых видов продукции, товаров, работ или услуг, которые организация или индивидуальный предприниматель начали производить, реализовывать, оказывать или выполнять в результате предоставления налоговой льготы.</w:t>
      </w:r>
    </w:p>
    <w:p>
      <w:pPr>
        <w:spacing w:after="60"/>
        <w:ind w:firstLine="567"/>
        <w:jc w:val="both"/>
      </w:pPr>
      <w:r>
        <w:rPr>
          <w:rFonts w:ascii="Arial" w:cs="Arial" w:eastAsia="Arial" w:hAnsi="Arial"/>
          <w:sz w:val="24"/>
          <w:szCs w:val="24"/>
        </w:rPr>
        <w:t xml:space="preserve">В строке 5 указывается показатель деятельности организации или индивидуального предпринимателя, исчисляемый как отношение финансовой прибыли к доходу налогоплательщика.</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сумм налогов с учетом использования налоговых льгот и сумм средств, предполагаемых к высвобождению в результате льготного налогообложения,
 за период с _________________ 20__ г. по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4898"/>
        <w:gridCol w:w="1791"/>
        <w:gridCol w:w="2891"/>
      </w:tblGrid>
      <w:tr>
        <w:tc>
          <w:tcPr>
            <w:tcW w:type="dxa" w:w="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предыдущий период</w:t>
            </w:r>
          </w:p>
        </w:tc>
        <w:tc>
          <w:tcPr>
            <w:tcW w:type="dxa" w:w="2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планируемый период (за фактический период), (тыс. сом.)</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на прибыль</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налога на прибыль,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 подлежащего зачислению в бюджет, с учетом использования льготы, (%) (стр. 2 - стр. 3)</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платежей налога на прибыль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1 х стр. 2)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1 х стр. 4)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5.1 - стр. 5.2)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поступивших в бюджет в результате льготного налогообложения (стр. гр. 4 стр. 5.2 - гр. 3 стр. 5.2)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на добавленную стоимость</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НДС</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НДС,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НДС, подлежащего зачислению в бюджет, с учетом использования льготы, (%) (стр. 9 - стр. 10)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платежей НДС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8 х стр. 9)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8 х стр. 11)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12.1 - стр. 12.2)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к зачету</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к уплате</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12.2 - гр. 3 стр. 12.2)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с продаж</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НсП</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НсП,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НсП, подлежащего зачислению в бюджет, с учетом использования льготы, (%) (стр. 18 - стр. 19)</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платежей НсП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17 х стр. 18)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17 х стр. 20)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17.1 - стр. 17.2)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21.2 - гр. 3 стр. 21.2)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на имущество</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Налогооблагаемая стоимость объекта имущества, тыс. сом</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имущество,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льгота в виде снижения ставки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имущество, подлежащего зачислению в бюджет, с учетом использования льготы, (%) (стр. 25 - стр. 26)</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на имущество,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24 х стр. 25)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24 х стр. 27)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26.1 - стр. 26.2)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28.2 - гр. 3 стр. 28.2)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Земельный налог</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земельного участка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земельного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льгота в виде снижения ставки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земельного налога, подлежащего зачислению в бюджет, с учетом использования льготы (стр. 32 - стр. 33)</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31 х стр. 32)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31 х стр. 34)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33.1 - стр. 33.2)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35.2 - гр. 3 стр. 35.2)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Подоходный налог у источника выплаты</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подоходного налога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подоходного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подоходного налога, подлежащего зачислению в бюджет, с учетом использования льготы, (%) (стр. 39 - стр. 40)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подоходного налога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38 х стр. 39)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38 х стр. 41)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42.1 - стр. 42.2)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поступивших в бюджет в результате льготного налогообложения (гр.4 стр. 42.2 - гр. 3 стр. 42.2)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у источника выплаты с доходов нерезидента</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у источника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налога у источника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у источника, подлежащего зачислению в бюджет, с учетом использования льготы, (%) (стр. 46 - стр. 47)</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подоходного налога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45 х стр. 46)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45 х стр. 48)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49.1 - стр. 49.2)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поступивших в бюджет в результате льготного налогообложения (гр. 4 стр. 49.2 - гр. 3 стр. 49.2)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Ставка налога на имущество (строка 23) исчисляется применительно к каждому объекту имущества путем умножения ставки налога, установленной </w:t>
      </w:r>
      <w:r>
        <w:rPr>
          <w:rFonts w:ascii="Arial" w:cs="Arial" w:eastAsia="Arial" w:hAnsi="Arial"/>
          <w:sz w:val="24"/>
          <w:szCs w:val="24"/>
        </w:rPr>
        <w:t xml:space="preserve">статьей 328</w:t>
      </w:r>
      <w:r>
        <w:rPr>
          <w:rFonts w:ascii="Arial" w:cs="Arial" w:eastAsia="Arial" w:hAnsi="Arial"/>
          <w:sz w:val="24"/>
          <w:szCs w:val="24"/>
        </w:rPr>
        <w:t xml:space="preserve"> Налогового </w:t>
      </w:r>
      <w:hyperlink w:history="1" r:id="rIdf29ewc6lkyjfig95goiy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коэффициенты, установленные </w:t>
      </w:r>
      <w:r>
        <w:rPr>
          <w:rFonts w:ascii="Arial" w:cs="Arial" w:eastAsia="Arial" w:hAnsi="Arial"/>
          <w:sz w:val="24"/>
          <w:szCs w:val="24"/>
        </w:rPr>
        <w:t xml:space="preserve">статьей 327</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Ставка земельного налога (строка 29) исчисляется применительно к каждому земельному участку путем умножения ставки налога, установленной </w:t>
      </w:r>
      <w:r>
        <w:rPr>
          <w:rFonts w:ascii="Arial" w:cs="Arial" w:eastAsia="Arial" w:hAnsi="Arial"/>
          <w:sz w:val="24"/>
          <w:szCs w:val="24"/>
        </w:rPr>
        <w:t xml:space="preserve">главой 49</w:t>
      </w:r>
      <w:r>
        <w:rPr>
          <w:rFonts w:ascii="Arial" w:cs="Arial" w:eastAsia="Arial" w:hAnsi="Arial"/>
          <w:sz w:val="24"/>
          <w:szCs w:val="24"/>
        </w:rPr>
        <w:t xml:space="preserve"> Налогового </w:t>
      </w:r>
      <w:hyperlink w:history="1" r:id="rIdsbjz-4cq905vny2h9mmu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коэффициенты, предусмотренные </w:t>
      </w:r>
      <w:r>
        <w:rPr>
          <w:rFonts w:ascii="Arial" w:cs="Arial" w:eastAsia="Arial" w:hAnsi="Arial"/>
          <w:sz w:val="24"/>
          <w:szCs w:val="24"/>
        </w:rPr>
        <w:t xml:space="preserve">разделом XIV</w:t>
      </w:r>
      <w:r>
        <w:rPr>
          <w:rFonts w:ascii="Arial" w:cs="Arial" w:eastAsia="Arial" w:hAnsi="Arial"/>
          <w:sz w:val="24"/>
          <w:szCs w:val="24"/>
        </w:rPr>
        <w:t xml:space="preserve"> Налогового </w:t>
      </w:r>
      <w:hyperlink w:history="1" r:id="rId349c2x2x9nikbuful4fd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Сводная отчетная форма
 для оценки потерь бюджета при использовании налоговых льгот по состоянию
 на ______________________ 20__ год</w:t>
      </w:r>
    </w:p>
    <w:p>
      <w:pPr>
        <w:spacing w:after="60"/>
        <w:ind w:firstLine="567"/>
        <w:jc w:val="both"/>
      </w:pPr>
      <w:r>
        <w:rPr>
          <w:rFonts w:ascii="Arial" w:cs="Arial" w:eastAsia="Arial" w:hAnsi="Arial"/>
          <w:sz w:val="24"/>
          <w:szCs w:val="24"/>
        </w:rPr>
        <w:t xml:space="preserve">Вид налога:</w:t>
      </w:r>
    </w:p>
    <w:p>
      <w:pPr>
        <w:spacing w:after="60"/>
        <w:ind w:firstLine="567"/>
        <w:jc w:val="both"/>
      </w:pPr>
      <w:r>
        <w:rPr>
          <w:rFonts w:ascii="Arial" w:cs="Arial" w:eastAsia="Arial" w:hAnsi="Arial"/>
          <w:sz w:val="24"/>
          <w:szCs w:val="24"/>
        </w:rPr>
        <w:t xml:space="preserve">Содержание налоговой льготы:</w:t>
      </w:r>
    </w:p>
    <w:p>
      <w:pPr>
        <w:spacing w:after="120"/>
        <w:ind w:firstLine="567"/>
        <w:jc w:val="both"/>
      </w:pPr>
      <w:r>
        <w:rPr>
          <w:rFonts w:ascii="Arial" w:cs="Arial" w:eastAsia="Arial" w:hAnsi="Arial"/>
          <w:sz w:val="24"/>
          <w:szCs w:val="24"/>
        </w:rPr>
        <w:t xml:space="preserve">Категория получателей льготы: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1"/>
        <w:gridCol w:w="1964"/>
        <w:gridCol w:w="3153"/>
      </w:tblGrid>
      <w:tr>
        <w:tc>
          <w:tcPr>
            <w:tcW w:type="dxa" w:w="50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предыдущий период</w:t>
            </w:r>
          </w:p>
        </w:tc>
        <w:tc>
          <w:tcPr>
            <w:tcW w:type="dxa" w:w="3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планируемый период (за фактический период)</w:t>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Налоговая база по налогу, тыс. сом.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Базовая ставка налога, зачисляемого в бюджет, %</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Льготная ставка налога, зачисляемого в бюджет, %</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недополученных доходов бюджета по причине предоставления налоговых льгот, тыс. сом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Сводная отчетная форма
 для оценки совокупной эффективности деятельности категории налогоплательщиков при использовании налоговых льгот по состоянию
 на ________________________ 20__ год</w:t>
      </w:r>
    </w:p>
    <w:p>
      <w:pPr>
        <w:spacing w:after="60"/>
        <w:ind w:firstLine="567"/>
        <w:jc w:val="both"/>
      </w:pPr>
      <w:r>
        <w:rPr>
          <w:rFonts w:ascii="Arial" w:cs="Arial" w:eastAsia="Arial" w:hAnsi="Arial"/>
          <w:sz w:val="24"/>
          <w:szCs w:val="24"/>
        </w:rPr>
        <w:t xml:space="preserve">Вид налога: _____________________________________________</w:t>
      </w:r>
    </w:p>
    <w:p>
      <w:pPr>
        <w:spacing w:after="60"/>
        <w:ind w:firstLine="567"/>
        <w:jc w:val="both"/>
      </w:pPr>
      <w:r>
        <w:rPr>
          <w:rFonts w:ascii="Arial" w:cs="Arial" w:eastAsia="Arial" w:hAnsi="Arial"/>
          <w:sz w:val="24"/>
          <w:szCs w:val="24"/>
        </w:rPr>
        <w:t xml:space="preserve">Содержание налоговой льготы: ____________________________</w:t>
      </w:r>
    </w:p>
    <w:p>
      <w:pPr>
        <w:spacing w:after="60"/>
        <w:ind w:firstLine="567"/>
        <w:jc w:val="both"/>
      </w:pPr>
      <w:r>
        <w:rPr>
          <w:rFonts w:ascii="Arial" w:cs="Arial" w:eastAsia="Arial" w:hAnsi="Arial"/>
          <w:sz w:val="24"/>
          <w:szCs w:val="24"/>
        </w:rPr>
        <w:t xml:space="preserve">Категория получателей льготы: </w:t>
      </w:r>
      <w:r>
        <w:rPr>
          <w:rFonts w:ascii="Arial" w:cs="Arial" w:eastAsia="Arial" w:hAnsi="Arial"/>
          <w:sz w:val="24"/>
          <w:szCs w:val="24"/>
        </w:rPr>
        <w:t xml:space="preserve">________________________</w:t>
      </w:r>
      <w:r>
        <w:rPr>
          <w:rFonts w:ascii="Arial" w:cs="Arial" w:eastAsia="Arial" w:hAnsi="Arial"/>
          <w:sz w:val="24"/>
          <w:szCs w:val="24"/>
        </w:rPr>
        <w:t xml:space="preserve">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3"/>
        <w:gridCol w:w="2575"/>
      </w:tblGrid>
      <w:tr>
        <w:tc>
          <w:tcPr>
            <w:tcW w:type="dxa" w:w="76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5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показателя (тыс. сом.)</w:t>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Налоговая база по налогу на начало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Налоговая база по налогу на конец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по состоянию на начало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по состоянию на конец отчетного года в результате получения налоговой льготы</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оплаты труда на начало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оплаты труда за период с начала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совокупной эффективности от предоставления налоговых льгот</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Сводная отчетная форма
 для оценки эффективности налоговых льгот по состоянию
 на ___________________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133"/>
        <w:gridCol w:w="1610"/>
        <w:gridCol w:w="2398"/>
        <w:gridCol w:w="267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налогоплательщиков</w:t>
            </w:r>
          </w:p>
        </w:tc>
        <w:tc>
          <w:tcPr>
            <w:tcW w:type="dxa" w:w="1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потерь бюджета</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совокупной эффективности</w:t>
            </w:r>
          </w:p>
        </w:tc>
        <w:tc>
          <w:tcPr>
            <w:tcW w:type="dxa" w:w="2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эффективности налоговых льгот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Заполняется на основе данных согласно приложениям </w:t>
      </w:r>
      <w:r>
        <w:rPr>
          <w:rFonts w:ascii="Arial" w:cs="Arial" w:eastAsia="Arial" w:hAnsi="Arial"/>
          <w:sz w:val="24"/>
          <w:szCs w:val="24"/>
        </w:rPr>
        <w:t xml:space="preserve">6</w:t>
      </w:r>
      <w:r>
        <w:rPr>
          <w:rFonts w:ascii="Arial" w:cs="Arial" w:eastAsia="Arial" w:hAnsi="Arial"/>
          <w:sz w:val="24"/>
          <w:szCs w:val="24"/>
        </w:rPr>
        <w:t xml:space="preserve"> и </w:t>
      </w:r>
      <w:r>
        <w:rPr>
          <w:rFonts w:ascii="Arial" w:cs="Arial" w:eastAsia="Arial" w:hAnsi="Arial"/>
          <w:sz w:val="24"/>
          <w:szCs w:val="24"/>
        </w:rPr>
        <w:t xml:space="preserve">7</w:t>
      </w:r>
      <w:r>
        <w:rPr>
          <w:rFonts w:ascii="Arial" w:cs="Arial" w:eastAsia="Arial" w:hAnsi="Arial"/>
          <w:sz w:val="24"/>
          <w:szCs w:val="24"/>
        </w:rPr>
        <w:t xml:space="preserve"> к Порядку оценки эффективности налоговых льгот.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МЕТОДИКА
 оценки эффективности налоговых льгот</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Оценка эффективности предоставляемых (планируемых к предоставлению) налоговых льгот (далее - налоговые льготы) производится в разрезе отдельно взятых видов налогов, в отношении каждой из предоставленных льгот и по каждому налогоплательщику - получателю льгот.</w:t>
      </w:r>
    </w:p>
    <w:p>
      <w:pPr>
        <w:spacing w:after="60"/>
        <w:ind w:firstLine="567"/>
        <w:jc w:val="both"/>
      </w:pPr>
      <w:r>
        <w:rPr>
          <w:rFonts w:ascii="Arial" w:cs="Arial" w:eastAsia="Arial" w:hAnsi="Arial"/>
          <w:sz w:val="24"/>
          <w:szCs w:val="24"/>
        </w:rPr>
        <w:t xml:space="preserve">2. Оценка эффективности налоговых льгот производится один раз в год в отношении периода, начинающегося 1 января и заканчивающегося 31 декабря отчетного года.</w:t>
      </w:r>
    </w:p>
    <w:p>
      <w:pPr>
        <w:spacing w:after="60"/>
        <w:ind w:firstLine="567"/>
        <w:jc w:val="both"/>
      </w:pPr>
      <w:r>
        <w:rPr>
          <w:rFonts w:ascii="Arial" w:cs="Arial" w:eastAsia="Arial" w:hAnsi="Arial"/>
          <w:sz w:val="24"/>
          <w:szCs w:val="24"/>
        </w:rPr>
        <w:t xml:space="preserve">Эффект от налоговых льгот определяется исходя из:</w:t>
      </w:r>
    </w:p>
    <w:p>
      <w:pPr>
        <w:spacing w:after="60"/>
        <w:ind w:firstLine="567"/>
        <w:jc w:val="both"/>
      </w:pPr>
      <w:r>
        <w:rPr>
          <w:rFonts w:ascii="Arial" w:cs="Arial" w:eastAsia="Arial" w:hAnsi="Arial"/>
          <w:sz w:val="24"/>
          <w:szCs w:val="24"/>
        </w:rPr>
        <w:t xml:space="preserve">- полученных или планируемых к получению налоговых поступлений в бюджет, которые связаны с использованием льгот, выполнения обязательств (в том числе инвестиционного характера), принятых на себя налогоплательщиками при получении налоговых льгот;</w:t>
      </w:r>
    </w:p>
    <w:p>
      <w:pPr>
        <w:spacing w:after="60"/>
        <w:ind w:firstLine="567"/>
        <w:jc w:val="both"/>
      </w:pPr>
      <w:r>
        <w:rPr>
          <w:rFonts w:ascii="Arial" w:cs="Arial" w:eastAsia="Arial" w:hAnsi="Arial"/>
          <w:sz w:val="24"/>
          <w:szCs w:val="24"/>
        </w:rPr>
        <w:t xml:space="preserve">- выполнения иных, связанных с получением льгот, задач в интересах Кыргызской Республики.</w:t>
      </w:r>
    </w:p>
    <w:p>
      <w:pPr>
        <w:spacing w:after="60"/>
        <w:ind w:firstLine="567"/>
        <w:jc w:val="both"/>
      </w:pPr>
      <w:r>
        <w:rPr>
          <w:rFonts w:ascii="Arial" w:cs="Arial" w:eastAsia="Arial" w:hAnsi="Arial"/>
          <w:sz w:val="24"/>
          <w:szCs w:val="24"/>
        </w:rPr>
        <w:t xml:space="preserve">Низкая эффективность налоговых льгот означает получение или планирование меньшего совокупного эффекта от предоставления налоговых льгот по сравнению с фактическими или плановыми потерями бюджета Кыргызской Республики (далее - бюджет), вызванными предоставлением налоговых льгот.</w:t>
      </w:r>
    </w:p>
    <w:p>
      <w:pPr>
        <w:spacing w:after="60"/>
        <w:ind w:firstLine="567"/>
        <w:jc w:val="both"/>
      </w:pPr>
      <w:r>
        <w:rPr>
          <w:rFonts w:ascii="Arial" w:cs="Arial" w:eastAsia="Arial" w:hAnsi="Arial"/>
          <w:sz w:val="24"/>
          <w:szCs w:val="24"/>
        </w:rPr>
        <w:t xml:space="preserve">3. На каждую дату проводится оценка представленных налогоплательщиками, претендующими на получение льготы, или получающими налоговую льготу, показателей, характеризующих финансово-хозяйственную деятельность каждой категории налогоплательщиков.</w:t>
      </w:r>
    </w:p>
    <w:p>
      <w:pPr>
        <w:spacing w:after="200" w:before="200"/>
        <w:jc w:val="center"/>
      </w:pPr>
      <w:r>
        <w:rPr>
          <w:rFonts w:ascii="Arial" w:cs="Arial" w:eastAsia="Arial" w:hAnsi="Arial"/>
          <w:b/>
          <w:bCs/>
          <w:sz w:val="32"/>
          <w:szCs w:val="32"/>
        </w:rPr>
        <w:t xml:space="preserve">2. Определение сумм совокупной эффективности</w:t>
      </w:r>
    </w:p>
    <w:p>
      <w:pPr>
        <w:spacing w:after="60"/>
        <w:ind w:firstLine="567"/>
        <w:jc w:val="both"/>
      </w:pPr>
      <w:r>
        <w:rPr>
          <w:rFonts w:ascii="Arial" w:cs="Arial" w:eastAsia="Arial" w:hAnsi="Arial"/>
          <w:sz w:val="24"/>
          <w:szCs w:val="24"/>
        </w:rPr>
        <w:t xml:space="preserve">4. На основе сведений, предоставленных налогоплательщиками, уполномоченный налоговый орган или таможенные органы сводят данные по эффективности каждой из предоставленных налоговых льгот по виду налога и по каждой категории налогоплательщиков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дельтаР = дельтаН + дельтаТ + дельтаО,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дельтаР - сумма совокупной эффективности деятельности категории налогоплательщиков при использовании налоговых льгот, тыс. сомов;</w:t>
      </w:r>
    </w:p>
    <w:p>
      <w:pPr>
        <w:spacing w:after="60"/>
        <w:ind w:firstLine="567"/>
        <w:jc w:val="both"/>
      </w:pPr>
      <w:r>
        <w:rPr>
          <w:rFonts w:ascii="Arial" w:cs="Arial" w:eastAsia="Arial" w:hAnsi="Arial"/>
          <w:sz w:val="24"/>
          <w:szCs w:val="24"/>
        </w:rPr>
        <w:t xml:space="preserve">дельтаН - увеличение налогооблагаемой базы по каждому виду налоговых льгот и по каждой категории налогоплательщиков;</w:t>
      </w:r>
    </w:p>
    <w:p>
      <w:pPr>
        <w:spacing w:after="60"/>
        <w:ind w:firstLine="567"/>
        <w:jc w:val="both"/>
      </w:pPr>
      <w:r>
        <w:rPr>
          <w:rFonts w:ascii="Arial" w:cs="Arial" w:eastAsia="Arial" w:hAnsi="Arial"/>
          <w:sz w:val="24"/>
          <w:szCs w:val="24"/>
        </w:rPr>
        <w:t xml:space="preserve">дельтаТ - увеличение фонда оплаты труда;</w:t>
      </w:r>
    </w:p>
    <w:p>
      <w:pPr>
        <w:spacing w:after="60"/>
        <w:ind w:firstLine="567"/>
        <w:jc w:val="both"/>
      </w:pPr>
      <w:r>
        <w:rPr>
          <w:rFonts w:ascii="Arial" w:cs="Arial" w:eastAsia="Arial" w:hAnsi="Arial"/>
          <w:sz w:val="24"/>
          <w:szCs w:val="24"/>
        </w:rPr>
        <w:t xml:space="preserve">дельтаО - увеличение капитальных вложений в основные средства.</w:t>
      </w:r>
    </w:p>
    <w:p>
      <w:pPr>
        <w:spacing w:after="60"/>
        <w:ind w:firstLine="567"/>
        <w:jc w:val="both"/>
      </w:pPr>
      <w:r>
        <w:rPr>
          <w:rFonts w:ascii="Arial" w:cs="Arial" w:eastAsia="Arial" w:hAnsi="Arial"/>
          <w:sz w:val="24"/>
          <w:szCs w:val="24"/>
        </w:rPr>
        <w:t xml:space="preserve">Увеличение налогооблагаемой базы по каждому виду налоговых льгот и по каждой категории налогоплательщиков определяется как разница между налогооблагаемой базой налога на конец отчетного периода и налогооблагаемой базой налога на начало отчетного периода в тыс. сом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дельтаН = Нк - Нн,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Нк - налогооблагаемая база налога на конец отчетного периода;</w:t>
      </w:r>
    </w:p>
    <w:p>
      <w:pPr>
        <w:spacing w:after="60"/>
        <w:ind w:firstLine="567"/>
        <w:jc w:val="both"/>
      </w:pPr>
      <w:r>
        <w:rPr>
          <w:rFonts w:ascii="Arial" w:cs="Arial" w:eastAsia="Arial" w:hAnsi="Arial"/>
          <w:sz w:val="24"/>
          <w:szCs w:val="24"/>
        </w:rPr>
        <w:t xml:space="preserve">Нн - налогооблагаемая база налога на начало отчетного периода.</w:t>
      </w:r>
    </w:p>
    <w:p>
      <w:pPr>
        <w:spacing w:after="60"/>
        <w:ind w:firstLine="567"/>
        <w:jc w:val="both"/>
      </w:pPr>
      <w:r>
        <w:rPr>
          <w:rFonts w:ascii="Arial" w:cs="Arial" w:eastAsia="Arial" w:hAnsi="Arial"/>
          <w:sz w:val="24"/>
          <w:szCs w:val="24"/>
        </w:rPr>
        <w:t xml:space="preserve">Увеличение фонда оплаты труда определяется как разница между фондом оплаты труда на конец отчетного периода и фондом оплаты труда на начало отчетного периода в тыс. сом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дельтаТ = Тк - Тн,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Тк - фонд оплаты труда на конец отчетного периода;</w:t>
      </w:r>
    </w:p>
    <w:p>
      <w:pPr>
        <w:spacing w:after="60"/>
        <w:ind w:firstLine="567"/>
        <w:jc w:val="both"/>
      </w:pPr>
      <w:r>
        <w:rPr>
          <w:rFonts w:ascii="Arial" w:cs="Arial" w:eastAsia="Arial" w:hAnsi="Arial"/>
          <w:sz w:val="24"/>
          <w:szCs w:val="24"/>
        </w:rPr>
        <w:t xml:space="preserve">Тн - фонд оплаты труда на начало отчетного периода.</w:t>
      </w:r>
    </w:p>
    <w:p>
      <w:pPr>
        <w:spacing w:after="60"/>
        <w:ind w:firstLine="567"/>
        <w:jc w:val="both"/>
      </w:pPr>
      <w:r>
        <w:rPr>
          <w:rFonts w:ascii="Arial" w:cs="Arial" w:eastAsia="Arial" w:hAnsi="Arial"/>
          <w:sz w:val="24"/>
          <w:szCs w:val="24"/>
        </w:rPr>
        <w:t xml:space="preserve">Увеличение капитальных вложений в основные фонды определяется как разница между стоимостью основных фондов на конец отчетного периода и стоимостью основных фондов на начало отчетного периода в тыс. рублей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дельтаО = Ок - 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Ок - стоимость основных средств на конец отчетного периода;</w:t>
      </w:r>
    </w:p>
    <w:p>
      <w:pPr>
        <w:spacing w:after="60"/>
        <w:ind w:firstLine="567"/>
        <w:jc w:val="both"/>
      </w:pPr>
      <w:r>
        <w:rPr>
          <w:rFonts w:ascii="Arial" w:cs="Arial" w:eastAsia="Arial" w:hAnsi="Arial"/>
          <w:sz w:val="24"/>
          <w:szCs w:val="24"/>
        </w:rPr>
        <w:t xml:space="preserve">Он - стоимость основных средств на конец отчетного периода.</w:t>
      </w:r>
    </w:p>
    <w:p>
      <w:pPr>
        <w:spacing w:after="200" w:before="200"/>
        <w:jc w:val="center"/>
      </w:pPr>
      <w:r>
        <w:rPr>
          <w:rFonts w:ascii="Arial" w:cs="Arial" w:eastAsia="Arial" w:hAnsi="Arial"/>
          <w:b/>
          <w:bCs/>
          <w:sz w:val="32"/>
          <w:szCs w:val="32"/>
        </w:rPr>
        <w:t xml:space="preserve">3. Оценка потерь бюджета, по причине предоставления налоговых льгот</w:t>
      </w:r>
    </w:p>
    <w:p>
      <w:pPr>
        <w:spacing w:after="60"/>
        <w:ind w:firstLine="567"/>
        <w:jc w:val="both"/>
      </w:pPr>
      <w:r>
        <w:rPr>
          <w:rFonts w:ascii="Arial" w:cs="Arial" w:eastAsia="Arial" w:hAnsi="Arial"/>
          <w:sz w:val="24"/>
          <w:szCs w:val="24"/>
        </w:rPr>
        <w:t xml:space="preserve">5. Оценка потерь бюджета по причине предоставления налоговых льгот производится:</w:t>
      </w:r>
    </w:p>
    <w:p>
      <w:pPr>
        <w:spacing w:after="60"/>
        <w:ind w:firstLine="567"/>
        <w:jc w:val="both"/>
      </w:pPr>
      <w:r>
        <w:rPr>
          <w:rFonts w:ascii="Arial" w:cs="Arial" w:eastAsia="Arial" w:hAnsi="Arial"/>
          <w:sz w:val="24"/>
          <w:szCs w:val="24"/>
        </w:rPr>
        <w:t xml:space="preserve">а) в случае предоставления льготы в форме освобождения от налогообложения части базы налога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Спб = Сснб х НС,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Спб - сумма потерь (сумма недополученных доходов) бюджета;</w:t>
      </w:r>
    </w:p>
    <w:p>
      <w:pPr>
        <w:spacing w:after="60"/>
        <w:ind w:firstLine="567"/>
        <w:jc w:val="both"/>
      </w:pPr>
      <w:r>
        <w:rPr>
          <w:rFonts w:ascii="Arial" w:cs="Arial" w:eastAsia="Arial" w:hAnsi="Arial"/>
          <w:sz w:val="24"/>
          <w:szCs w:val="24"/>
        </w:rPr>
        <w:t xml:space="preserve">Сснб - сумма (размер) сокращения базы налога по причине предоставления льгот;</w:t>
      </w:r>
    </w:p>
    <w:p>
      <w:pPr>
        <w:spacing w:after="60"/>
        <w:ind w:firstLine="567"/>
        <w:jc w:val="both"/>
      </w:pPr>
      <w:r>
        <w:rPr>
          <w:rFonts w:ascii="Arial" w:cs="Arial" w:eastAsia="Arial" w:hAnsi="Arial"/>
          <w:sz w:val="24"/>
          <w:szCs w:val="24"/>
        </w:rPr>
        <w:t xml:space="preserve">НС - действующая в период предоставления льгот ставка налога;</w:t>
      </w:r>
    </w:p>
    <w:p>
      <w:pPr>
        <w:spacing w:after="60"/>
        <w:ind w:firstLine="567"/>
        <w:jc w:val="both"/>
      </w:pPr>
      <w:r>
        <w:rPr>
          <w:rFonts w:ascii="Arial" w:cs="Arial" w:eastAsia="Arial" w:hAnsi="Arial"/>
          <w:sz w:val="24"/>
          <w:szCs w:val="24"/>
        </w:rPr>
        <w:t xml:space="preserve">б) в случае предоставления льготы в форме обложения части базы налога по пониженной налоговой ставке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Спб = БНл х (НСб - НСл),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Спб - сумма потерь (сумма недополученных доходов) бюджета;</w:t>
      </w:r>
    </w:p>
    <w:p>
      <w:pPr>
        <w:spacing w:after="60"/>
        <w:ind w:firstLine="567"/>
        <w:jc w:val="both"/>
      </w:pPr>
      <w:r>
        <w:rPr>
          <w:rFonts w:ascii="Arial" w:cs="Arial" w:eastAsia="Arial" w:hAnsi="Arial"/>
          <w:sz w:val="24"/>
          <w:szCs w:val="24"/>
        </w:rPr>
        <w:t xml:space="preserve">БНл - размер базы налога, на которую распространяется действие льготной ставки;</w:t>
      </w:r>
    </w:p>
    <w:p>
      <w:pPr>
        <w:spacing w:after="60"/>
        <w:ind w:firstLine="567"/>
        <w:jc w:val="both"/>
      </w:pPr>
      <w:r>
        <w:rPr>
          <w:rFonts w:ascii="Arial" w:cs="Arial" w:eastAsia="Arial" w:hAnsi="Arial"/>
          <w:sz w:val="24"/>
          <w:szCs w:val="24"/>
        </w:rPr>
        <w:t xml:space="preserve">НСб - действующая (предполагаемая) в период предоставления льгот базовая ставка налога;</w:t>
      </w:r>
    </w:p>
    <w:p>
      <w:pPr>
        <w:spacing w:after="60"/>
        <w:ind w:firstLine="567"/>
        <w:jc w:val="both"/>
      </w:pPr>
      <w:r>
        <w:rPr>
          <w:rFonts w:ascii="Arial" w:cs="Arial" w:eastAsia="Arial" w:hAnsi="Arial"/>
          <w:sz w:val="24"/>
          <w:szCs w:val="24"/>
        </w:rPr>
        <w:t xml:space="preserve">НСл - льготная ставка налога.</w:t>
      </w:r>
    </w:p>
    <w:p>
      <w:pPr>
        <w:spacing w:after="60"/>
        <w:ind w:firstLine="567"/>
        <w:jc w:val="both"/>
      </w:pPr>
      <w:r>
        <w:rPr>
          <w:rFonts w:ascii="Arial" w:cs="Arial" w:eastAsia="Arial" w:hAnsi="Arial"/>
          <w:sz w:val="24"/>
          <w:szCs w:val="24"/>
        </w:rPr>
        <w:t xml:space="preserve">6. Сумма или размер сокращения базы налога по причине предоставления льгот представляет собой:</w:t>
      </w:r>
    </w:p>
    <w:p>
      <w:pPr>
        <w:spacing w:after="60"/>
        <w:ind w:firstLine="567"/>
        <w:jc w:val="both"/>
      </w:pPr>
      <w:r>
        <w:rPr>
          <w:rFonts w:ascii="Arial" w:cs="Arial" w:eastAsia="Arial" w:hAnsi="Arial"/>
          <w:sz w:val="24"/>
          <w:szCs w:val="24"/>
        </w:rPr>
        <w:t xml:space="preserve">- по налогу на прибыль: сумму налогооблагаемой прибыли, облагаемой по более низкой ставке налога;</w:t>
      </w:r>
    </w:p>
    <w:p>
      <w:pPr>
        <w:spacing w:after="60"/>
        <w:ind w:firstLine="567"/>
        <w:jc w:val="both"/>
      </w:pPr>
      <w:r>
        <w:rPr>
          <w:rFonts w:ascii="Arial" w:cs="Arial" w:eastAsia="Arial" w:hAnsi="Arial"/>
          <w:sz w:val="24"/>
          <w:szCs w:val="24"/>
        </w:rPr>
        <w:t xml:space="preserve">- по НДС: сумму поставок, облагаемых по более низкой ставке налога;</w:t>
      </w:r>
    </w:p>
    <w:p>
      <w:pPr>
        <w:spacing w:after="60"/>
        <w:ind w:firstLine="567"/>
        <w:jc w:val="both"/>
      </w:pPr>
      <w:r>
        <w:rPr>
          <w:rFonts w:ascii="Arial" w:cs="Arial" w:eastAsia="Arial" w:hAnsi="Arial"/>
          <w:sz w:val="24"/>
          <w:szCs w:val="24"/>
        </w:rPr>
        <w:t xml:space="preserve">- по налогу с продаж: сумму выручки, облагаемую по более низкой ставке налога;</w:t>
      </w:r>
    </w:p>
    <w:p>
      <w:pPr>
        <w:spacing w:after="60"/>
        <w:ind w:firstLine="567"/>
        <w:jc w:val="both"/>
      </w:pPr>
      <w:r>
        <w:rPr>
          <w:rFonts w:ascii="Arial" w:cs="Arial" w:eastAsia="Arial" w:hAnsi="Arial"/>
          <w:sz w:val="24"/>
          <w:szCs w:val="24"/>
        </w:rPr>
        <w:t xml:space="preserve">- по налогу на имущество: налогооблагаемую стоимость, облагаемую по более низкой ставке налога;</w:t>
      </w:r>
    </w:p>
    <w:p>
      <w:pPr>
        <w:spacing w:after="60"/>
        <w:ind w:firstLine="567"/>
        <w:jc w:val="both"/>
      </w:pPr>
      <w:r>
        <w:rPr>
          <w:rFonts w:ascii="Arial" w:cs="Arial" w:eastAsia="Arial" w:hAnsi="Arial"/>
          <w:sz w:val="24"/>
          <w:szCs w:val="24"/>
        </w:rPr>
        <w:t xml:space="preserve">- по земельному налогу: площадь земли, облагаемую по более низкой ставке налога.</w:t>
      </w:r>
    </w:p>
    <w:p>
      <w:pPr>
        <w:spacing w:after="60"/>
        <w:ind w:firstLine="567"/>
        <w:jc w:val="both"/>
      </w:pPr>
      <w:r>
        <w:rPr>
          <w:rFonts w:ascii="Arial" w:cs="Arial" w:eastAsia="Arial" w:hAnsi="Arial"/>
          <w:sz w:val="24"/>
          <w:szCs w:val="24"/>
        </w:rPr>
        <w:t xml:space="preserve">7. Определение размера льготной ставки налога для целей применения настоящего Порядка осуществляется в отношении каждого вида налога в порядке, определяемом уполномоченным государственным органом.</w:t>
      </w:r>
    </w:p>
    <w:p>
      <w:pPr>
        <w:spacing w:after="200" w:before="200"/>
        <w:jc w:val="center"/>
      </w:pPr>
      <w:r>
        <w:rPr>
          <w:rFonts w:ascii="Arial" w:cs="Arial" w:eastAsia="Arial" w:hAnsi="Arial"/>
          <w:b/>
          <w:bCs/>
          <w:sz w:val="32"/>
          <w:szCs w:val="32"/>
        </w:rPr>
        <w:t xml:space="preserve">4. Методика оценки эффективности льгот отдельным категориям налогоплательщиков</w:t>
      </w:r>
    </w:p>
    <w:p>
      <w:pPr>
        <w:spacing w:after="60"/>
        <w:ind w:firstLine="567"/>
        <w:jc w:val="both"/>
      </w:pPr>
      <w:r>
        <w:rPr>
          <w:rFonts w:ascii="Arial" w:cs="Arial" w:eastAsia="Arial" w:hAnsi="Arial"/>
          <w:sz w:val="24"/>
          <w:szCs w:val="24"/>
        </w:rPr>
        <w:t xml:space="preserve">8. В случае, если получателем налоговых льгот выступают бюджетные учреждения, суммы предоставленных налоговых льгот для целей настоящего Порядка необходимо рассматривать как разновидность бюджетного финансирования, поступающего в распоряжение налогоплательщика в ускоренном и упрощенном порядке. Следовательно, эффект от предоставления налоговых льгот здесь проявляется в совокупности экономии бюджетных средств на прямое финансирование выполнения налогоплательщиком социальных задач и экономии на трансфертных издержках.</w:t>
      </w:r>
    </w:p>
    <w:p>
      <w:pPr>
        <w:spacing w:after="60"/>
        <w:ind w:firstLine="567"/>
        <w:jc w:val="both"/>
      </w:pPr>
      <w:r>
        <w:rPr>
          <w:rFonts w:ascii="Arial" w:cs="Arial" w:eastAsia="Arial" w:hAnsi="Arial"/>
          <w:sz w:val="24"/>
          <w:szCs w:val="24"/>
        </w:rPr>
        <w:t xml:space="preserve">Расчет бюджетного или финансового эффекта от предоставленных налоговых льгот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Срф х Тз,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сумма полученных или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Срф - учетная ставка Национального банка Кыргызской Республики;</w:t>
      </w:r>
    </w:p>
    <w:p>
      <w:pPr>
        <w:spacing w:after="60"/>
        <w:ind w:firstLine="567"/>
        <w:jc w:val="both"/>
      </w:pPr>
      <w:r>
        <w:rPr>
          <w:rFonts w:ascii="Arial" w:cs="Arial" w:eastAsia="Arial" w:hAnsi="Arial"/>
          <w:sz w:val="24"/>
          <w:szCs w:val="24"/>
        </w:rPr>
        <w:t xml:space="preserve">Тз - средний срок задержки, связанной с процедурой зачисления налогового платежа, последующего зачисления в бюджет и передаче в виде установленных лимитов бюджетных обязательств бюджетным учреждениям, принимаемый равным 1/12 финансового года.</w:t>
      </w:r>
    </w:p>
    <w:p>
      <w:pPr>
        <w:spacing w:after="60"/>
        <w:ind w:firstLine="567"/>
        <w:jc w:val="both"/>
      </w:pPr>
      <w:r>
        <w:rPr>
          <w:rFonts w:ascii="Arial" w:cs="Arial" w:eastAsia="Arial" w:hAnsi="Arial"/>
          <w:sz w:val="24"/>
          <w:szCs w:val="24"/>
        </w:rPr>
        <w:t xml:space="preserve">9. Если организации или индивидуальные предприниматели получают государственную поддержку за счет средств бюджета, то эффект от предоставления налоговых льгот данных организаций и индивидуальных предпринимателей определяется исходя из стоимостной оценки возможных потерь бюджета в случае прекращения государственной поддержки этих организаций, влекущей за собой сокращение объемов производства или удорожания услуг, предоставляемых данными организациями. В этом случае расчет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ОПл / ОП,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объем поддержки за счет средств бюджета в размере суммы полученных или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ОПл - объем производства или стоимость услуг в условиях предоставления льгот;</w:t>
      </w:r>
    </w:p>
    <w:p>
      <w:pPr>
        <w:spacing w:after="60"/>
        <w:ind w:firstLine="567"/>
        <w:jc w:val="both"/>
      </w:pPr>
      <w:r>
        <w:rPr>
          <w:rFonts w:ascii="Arial" w:cs="Arial" w:eastAsia="Arial" w:hAnsi="Arial"/>
          <w:sz w:val="24"/>
          <w:szCs w:val="24"/>
        </w:rPr>
        <w:t xml:space="preserve">ОП - объем производства или стоимость услуг в условиях отсутствия льгот.</w:t>
      </w:r>
    </w:p>
    <w:p>
      <w:pPr>
        <w:spacing w:after="60"/>
        <w:ind w:firstLine="567"/>
        <w:jc w:val="both"/>
      </w:pPr>
      <w:r>
        <w:rPr>
          <w:rFonts w:ascii="Arial" w:cs="Arial" w:eastAsia="Arial" w:hAnsi="Arial"/>
          <w:sz w:val="24"/>
          <w:szCs w:val="24"/>
        </w:rPr>
        <w:t xml:space="preserve">Данный подход применяется также к субъектам в отношении используемых ими объектов социальной сферы.</w:t>
      </w:r>
    </w:p>
    <w:p>
      <w:pPr>
        <w:spacing w:after="60"/>
        <w:ind w:firstLine="567"/>
        <w:jc w:val="both"/>
      </w:pPr>
      <w:r>
        <w:rPr>
          <w:rFonts w:ascii="Arial" w:cs="Arial" w:eastAsia="Arial" w:hAnsi="Arial"/>
          <w:sz w:val="24"/>
          <w:szCs w:val="24"/>
        </w:rPr>
        <w:t xml:space="preserve">10. Если услуги тех или иных субъектов имеют общественную значимость, то суммы предоставленных налоговых льгот рассматриваются как разновидность бюджетной поддержки, поступающей в распоряжение налогоплательщика в ускоренном и упрощенном порядке. Эффект от предоставления налоговых льгот проявляется в совокупности экономии бюджетных средств на прямое финансирование выполнения субъектом социальных задач, экономии на трансфертных издержках 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Срф х Тз,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сумма полученных 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Срф - учетная ставка Национального банка Кыргызской Республики;</w:t>
      </w:r>
    </w:p>
    <w:p>
      <w:pPr>
        <w:spacing w:after="60"/>
        <w:ind w:firstLine="567"/>
        <w:jc w:val="both"/>
      </w:pPr>
      <w:r>
        <w:rPr>
          <w:rFonts w:ascii="Arial" w:cs="Arial" w:eastAsia="Arial" w:hAnsi="Arial"/>
          <w:sz w:val="24"/>
          <w:szCs w:val="24"/>
        </w:rPr>
        <w:t xml:space="preserve">Тз - средний срок задержки, связанной с процедурой зачисления налогового платежа, принимаемый равным 1/12 финансового года.</w:t>
      </w:r>
    </w:p>
    <w:p>
      <w:pPr>
        <w:spacing w:after="60"/>
        <w:ind w:firstLine="567"/>
        <w:jc w:val="both"/>
      </w:pPr>
      <w:r>
        <w:rPr>
          <w:rFonts w:ascii="Arial" w:cs="Arial" w:eastAsia="Arial" w:hAnsi="Arial"/>
          <w:sz w:val="24"/>
          <w:szCs w:val="24"/>
        </w:rPr>
        <w:t xml:space="preserve">11. Если субъекты имеют законсервированные объекты, то эффект от предоставления налоговых льгот определяется исходя из стоимостной оценки возможных потерь бюджета в случае прекращения данного вида государственной поддержки этих организаций, влекущей за собой увеличение себестоимости товарной продукции и услуг, производимых данными субъектами, в этом случае расчет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СПл / СП,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объем поддержки за счет средств бюджета в размере суммы полученных 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СПл - себестоимость товарной продукции или услуг в условиях предоставления льгот;</w:t>
      </w:r>
    </w:p>
    <w:p>
      <w:pPr>
        <w:spacing w:after="60"/>
        <w:ind w:firstLine="567"/>
        <w:jc w:val="both"/>
      </w:pPr>
      <w:r>
        <w:rPr>
          <w:rFonts w:ascii="Arial" w:cs="Arial" w:eastAsia="Arial" w:hAnsi="Arial"/>
          <w:sz w:val="24"/>
          <w:szCs w:val="24"/>
        </w:rPr>
        <w:t xml:space="preserve">СП - себестоимость товарной продукции или услуг в условиях отсутствия льгот.</w:t>
      </w:r>
    </w:p>
    <w:p>
      <w:pPr>
        <w:spacing w:after="60"/>
        <w:ind w:firstLine="567"/>
        <w:jc w:val="both"/>
      </w:pPr>
      <w:r>
        <w:rPr>
          <w:rFonts w:ascii="Arial" w:cs="Arial" w:eastAsia="Arial" w:hAnsi="Arial"/>
          <w:sz w:val="24"/>
          <w:szCs w:val="24"/>
        </w:rPr>
        <w:t xml:space="preserve">12. Если физические лица, которым предоставлены или планируются к предоставлению налоговые льготы, имеют особые заслуги перед обществом, о которых свидетельствуют правительственные награды, почетные звания, награды и почетные звания, учреждаемые органами государственной власти Кыргызской Республики, удостоверения участников боевых действий и ликвидации катастроф техногенного характера, то сумма финансового эффекта от предоставления льгот признается равной сумме предоставленных льгот. Аналогичный подход к проведению оценки используется в отношении налоговых льгот физическим лицам, которые могут быть отнесены к социально незащищенным категориям населения (дети, пенсионеры, инвалиды и другие категории).</w:t>
      </w:r>
    </w:p>
    <w:p>
      <w:pPr>
        <w:spacing w:after="60"/>
        <w:ind w:firstLine="567"/>
        <w:jc w:val="both"/>
      </w:pPr>
      <w:r>
        <w:rPr>
          <w:rFonts w:ascii="Arial" w:cs="Arial" w:eastAsia="Arial" w:hAnsi="Arial"/>
          <w:sz w:val="24"/>
          <w:szCs w:val="24"/>
        </w:rPr>
        <w:t xml:space="preserve">Эффективность предоставляемых льгот рассчитывается как экономия бюджетных средств, которые необходимо выделить из бюджета на государственную (социальную) поддержку указанных категорий физических лиц в случае не предоставления им налоговых льгот и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(Дсд + СНЛ) / ПМ,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Дсд - среднедушевые доходы указанной категории населения;</w:t>
      </w:r>
    </w:p>
    <w:p>
      <w:pPr>
        <w:spacing w:after="60"/>
        <w:ind w:firstLine="567"/>
        <w:jc w:val="both"/>
      </w:pPr>
      <w:r>
        <w:rPr>
          <w:rFonts w:ascii="Arial" w:cs="Arial" w:eastAsia="Arial" w:hAnsi="Arial"/>
          <w:sz w:val="24"/>
          <w:szCs w:val="24"/>
        </w:rPr>
        <w:t xml:space="preserve">СНЛ - сумма предоставленной налоговой льготы за соответствующий период;</w:t>
      </w:r>
    </w:p>
    <w:p>
      <w:pPr>
        <w:spacing w:after="60"/>
        <w:ind w:firstLine="567"/>
        <w:jc w:val="both"/>
      </w:pPr>
      <w:r>
        <w:rPr>
          <w:rFonts w:ascii="Arial" w:cs="Arial" w:eastAsia="Arial" w:hAnsi="Arial"/>
          <w:sz w:val="24"/>
          <w:szCs w:val="24"/>
        </w:rPr>
        <w:t xml:space="preserve">ПМ - прожиточный минимум для данной категории населения.</w:t>
      </w:r>
    </w:p>
    <w:p>
      <w:pPr>
        <w:spacing w:after="60"/>
        <w:ind w:firstLine="567"/>
        <w:jc w:val="both"/>
      </w:pPr>
      <w:r>
        <w:rPr>
          <w:rFonts w:ascii="Arial" w:cs="Arial" w:eastAsia="Arial" w:hAnsi="Arial"/>
          <w:sz w:val="24"/>
          <w:szCs w:val="24"/>
        </w:rPr>
        <w:t xml:space="preserve">13. Законодательством Кыргызской Республики предусмотрена особенность определения налогооблагаемой базы, способов исчисления и взимания в зависимости от видов налогов. Кроме этого, существуют различия в подходах к оценке эффективности налоговых льгот по различным категориям налогоплательщиков. Оценка эффективности налоговых льгот, в случае необходимости, может проводиться с использованием иных (по отношению к определенным настоящим Порядком), индивидуальных методик для каждой отдельной существующей налоговой льготы в порядке, определяемом уполномоченным государственным органом.</w:t>
      </w:r>
    </w:p>
    <w:p>
      <w:pPr>
        <w:spacing w:after="60"/>
        <w:ind w:firstLine="567"/>
        <w:jc w:val="both"/>
      </w:pPr>
      <w:r>
        <w:rPr>
          <w:rFonts w:ascii="Arial" w:cs="Arial" w:eastAsia="Arial" w:hAnsi="Arial"/>
          <w:sz w:val="24"/>
          <w:szCs w:val="24"/>
        </w:rPr>
        <w:t xml:space="preserve">14. Оценка социальной эффективности предоставления налоговых льгот осуществляется путем сопоставления показателей социального эффекта, имевших место до момента предоставления налоговой льготы, с показателями социального эффекта, сложившимися на момент оценки.</w:t>
      </w:r>
    </w:p>
    <w:p>
      <w:pPr>
        <w:spacing w:after="60"/>
        <w:ind w:firstLine="567"/>
        <w:jc w:val="both"/>
      </w:pPr>
      <w:r>
        <w:rPr>
          <w:rFonts w:ascii="Arial" w:cs="Arial" w:eastAsia="Arial" w:hAnsi="Arial"/>
          <w:sz w:val="24"/>
          <w:szCs w:val="24"/>
        </w:rPr>
        <w:t xml:space="preserve">15. Для оценки социальной эффективности реализуемых инвестиционных проектов в качестве показателя социального эффекта применяется коэффициент социальной эффективности предоставления налоговых льгот, определяемый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КСЭ - коэффициент социальной эффективности предоставления налоговых льгот;</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бзр</w:t>
      </w:r>
      <w:r>
        <w:rPr>
          <w:rFonts w:ascii="Arial" w:cs="Arial" w:eastAsia="Arial" w:hAnsi="Arial"/>
          <w:sz w:val="24"/>
          <w:szCs w:val="24"/>
        </w:rPr>
        <w:t xml:space="preserve"> - коэффициент, характеризующий превышение уровня безработицы в месте предоставления региональных налоговых льгот (отдельном муниципальном районе) над средним уровнем безработицы по республике;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зпл</w:t>
      </w:r>
      <w:r>
        <w:rPr>
          <w:rFonts w:ascii="Arial" w:cs="Arial" w:eastAsia="Arial" w:hAnsi="Arial"/>
          <w:sz w:val="24"/>
          <w:szCs w:val="24"/>
        </w:rPr>
        <w:t xml:space="preserve"> - коэффициент, характеризующий превышение уровня заработной платы при предоставлении налоговых льгот в среднем по республике над средним уровнем заработной платы в месте, где реализуется проект;</w:t>
      </w:r>
    </w:p>
    <w:p>
      <w:pPr>
        <w:spacing w:after="60"/>
        <w:ind w:firstLine="567"/>
        <w:jc w:val="both"/>
      </w:pPr>
      <w:r>
        <w:rPr>
          <w:rFonts w:ascii="Arial" w:cs="Arial" w:eastAsia="Arial" w:hAnsi="Arial"/>
          <w:sz w:val="24"/>
          <w:szCs w:val="24"/>
        </w:rPr>
        <w:t xml:space="preserve">Ч</w:t>
      </w:r>
      <w:r>
        <w:rPr>
          <w:rFonts w:ascii="Arial" w:cs="Arial" w:eastAsia="Arial" w:hAnsi="Arial"/>
          <w:sz w:val="24"/>
          <w:szCs w:val="24"/>
        </w:rPr>
        <w:t xml:space="preserve">нрм</w:t>
      </w:r>
      <w:r>
        <w:rPr>
          <w:rFonts w:ascii="Arial" w:cs="Arial" w:eastAsia="Arial" w:hAnsi="Arial"/>
          <w:sz w:val="24"/>
          <w:szCs w:val="24"/>
        </w:rPr>
        <w:t xml:space="preserve"> - количество новых рабочих мест, создаваемых в результате предоставления налоговых льгот;</w:t>
      </w:r>
    </w:p>
    <w:p>
      <w:pPr>
        <w:spacing w:after="60"/>
        <w:ind w:firstLine="567"/>
        <w:jc w:val="both"/>
      </w:pPr>
      <w:r>
        <w:rPr>
          <w:rFonts w:ascii="Arial" w:cs="Arial" w:eastAsia="Arial" w:hAnsi="Arial"/>
          <w:sz w:val="24"/>
          <w:szCs w:val="24"/>
        </w:rPr>
        <w:t xml:space="preserve">Ч</w:t>
      </w:r>
      <w:r>
        <w:rPr>
          <w:rFonts w:ascii="Arial" w:cs="Arial" w:eastAsia="Arial" w:hAnsi="Arial"/>
          <w:sz w:val="24"/>
          <w:szCs w:val="24"/>
        </w:rPr>
        <w:t xml:space="preserve">зн</w:t>
      </w:r>
      <w:r>
        <w:rPr>
          <w:rFonts w:ascii="Arial" w:cs="Arial" w:eastAsia="Arial" w:hAnsi="Arial"/>
          <w:sz w:val="24"/>
          <w:szCs w:val="24"/>
        </w:rPr>
        <w:t xml:space="preserve"> - численность занятых (количество рабочих мест) в месте, где реализуется инвестиционный проект.</w:t>
      </w:r>
    </w:p>
    <w:p>
      <w:pPr>
        <w:spacing w:after="60"/>
        <w:ind w:firstLine="567"/>
        <w:jc w:val="both"/>
      </w:pPr>
      <w:r>
        <w:rPr>
          <w:rFonts w:ascii="Arial" w:cs="Arial" w:eastAsia="Arial" w:hAnsi="Arial"/>
          <w:sz w:val="24"/>
          <w:szCs w:val="24"/>
        </w:rPr>
        <w:t xml:space="preserve">Коэффициент, характеризующий превышение уровня безработицы в районе, где предоставляются налоговые льготы, над средним по республике уровнем безработицы, рассчитывается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бзр</w:t>
      </w:r>
      <w:r>
        <w:rPr>
          <w:rFonts w:ascii="Arial" w:cs="Arial" w:eastAsia="Arial" w:hAnsi="Arial"/>
          <w:sz w:val="24"/>
          <w:szCs w:val="24"/>
        </w:rPr>
        <w:t xml:space="preserve"> - коэффициент безработицы;</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бi</w:t>
      </w:r>
      <w:r>
        <w:rPr>
          <w:rFonts w:ascii="Arial" w:cs="Arial" w:eastAsia="Arial" w:hAnsi="Arial"/>
          <w:sz w:val="24"/>
          <w:szCs w:val="24"/>
        </w:rPr>
        <w:t xml:space="preserve"> - уровень безработицы в месте предоставления налоговых льгот (отдельном муниципальном районе);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w:t>
      </w:r>
      <w:r>
        <w:rPr>
          <w:rFonts w:ascii="Arial" w:cs="Arial" w:eastAsia="Arial" w:hAnsi="Arial"/>
          <w:sz w:val="24"/>
          <w:szCs w:val="24"/>
        </w:rPr>
        <w:t xml:space="preserve"> - средний уровень безработицы в республике.</w:t>
      </w:r>
    </w:p>
    <w:p>
      <w:pPr>
        <w:spacing w:after="60"/>
        <w:ind w:firstLine="567"/>
        <w:jc w:val="both"/>
      </w:pPr>
      <w:r>
        <w:rPr>
          <w:rFonts w:ascii="Arial" w:cs="Arial" w:eastAsia="Arial" w:hAnsi="Arial"/>
          <w:sz w:val="24"/>
          <w:szCs w:val="24"/>
        </w:rPr>
        <w:t xml:space="preserve">Коэффициент, характеризующий превышение уровня заработной платы при предоставлении налоговых льгот над средним уровнем заработной платы в месте реализации инвестиционного проекта, рассчитывается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зпл</w:t>
      </w:r>
      <w:r>
        <w:rPr>
          <w:rFonts w:ascii="Arial" w:cs="Arial" w:eastAsia="Arial" w:hAnsi="Arial"/>
          <w:sz w:val="24"/>
          <w:szCs w:val="24"/>
        </w:rPr>
        <w:t xml:space="preserve"> - коэффициент превышения уровня заработной платы;</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зпп</w:t>
      </w:r>
      <w:r>
        <w:rPr>
          <w:rFonts w:ascii="Arial" w:cs="Arial" w:eastAsia="Arial" w:hAnsi="Arial"/>
          <w:sz w:val="24"/>
          <w:szCs w:val="24"/>
        </w:rPr>
        <w:t xml:space="preserve"> - уровень заработной платы при предоставлении налоговых льгот;</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зпл</w:t>
      </w:r>
      <w:r>
        <w:rPr>
          <w:rFonts w:ascii="Arial" w:cs="Arial" w:eastAsia="Arial" w:hAnsi="Arial"/>
          <w:sz w:val="24"/>
          <w:szCs w:val="24"/>
        </w:rPr>
        <w:t xml:space="preserve">i</w:t>
      </w:r>
      <w:r>
        <w:rPr>
          <w:rFonts w:ascii="Arial" w:cs="Arial" w:eastAsia="Arial" w:hAnsi="Arial"/>
          <w:sz w:val="24"/>
          <w:szCs w:val="24"/>
        </w:rPr>
        <w:t xml:space="preserve">- средний уровень заработной платы в месте предоставления налоговых льгот.</w:t>
      </w:r>
    </w:p>
    <w:p>
      <w:pPr>
        <w:spacing w:after="60"/>
        <w:ind w:firstLine="567"/>
        <w:jc w:val="both"/>
      </w:pPr>
      <w:r>
        <w:rPr>
          <w:rFonts w:ascii="Arial" w:cs="Arial" w:eastAsia="Arial" w:hAnsi="Arial"/>
          <w:sz w:val="24"/>
          <w:szCs w:val="24"/>
        </w:rPr>
        <w:t xml:space="preserve">16. Для оценки социальной эффективности льгот в отношении иных субъектов, являющихся получателями льгот, применяется расчет коэффициента социальной значимости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КСЗ = СНЛ / ОЛ,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КСЗ - коэффициент социальной значимости;</w:t>
      </w:r>
    </w:p>
    <w:p>
      <w:pPr>
        <w:spacing w:after="60"/>
        <w:ind w:firstLine="567"/>
        <w:jc w:val="both"/>
      </w:pPr>
      <w:r>
        <w:rPr>
          <w:rFonts w:ascii="Arial" w:cs="Arial" w:eastAsia="Arial" w:hAnsi="Arial"/>
          <w:sz w:val="24"/>
          <w:szCs w:val="24"/>
        </w:rPr>
        <w:t xml:space="preserve">СНЛ - сумма предоставленной налоговой льготы для данной категории получателей льгот за соответствующий период;</w:t>
      </w:r>
    </w:p>
    <w:p>
      <w:pPr>
        <w:spacing w:after="60"/>
        <w:ind w:firstLine="567"/>
        <w:jc w:val="both"/>
      </w:pPr>
      <w:r>
        <w:rPr>
          <w:rFonts w:ascii="Arial" w:cs="Arial" w:eastAsia="Arial" w:hAnsi="Arial"/>
          <w:sz w:val="24"/>
          <w:szCs w:val="24"/>
        </w:rPr>
        <w:t xml:space="preserve">ОЛ - общая сумма всех предоставленных налоговых льгот для всех категорий получателей льгот за соответствующий период.</w:t>
      </w:r>
    </w:p>
    <w:p>
      <w:pPr>
        <w:spacing w:after="60"/>
        <w:ind w:firstLine="567"/>
        <w:jc w:val="both"/>
      </w:pPr>
      <w:r>
        <w:rPr>
          <w:rFonts w:ascii="Arial" w:cs="Arial" w:eastAsia="Arial" w:hAnsi="Arial"/>
          <w:sz w:val="24"/>
          <w:szCs w:val="24"/>
        </w:rPr>
        <w:t xml:space="preserve">При проведении оценки используются показатели в натуральном или денежном выражении.</w:t>
      </w:r>
    </w:p>
    <w:p>
      <w:pPr>
        <w:spacing w:after="200" w:before="200"/>
        <w:jc w:val="center"/>
      </w:pPr>
      <w:r>
        <w:rPr>
          <w:rFonts w:ascii="Arial" w:cs="Arial" w:eastAsia="Arial" w:hAnsi="Arial"/>
          <w:b/>
          <w:bCs/>
          <w:sz w:val="32"/>
          <w:szCs w:val="32"/>
        </w:rPr>
        <w:t xml:space="preserve">5. Определение эффективности налоговых льгот</w:t>
      </w:r>
    </w:p>
    <w:p>
      <w:pPr>
        <w:spacing w:after="60"/>
        <w:ind w:firstLine="567"/>
        <w:jc w:val="both"/>
      </w:pPr>
      <w:r>
        <w:rPr>
          <w:rFonts w:ascii="Arial" w:cs="Arial" w:eastAsia="Arial" w:hAnsi="Arial"/>
          <w:sz w:val="24"/>
          <w:szCs w:val="24"/>
        </w:rPr>
        <w:t xml:space="preserve">17. Эффективность налоговых льгот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Эфф = дельтаР / Спб,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дельтаР - сумма совокупной эффективности деятельности категории налогоплательщиков при использовании налоговых льгот, тыс. сомов;</w:t>
      </w:r>
    </w:p>
    <w:p>
      <w:pPr>
        <w:spacing w:after="60"/>
        <w:ind w:firstLine="567"/>
        <w:jc w:val="both"/>
      </w:pPr>
      <w:r>
        <w:rPr>
          <w:rFonts w:ascii="Arial" w:cs="Arial" w:eastAsia="Arial" w:hAnsi="Arial"/>
          <w:sz w:val="24"/>
          <w:szCs w:val="24"/>
        </w:rPr>
        <w:t xml:space="preserve">Спб - сумма потерь бюджета по данному налогу, тыс. сомов.</w:t>
      </w:r>
    </w:p>
    <w:p>
      <w:pPr>
        <w:spacing w:after="60"/>
        <w:ind w:firstLine="567"/>
        <w:jc w:val="both"/>
      </w:pPr>
      <w:r>
        <w:rPr>
          <w:rFonts w:ascii="Arial" w:cs="Arial" w:eastAsia="Arial" w:hAnsi="Arial"/>
          <w:sz w:val="24"/>
          <w:szCs w:val="24"/>
        </w:rPr>
        <w:t xml:space="preserve">Если соотношение меньше 1, то эффективность налоговой льготы имеет низкое значение. Если соотношение больше 1, то эффективность высокая.</w:t>
      </w:r>
    </w:p>
    <w:p>
      <w:pPr>
        <w:spacing w:after="60"/>
        <w:ind w:firstLine="567"/>
        <w:jc w:val="both"/>
      </w:pPr>
      <w:r>
        <w:rPr>
          <w:rFonts w:ascii="Arial" w:cs="Arial" w:eastAsia="Arial" w:hAnsi="Arial"/>
          <w:sz w:val="24"/>
          <w:szCs w:val="24"/>
        </w:rPr>
        <w:t xml:space="preserve">Превышение суммы совокупной эффективности от налоговых льгот над суммами потерь бюджета означает эффективность оцениваемых налоговых льгот. Получение или планирование меньшей совокупной эффективности от предоставления налоговых льгот по сравнению с фактическими (плановыми) потерями республиканского бюджета, вызванными предоставлением налоговых льгот, означает низкую эффективность налоговых льгот. В этом случае налоговая льгота подлежит пересмотру или отмене.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4l1ykjekeaqs3bb-zveo" Type="http://schemas.openxmlformats.org/officeDocument/2006/relationships/hyperlink" Target="http://kodeks.duckdns.org/document/160522" TargetMode="External"/><Relationship Id="rIdit7d1nnufpz6cdlj23esl" Type="http://schemas.openxmlformats.org/officeDocument/2006/relationships/hyperlink" Target="http://kodeks.duckdns.org/document/99559" TargetMode="External"/><Relationship Id="rIdpfrya9kx2b2mp0iiatb6y" Type="http://schemas.openxmlformats.org/officeDocument/2006/relationships/hyperlink" Target="http://kodeks.duckdns.org/document/100255" TargetMode="External"/><Relationship Id="rIdop0qq6lyiscxlximc6vhw" Type="http://schemas.openxmlformats.org/officeDocument/2006/relationships/hyperlink" Target="http://kodeks.duckdns.org/document/99560#&#1088;9" TargetMode="External"/><Relationship Id="rIdeusk3tw0qz2ej_nmkniaz" Type="http://schemas.openxmlformats.org/officeDocument/2006/relationships/hyperlink" Target="http://kodeks.duckdns.org/document/99560#&#1088;9" TargetMode="External"/><Relationship Id="rIdxzyszjzqy-clzcj2o4gpt" Type="http://schemas.openxmlformats.org/officeDocument/2006/relationships/hyperlink" Target="http://kodeks.duckdns.org/document/99560#&#1088;1" TargetMode="External"/><Relationship Id="rIdj4x3q6gx6g_y-kapnnta-" Type="http://schemas.openxmlformats.org/officeDocument/2006/relationships/hyperlink" Target="http://kodeks.duckdns.org/document/99560#&#1088;9" TargetMode="External"/><Relationship Id="rIdfgfvw1g_wbexmsm5tnb40" Type="http://schemas.openxmlformats.org/officeDocument/2006/relationships/hyperlink" Target="http://kodeks.duckdns.org/document/99560#&#1088;2" TargetMode="External"/><Relationship Id="rIdrv1rjqld2yrjvyfg-a5pv" Type="http://schemas.openxmlformats.org/officeDocument/2006/relationships/hyperlink" Target="http://kodeks.duckdns.org/document/99560#&#1088;3" TargetMode="External"/><Relationship Id="rIdojulnyns3cmrvboqwra0y" Type="http://schemas.openxmlformats.org/officeDocument/2006/relationships/hyperlink" Target="http://kodeks.duckdns.org/document/99560#&#1088;4" TargetMode="External"/><Relationship Id="rIdp8xbrvbjutibw4x_evzoa" Type="http://schemas.openxmlformats.org/officeDocument/2006/relationships/hyperlink" Target="http://kodeks.duckdns.org/document/99560#&#1088;5" TargetMode="External"/><Relationship Id="rIdsp-m1xzstrzaqshb_zxbu" Type="http://schemas.openxmlformats.org/officeDocument/2006/relationships/hyperlink" Target="http://kodeks.duckdns.org/document/99560#&#1088;6" TargetMode="External"/><Relationship Id="rId3c6g36ts6zzmorn03hitw" Type="http://schemas.openxmlformats.org/officeDocument/2006/relationships/hyperlink" Target="http://kodeks.duckdns.org/document/99560#&#1088;7" TargetMode="External"/><Relationship Id="rIdnlz8omlv6qluyaqtk9dni" Type="http://schemas.openxmlformats.org/officeDocument/2006/relationships/hyperlink" Target="http://kodeks.duckdns.org/document/99560#&#1088;8" TargetMode="External"/><Relationship Id="rIdg1j76jzaz4es4n7qv7yge" Type="http://schemas.openxmlformats.org/officeDocument/2006/relationships/hyperlink" Target="http://kodeks.duckdns.org/document/99560#&#1088;9" TargetMode="External"/><Relationship Id="rIdqqr3n_qdi2pvuaskr_voj" Type="http://schemas.openxmlformats.org/officeDocument/2006/relationships/hyperlink" Target="http://kodeks.duckdns.org/document/100255" TargetMode="External"/><Relationship Id="rIdyvukhvmqddgpqvj6grh0n" Type="http://schemas.openxmlformats.org/officeDocument/2006/relationships/hyperlink" Target="http://kodeks.duckdns.org/document/100255" TargetMode="External"/><Relationship Id="rIdf29ewc6lkyjfig95goiyc" Type="http://schemas.openxmlformats.org/officeDocument/2006/relationships/hyperlink" Target="http://kodeks.duckdns.org/document/202445" TargetMode="External"/><Relationship Id="rIdsbjz-4cq905vny2h9mmut" Type="http://schemas.openxmlformats.org/officeDocument/2006/relationships/hyperlink" Target="http://kodeks.duckdns.org/document/202445" TargetMode="External"/><Relationship Id="rId349c2x2x9nikbuful4fdk"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2026-09-23T09:28:49.612Z</dcterms:created>
  <dcterms:modified xsi:type="dcterms:W3CDTF">2026-09-23T09:28:49.612Z</dcterms:modified>
</cp:coreProperties>
</file>

<file path=docProps/custom.xml><?xml version="1.0" encoding="utf-8"?>
<Properties xmlns="http://schemas.openxmlformats.org/officeDocument/2006/custom-properties" xmlns:vt="http://schemas.openxmlformats.org/officeDocument/2006/docPropsVTypes"/>
</file>