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oyurp7ldyrkguidhfm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июля 2026 года № 466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nt38s94sdir222z3sb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декабря 2016 года №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формирования и функционирования Национального резерва кадров государственной гражданской службы и муниципальной службы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p6665loq7oznjlsaxk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d-qqv4vjv7g2chxcmt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sxbdx__xxneoalpdpq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wdysrraawxkbupjla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va-iwdfpb5umtdgv2mh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и определяет правовые основы, порядок формирования и функционирования Национального резерва кадров государственной гражданской службы и муниципальной службы Кыргызской Республики (далее - Национальный резерв).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резерв - группа кандидатов (резервистов) на замещение главных и высших административных государственных должностей и муниципальных должностей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резерв в том числе может использоваться при замещении должностей, назначение на которые осуществляется в особом (внеконкурсном) порядке, согласно </w:t>
      </w:r>
      <w:r>
        <w:rPr>
          <w:rFonts w:ascii="Arial" w:cs="Arial" w:eastAsia="Arial" w:hAnsi="Arial"/>
          <w:sz w:val="24"/>
          <w:szCs w:val="24"/>
        </w:rPr>
        <w:t xml:space="preserve">статье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xie11uhue68oe5jbeg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ev90s4k3hbzkvew1tn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Цели Национального резерва: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на государственную гражданскую службу и муниципальную службу квалифицированных и подготовленных к управлению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преемственности и стабильности профессиональной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Национального резерва: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группы резервистов на замещение главных и высших административных государственных должностей и муниципальных должностей государственной гражданской службы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рациональное использование кадрового потенциала государственных органов, органов местного самоуправления на основе отбора, дальнейшего обучения и выдвижения кадров, способных профессионально и эффективно реализовывать задачи и функции государственных органов, органов местного самоуправления государственной гражданской службы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резервистов на соответствующие вакантные должности государственной гражданской службы и муниципальной службы в соответствии с квалификационными требованиями, предъявляемыми к соответствующей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Принципы формирования Национального резерва: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равный доступ в Национальный резерв граждан Кыргызской Республики независимо от пола, расы, инвалидности, этнической принадлежности, вероисповедания, политических или иных убеждений, происхождения или имущественного положения при условии соответствия квалификационным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конкурентность при отборе;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добровольность зачисления;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прозрачность, беспристрастность и гласность;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компетентность и профессионализм.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и функционирование Национального резерва обеспечивает уполномоченный государственный орган по делам государственной гражданской службы и муниципальной службы (далее - уполномоченный государственный орган).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Национального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Национальный резерв формируется уполномоченным государственным органом посредством проведения конкурсов среди следующих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служащих, претендующих на служебное продвижение;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служащих по представлению руководителя государственного органа, органа местного самоуправления по результатам оценки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граждан Кыргызской Республики, соответствующих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органа, органа местного самоуправления рекомендует уполномоченному государственному органу для участия в конкурсе служащих на зачисление в Национальный резерв, при соответствии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Рекомендация вносится на основании решения Комиссии по оценке деятельности служащих, получивших оценку "образцово".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замещающих административные должности государственной гражданской службы в аппаратах Президента Кыргызской Республики, Жогорку Кенеша Кыргызской Республики, Правительства Кыргызской Республики, а также в государственных органах, в функции которых входит материально-техническое и иное обеспечение деятельности Президента Кыргызской Республики, Жогорку Кенеша Кыргызской Республики и Правительства Кыргызской Республики, рекомендация вносится на основании решения Комиссии по оценке, но не более 5 процентов от числа лиц, получивших наивысшую оценку.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v4mjbm3buxqqi7ghze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проведения конкурса на зачисление в Национальный резерв образуется комиссия (далее - Комиссия), количественный и персональный состав которой утверждается приказом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состав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- руководитель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Комиссии - государственный гражданский служащий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институтов гражданского или экспертного сообщества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(специалисты) структурных подразделений уполномоченного государственного органа и иных государственных органов, органов местного самоуправления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Конкурс на зачисление в Национальный резерв объявляет уполномоченный государственный орган. Конкурс проводится на ежегодной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Информация о проведении конкурса размещается на веб-сайте уполномоченного государственного органа, в средствах массовой информации и направляется в государственные органы,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Конкурс на зачисление в Национальный резерв включает в себя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компьютерное тестирование на знание законодательства Кыргызской Республики и выявление профессионально значимых личностных качеств;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kctxj7uzifud66gnz-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постановлением Правительства КР от </w:t>
      </w:r>
      <w:hyperlink w:history="1" r:id="rIdd7ewpotbjmdh-cvqgdl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собеседование.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участия в первом этапе конкурса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с фотографией по форме согласно </w:t>
      </w:r>
      <w:hyperlink w:history="1" r:id="rIdwmyqsxx9wecrcrths7q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основное и дополнительное образование, заверенные нотариально или по последнему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нотариально или по последнему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присвоении ученой степени и ученого звания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(оригинал предъявляется по прибытии на конкурс).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для служащих, рекомендованных руководителем органа по итогам годовой оценки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руководителя государственного органа,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службой управления персоналом копия протокола (выписка из протокола) оценки деятельности служащего по итогам последней годовой оценки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представление участником конкурса пакета документов, указанных в настоящем пункте, в электронном формате посредством информационной (автоматизированной) системы управления человеческими ресурсами на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представившее подложные документы или заведомо ложные сведения, несет ответственность, установленную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ymxqgpterrotxnn3sv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документов от кандидатов для участия в конкурсе осуществляется уполномоченным государственным органом. При формировании группы, состоящей не менее чем из пяти кандидатов, их документы направляются на рассмотрение Комиссии.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n5bqxcy3ulhfsokyxp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основе изучения представленных документов Комиссия принимает решение о соответствии кандидатов установленным требованиям и их допуске к тестированию.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Компьютерное тестирование проводится в уполномоченном государственном органе и применяется для определения уровня знания законодательства Кыргызской Республики и выявления профессионально значимых личностных качеств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тестировании кандидатов для зачисления в Национальный резерв используются следующие виды компьютерного тестирования: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тестирование на знание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тестирование на выявление профессионально значимых личностных качеств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Формат и количество вопросов компьютерного тестирования определяется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Кандидаты, получившие при прохождении компьютерного тестирования на знание законодательства не менее 70 процентов баллов от их общего количества, допускаются к этапу компьютерного тестирования на выявление профессионально значимых личностных качеств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компьютерном тестировании на выявление профессионально значимых личностных качеств кандидата пороговое значение не устанавливается.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компьютерного тестирования на выявление профессионально значимых личностных качеств кандидаты допускаются к собеседованию.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soq9s9v3csiedkjevg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компьютерном тестировании на выявление профессионально значимых личностных качеств кандидата пороговое значение не устанавливается.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компьютерного тестирования на выявление профессионально значимых личностных качеств кандидаты допускаются к собеседованию.»;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Результаты компьютерного тестирования оформляются протоколом и передаются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</w:t>
      </w:r>
      <w:r>
        <w:rPr>
          <w:rFonts w:ascii="Arial" w:cs="Arial" w:eastAsia="Arial" w:hAnsi="Arial"/>
          <w:sz w:val="24"/>
          <w:szCs w:val="24"/>
        </w:rPr>
        <w:t xml:space="preserve">представителю Комиссии.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ibnt6bn-1oglhd1bgf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(У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</w:t>
      </w:r>
      <w:hyperlink w:history="1" r:id="rIdd2lo3lesil7thczgbzv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7po2nccx1iedbtxvoyf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(У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</w:t>
      </w:r>
      <w:hyperlink w:history="1" r:id="rIdltw0imdngrs17vu9xwh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ukx2ighxihfyb_xmqot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(У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</w:t>
      </w:r>
      <w:hyperlink w:history="1" r:id="rIdta5eocfeqwputeukmiq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rievddq-mikz-7nmqbz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(У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</w:t>
      </w:r>
      <w:hyperlink w:history="1" r:id="rId0th59zjkplmoxnf-b2j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0urst_yn77tnvwjlyq06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ходе собеседования, Комиссия оценивает кандидатов по 10-балльной шкале по следующим параметрам: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личностные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деловые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лидерские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профессиональные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потенциальные возможности кандидата для карьерного роста и продвижения в системе государственной гражданской службы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способность к ясному изложению мысли.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собеседования Комиссия определяет балл, полученный кандидатом на собеседовании путем суммирования баллов, полученных кандидатом согласно параметрам, указанным в абзацах втором-девятом пункта 23 настоящего Положения, и деления их на количество данных параметров.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 этапа </w:t>
      </w:r>
      <w:r>
        <w:rPr>
          <w:rFonts w:ascii="Arial" w:cs="Arial" w:eastAsia="Arial" w:hAnsi="Arial"/>
          <w:sz w:val="24"/>
          <w:szCs w:val="24"/>
        </w:rPr>
        <w:t xml:space="preserve">собеседования </w:t>
      </w:r>
      <w:r>
        <w:rPr>
          <w:rFonts w:ascii="Arial" w:cs="Arial" w:eastAsia="Arial" w:hAnsi="Arial"/>
          <w:sz w:val="24"/>
          <w:szCs w:val="24"/>
        </w:rPr>
        <w:t xml:space="preserve">проходят конкурс служащие, претендующие на зачисление в Национальный резерв по представлению руководителя государственного органа, органа местного самоуправления по результатам оценки деятельности.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agxlnqdw7kllh_j-vc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итогам собеседования Комиссия принимает решение о рекомендации кандидатов на зачисление в Национальный резерв открытым голосованием простым большинством голосов от числа членов, присутствующих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Комиссии голосует только "за" или "против" рекомендации кандидата на зачисление в Национальный резерв, при этом вариант ответа "воздержался"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кандидат набирает равное количество голосов, голос председателя Комиссии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равное количество голосов набирает кандидат, этническая принадлежность, пол которого менее представлены на государственной гражданской службе и муниципальной службе, Комиссия принимает решение о рекомендации на зачисление его в Национальный резерв.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Комиссии по результатам проведения конкурса принимается без участия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Заседание Комиссии считается правомочным, если на нем присутствует не менее двух третей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Результаты конкурсного отбора по зачислению в Национальный резерв оформляются протоколом, который подписывается председателем и членами Комиссии, принимавшими участие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Зачисление в Национальный резерв утверждается приказом руководителя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направляет информацию и выписку из приказа о зачислении лиц в Национальный резерв в государственные органы, органы местного самоуправления, рекомендовавшие их для участия в конкурсе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приказа вносится службой управления персоналом либо уполномоченным лицом по вопросам управления персоналом в личное дело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резервистов, не состоящих на государственной гражданской службе и муниципальной службе, осуществляется по домашнему адресу, указанному в представленных документах кандидата,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Информация о резервистах размещается на веб-сайте уполномоченного государственного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функционирования Национального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Национальный резерв состоит из кандидатов на замещение главных и высших административных должностей по соответствующим направлениям и сферам деятельности, определяемым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резерв может использоваться при замещении должностей с особым (внеконкурсным) порядком поступления, а также при назначении на политические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Национального резерва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наличии соответствующих кандидатов на веб-сайте уполномоченного государственного органа государственный орган, орган местного самоуправления в обязательном порядке направляют уведомление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государственный орган после поступления уведомления о возникновении вакантной должности в государственном органе, органе местного самоуправления информирует по электронной почте резервистов, соответствующих квалификационным требованиям, о проведении конкурса и размещает на своем веб-сайте.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состоящие в Национальном резерве на замещение главных административных государственных должностей и муниципальных должностей, могут участвовать в конкурсе на замещение вакантных административных государственных должностей или административных муниципальных должностей главной группы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состоящие в Национальном резерве на замещение высших административных государственных должностей и муниципальных должностей, могут участвовать в конкурсе на замещение вакантных административных государственных должностей или административных муниципальных должностей главной и высшей групп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mdnkoc1vxaydcbpc_y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государственный орган организует повышение квалификации резервистов, в том числе за рубежом.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 по запросу уполномоченного государственного органа направляют резервистов на повышение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Уполномоченный государственный орган может привлечь резервистов для участия: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обучающих семинарах, конференциях и тренингах, способствующих развитию профессиональных и личностных качеств резервистов, необходимых для достижения задач государственной гражданской службы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работе созданных комиссий по разработке методических рекомендаций, предложений по вопросам эффективной организации государственной гражданской службы и муниципальной службы, а также проектов нормативных правовых актов, регулирующих вопросы государственной гражданской службы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подготовке аналитических статей, заметок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преподавательской деятельности в системе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социологических исследованиях, мониторинге и анализе деятельности государственных органов,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Государственный орган, орган местного самоуправления по итогам года представляет в уполномоченный государственный орган информацию, отражающую результаты оценки деятельности, повышения квалификации, полученные поощрения или взыскания и другие данные, имеющие отношение к служебной деятельности резервиста.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Резервист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направить письменное уведомление в уполномоченный государственный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замещении им административной государственной должности или административной муниципальной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освобождении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контактных данных, должности и места работы, образования, указанных при подаче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обосновании отказа от участия в повышении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пройти обучение на курсах, организуемых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государственный орган проводит анализ эффективности функционирования Национального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Срок пребывания резервиста в Национальном резерве составляет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Резервист исключается из состава Национального резерва до установленного срока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им соответствующей вакантной административной государственной должности или административной муниципальной должности по результатам конкурса из числа лиц, состоящих в Национальном резерве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освобождения от занимаемой должности по основаниям, предусмотренным пунктом 6 части 1 </w:t>
      </w:r>
      <w:r>
        <w:rPr>
          <w:rFonts w:ascii="Arial" w:cs="Arial" w:eastAsia="Arial" w:hAnsi="Arial"/>
          <w:sz w:val="24"/>
          <w:szCs w:val="24"/>
        </w:rPr>
        <w:t xml:space="preserve">статьи 47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oj0r84ify5uqfkvdhc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вынесения оценки ниже уровня "хорошо" в результате годовой оценки деятельности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участия в повышении квалификации без уважительной причины;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оценки ниже уровня "хорошо" по итогам обучения по программам повышения квалификации и переподготовки;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решением суда недееспособным;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запрета обвинительным приговором суда осуществлять деятельность в качестве служащего или занимать определенные должности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назначения наказания служащему, исключающего продолжение службы в соответствии с вступившим в законную силу обвинительным приговором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xnomm9pypr4_vld5rq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Решение об исключении из состава Национального резерва оформляется соответствующим актом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приказа направляется в государственный орган, орган местного самоуправления для внесения в личное дело и ознакомления резервиста являющегося служащим, а резервисту, не являющегося служащим - по электронной почте (иными средствами связи).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формирования и функционирования Национального резерва кадров государственной гражданской службы и муниципальной службы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РЕЗЮМЕ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0"/>
        <w:gridCol w:w="1266"/>
        <w:gridCol w:w="2343"/>
        <w:gridCol w:w="1329"/>
      </w:tblGrid>
      <w:tr>
        <w:tc>
          <w:tcPr>
            <w:tcW w:type="dxa" w:w="524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ФИО: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рождения: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Гражданство: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Национальность: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домашний адрес: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телефон (рабочий, домашний, мобильный):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e-mail: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обратном хронологическом порядке, начиная с последнего места обучения)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начала и окончания учебы.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Факультет.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Присвоенная квалификация</w:t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языков: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владения (владею в совершенстве, владею на разговорном уровне, перевожу со словарем, не владею)</w:t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обратном хронологическом порядке, начиная с последнего места работы)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начала и окончания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организации, структурного подразделения и должности</w:t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образование: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обучения (курсы, семинары, тренинги, участие в крупных проектах)</w:t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разработки, научные труды, изобретения, публикации и патенты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Классные чины и звания: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Имеющиеся награды: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навыки: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пользования компьютером и программами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oyurp7ldyrkguidhfmtc" Type="http://schemas.openxmlformats.org/officeDocument/2006/relationships/hyperlink" Target="http://kodeks.duckdns.org/document/230048605" TargetMode="External"/><Relationship Id="rIdxnt38s94sdir222z3sbob" Type="http://schemas.openxmlformats.org/officeDocument/2006/relationships/hyperlink" Target="http://kodeks.duckdns.org/document/99690" TargetMode="External"/><Relationship Id="rIdbp6665loq7oznjlsaxkcc" Type="http://schemas.openxmlformats.org/officeDocument/2006/relationships/hyperlink" Target="http://kodeks.duckdns.org/document/11632" TargetMode="External"/><Relationship Id="rIdnd-qqv4vjv7g2chxcmttf" Type="http://schemas.openxmlformats.org/officeDocument/2006/relationships/hyperlink" Target="http://kodeks.duckdns.org/document/12780" TargetMode="External"/><Relationship Id="rIdksxbdx__xxneoalpdpqn3" Type="http://schemas.openxmlformats.org/officeDocument/2006/relationships/hyperlink" Target="http://kodeks.duckdns.org/document/157148" TargetMode="External"/><Relationship Id="rIdgawdysrraawxkbupjlau-" Type="http://schemas.openxmlformats.org/officeDocument/2006/relationships/hyperlink" Target="http://kodeks.duckdns.org/document/158174" TargetMode="External"/><Relationship Id="rIdva-iwdfpb5umtdgv2mhvc" Type="http://schemas.openxmlformats.org/officeDocument/2006/relationships/hyperlink" Target="http://kodeks.duckdns.org/document/111354" TargetMode="External"/><Relationship Id="rIdexie11uhue68oe5jbegwm" Type="http://schemas.openxmlformats.org/officeDocument/2006/relationships/hyperlink" Target="http://kodeks.duckdns.org/document/111354" TargetMode="External"/><Relationship Id="rIdqev90s4k3hbzkvew1tnbh" Type="http://schemas.openxmlformats.org/officeDocument/2006/relationships/hyperlink" Target="http://kodeks.duckdns.org/document/157148" TargetMode="External"/><Relationship Id="rIdiv4mjbm3buxqqi7ghzej6" Type="http://schemas.openxmlformats.org/officeDocument/2006/relationships/hyperlink" Target="http://kodeks.duckdns.org/document/12780" TargetMode="External"/><Relationship Id="rIdfkctxj7uzifud66gnz-4x" Type="http://schemas.openxmlformats.org/officeDocument/2006/relationships/hyperlink" Target="http://kodeks.duckdns.org/document/158174" TargetMode="External"/><Relationship Id="rIdd7ewpotbjmdh-cvqgdlom" Type="http://schemas.openxmlformats.org/officeDocument/2006/relationships/hyperlink" Target="http://kodeks.duckdns.org/document/158174" TargetMode="External"/><Relationship Id="rIdwmyqsxx9wecrcrths7qzb" Type="http://schemas.openxmlformats.org/officeDocument/2006/relationships/hyperlink" Target="http://kodeks.duckdns.org/document/99694#p1" TargetMode="External"/><Relationship Id="rIdmymxqgpterrotxnn3sve_" Type="http://schemas.openxmlformats.org/officeDocument/2006/relationships/hyperlink" Target="http://kodeks.duckdns.org/document/157148" TargetMode="External"/><Relationship Id="rIdjn5bqxcy3ulhfsokyxpt3" Type="http://schemas.openxmlformats.org/officeDocument/2006/relationships/hyperlink" Target="http://kodeks.duckdns.org/document/158174" TargetMode="External"/><Relationship Id="rIdjsoq9s9v3csiedkjevguc" Type="http://schemas.openxmlformats.org/officeDocument/2006/relationships/hyperlink" Target="http://kodeks.duckdns.org/document/158174" TargetMode="External"/><Relationship Id="rIdfibnt6bn-1oglhd1bgfqj" Type="http://schemas.openxmlformats.org/officeDocument/2006/relationships/hyperlink" Target="http://kodeks.duckdns.org/document/158174" TargetMode="External"/><Relationship Id="rIdd2lo3lesil7thczgbzvz4" Type="http://schemas.openxmlformats.org/officeDocument/2006/relationships/hyperlink" Target="http://kodeks.duckdns.org/document/158174" TargetMode="External"/><Relationship Id="rId7po2nccx1iedbtxvoyfmj" Type="http://schemas.openxmlformats.org/officeDocument/2006/relationships/hyperlink" Target="http://kodeks.duckdns.org/document/158174" TargetMode="External"/><Relationship Id="rIdltw0imdngrs17vu9xwher" Type="http://schemas.openxmlformats.org/officeDocument/2006/relationships/hyperlink" Target="http://kodeks.duckdns.org/document/158174" TargetMode="External"/><Relationship Id="rIdukx2ighxihfyb_xmqoto7" Type="http://schemas.openxmlformats.org/officeDocument/2006/relationships/hyperlink" Target="http://kodeks.duckdns.org/document/158174" TargetMode="External"/><Relationship Id="rIdta5eocfeqwputeukmiq0z" Type="http://schemas.openxmlformats.org/officeDocument/2006/relationships/hyperlink" Target="http://kodeks.duckdns.org/document/158174" TargetMode="External"/><Relationship Id="rIdrievddq-mikz-7nmqbzhm" Type="http://schemas.openxmlformats.org/officeDocument/2006/relationships/hyperlink" Target="http://kodeks.duckdns.org/document/158174" TargetMode="External"/><Relationship Id="rId0th59zjkplmoxnf-b2jnj" Type="http://schemas.openxmlformats.org/officeDocument/2006/relationships/hyperlink" Target="http://kodeks.duckdns.org/document/158174" TargetMode="External"/><Relationship Id="rId0urst_yn77tnvwjlyq06-" Type="http://schemas.openxmlformats.org/officeDocument/2006/relationships/hyperlink" Target="http://kodeks.duckdns.org/document/158174" TargetMode="External"/><Relationship Id="rIddagxlnqdw7kllh_j-vcxq" Type="http://schemas.openxmlformats.org/officeDocument/2006/relationships/hyperlink" Target="http://kodeks.duckdns.org/document/158174" TargetMode="External"/><Relationship Id="rId0mdnkoc1vxaydcbpc_yqq" Type="http://schemas.openxmlformats.org/officeDocument/2006/relationships/hyperlink" Target="http://kodeks.duckdns.org/document/12780" TargetMode="External"/><Relationship Id="rId8oj0r84ify5uqfkvdhcl1" Type="http://schemas.openxmlformats.org/officeDocument/2006/relationships/hyperlink" Target="http://kodeks.duckdns.org/document/111354" TargetMode="External"/><Relationship Id="rIdvxnomm9pypr4_vld5rqf8" Type="http://schemas.openxmlformats.org/officeDocument/2006/relationships/hyperlink" Target="http://kodeks.duckdns.org/document/11632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2026-09-23T12:50:20.142Z</dcterms:created>
  <dcterms:modified xsi:type="dcterms:W3CDTF">2026-09-23T12:50:20.142Z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