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mwlipmnkozgpxxzmms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30 декабря 2008 года N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
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giov2y311ynccyxbcl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2017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(далее - Порядок) разработан в целях обеспечения надлежащего применения акцизных марок и поступлений акцизного налога в государственный бюджет и регламентирует применение и администрирование депозитного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депозитный платеж</w:t>
      </w:r>
      <w:r>
        <w:rPr>
          <w:rFonts w:ascii="Arial" w:cs="Arial" w:eastAsia="Arial" w:hAnsi="Arial"/>
          <w:sz w:val="24"/>
          <w:szCs w:val="24"/>
        </w:rPr>
        <w:t xml:space="preserve"> - предварительный платеж, вносимый налогоплательщиком, для обеспечения надлежащего использования акцизных марок при импорте маркируемой алкогольной продукции в Кыргызскую Республику из государств-членов Евразийского экономического союза (далее -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</w:t>
      </w:r>
      <w:r>
        <w:rPr>
          <w:rFonts w:ascii="Arial" w:cs="Arial" w:eastAsia="Arial" w:hAnsi="Arial"/>
          <w:sz w:val="24"/>
          <w:szCs w:val="24"/>
        </w:rPr>
        <w:t xml:space="preserve"> - налогоплательщик, осуществляющий ввоз подакцизной маркируемой алкогольной продукции из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налоговый орган</w:t>
      </w:r>
      <w:r>
        <w:rPr>
          <w:rFonts w:ascii="Arial" w:cs="Arial" w:eastAsia="Arial" w:hAnsi="Arial"/>
          <w:sz w:val="24"/>
          <w:szCs w:val="24"/>
        </w:rPr>
        <w:t xml:space="preserve"> - центральный государственный орган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налоговые органы</w:t>
      </w:r>
      <w:r>
        <w:rPr>
          <w:rFonts w:ascii="Arial" w:cs="Arial" w:eastAsia="Arial" w:hAnsi="Arial"/>
          <w:sz w:val="24"/>
          <w:szCs w:val="24"/>
        </w:rPr>
        <w:t xml:space="preserve"> - территориальные и/или функциональные подразделения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лицевая карточка</w:t>
      </w:r>
      <w:r>
        <w:rPr>
          <w:rFonts w:ascii="Arial" w:cs="Arial" w:eastAsia="Arial" w:hAnsi="Arial"/>
          <w:sz w:val="24"/>
          <w:szCs w:val="24"/>
        </w:rPr>
        <w:t xml:space="preserve"> - основной документ системы учета поступления, перечисления на бюджетный счет и возврата депозитных платежей, оформляемый для каждого импортера в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понятия, используемые в настоящем Порядке, применяются в значении, определенном настоящим Порядком. В случае отсутствия трактовки в настоящем Порядке термины и понятия применяются в значении, определенном соответствующим законодательством Кыргызской Республики и/или законодательством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Депозитный платеж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марок акцизного сбора в соответствии с их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вывоз импортером марок акцизного сбора для наклеивания на алкогольную продукцию на территории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импорт алкогольной продукции, промаркированной марками акцизного сбора;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уплату косвенных налогов по импортированной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отчета импортеров о надлежащем использовании марок акцизного сбора при импорте алкогольной продукции в Кыргызскую Республику из стран-членов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возврат импортером испорченных и (или) неиспользованных марок акцизного сбора.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Применение депозитного платежа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Налогоплательщик, осуществляющий ввоз маркируемой алкогольной продукции из государств-членов ЕАЭС, дополнительно к документам, представляемым при получении акцизных марок, представляет в уполномоченный налоговый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обязательство о целевом использовании акцизных марок при импорте алкогольной продукции в Кыргызскую Республику из государств-членов ЕАЭС по форме согласно </w:t>
      </w:r>
      <w:hyperlink w:history="1" r:id="rIdleispxnsqoqhz0l5_7d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(далее - обязательство);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платежный документ, подтверждающий внесение денег на депозитный счет уполномоченного налогового органа для обеспечения исполнения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Обязательство обеспечивается путем внесения денежных средств на депозитный счет уполномоченного налогового органа в размере,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денег на депозитный счет производится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неполном представлении документов, указанных в настоящем Порядке, акцизные марки не выдаются.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Копии документов, указанных в пункте 5 настоящего Порядка, хранятся в налоговых органах.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Администрирование депозитного платежа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Импортер маркируемой алкогольной продукции в срок не позднее 6 (шесть) месяцев с месяца, в котором вынесено решение на получение акцизных марок и/или решение на отправку акцизных марок зарубежным заводам-производителям, обязан представить в уполномоченный налоговый орган отчет о надлежащем использовании акцизных марок при импорте маркируемой алкогольной продукции в Кыргызскую Республику из государств-членов ЕАЭС (далее - Отчет) в двух экземплярах по форме согласно </w:t>
      </w:r>
      <w:hyperlink w:history="1" r:id="rIdjmvqb3o0imoc5me4g4n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заявления о ввозе товаров и уплате косвенных налогов, подтвержденная налоговыми органами по месту налоговой регистрации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банка, подтверждающая фактическую уплату косвенных налогов по импортированным товарам, и (или) иной платежный документ, предусмотренный банковским законодательством Кыргызской Республики, подтверждающий исполнение налогового обязательства по уплате косвенных налогов по импортированным товарам;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товаросопроводительных документов, подтверждающих перемещение маркируемой алкогольной продукции из государств-членов ЕАЭС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счетов-фактур, оформленных в соответствии с законодательством государства-члена ЕАЭС при отгрузке товаров, в случае, если их выставление (выписка) предусмотрено законодательством государства-члена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 уполномоченного органа государства-члена ЕАЭС о регистрации поставщика алкогольной продукции в качестве производителя или оптового реализатора маркируемой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от производителя маркируемой алкогольной продукции государства-члена ЕАЭС о наклеенных акцизных марках на импортируемую алкогольную продукцию, с указанием вида, наименования, объема алкогольной продукции, а также серии и диапазона номеров и количества акцизных марок, с печатью и подписью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Один экземпляр Отчета остается в уполномоченном налоговом органе, второй экземпляр вручается (направляется) импортеру либо его представителю.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налоговый орган осуществляет учет и контроль за исполнением обязательств по внесенным импортером денежных средств на депозитный счет. Для учета внесенных импортером денежных средств уполномоченный налоговый орган ведет лицевые карточки по суммам исполнения обязательства (далее - лицевая карточка).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Лицевая карточка предназначена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учета денежных средств, внесенных на депозитный счет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своевременного зачисления сумм депозитного платежа с депозитного счета уполномоченного налогового органа в доход государственного бюджета по неисполненным обязательствам импортеров;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возврата (зачета) денежных средств, внесенных на депозитный счет уполномоченного налогового органа, на банковские счета налогоплательщика по исполненным обязательствам или в счет другого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Лицевая карточка по депозитным платежам открывается в отдельности на каждого налогоплательщика для учета сумм, внесенных на депозитный счет уполномоченного налогового органа на основании принятого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Уполномоченным налоговым органом ведется реестр платежных документов, где указываются суммы депозитных платежей, внесенных налогоплательщиком на депозитный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Основанием для открытия лицевой карточки является внесение налогоплательщиком денежных средств на депозитный счет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Лицевая карточка по депозитным платежам открывается на каждый календарный год. Остаток средств переносится на следующий год. При открытии для налогоплательщика лицевой карточки по депозитным платежам в обязательном порядке указываются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Депозитный платеж подлежит возврату импортеру не позднее 30 (тридцать) календарных дней после подачи в уполномоченный налоговый орган письменного заявления о возврате депозитного платежа, при условии: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соответствующей отчетности о надлежащем использовании акцизных марок при импорте маркируемой алкогольной продукции в Кыргызскую Республику из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налоговой задолженности по косвенным налогам.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Временному порядку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(налоговый орган)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(ФИО руководителя налогового органа)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Регистрационный № ___ ______ от ______________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(заполняется налоговым органом)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ОБЯЗАТЕЛЬСТВО
 о целевом использовании акцизных марок при импорте алкогольной продукции в Кыргызскую Республику из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импортера, ИНН, юридический адрес, банковские реквизиты) обязуется в соответствии с Временным порядком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союза, утверждаемым Правительством Кыргызской Республики, использовать акцизные марки в соответствии с их назначением, перечислить денежные средства на депозитный счет уполномоченного налогового органа для обеспечения обязательства, осуществить вывоз акцизных марок для наклеивания на алкогольную продукцию за пределами территории Кыргызской Республики, осуществить ввоз в установленном порядке на территорию Кыргызской Республики маркированной акцизными марками алкогольной продукции и ее доставку до места назначения, возвратить испорченные и (или) неиспользованные акцизные марки в уполномоченный налоговый орган, уплатить косвенные налоги по импортированной алкогольной продукции, представить в уполномоченный налоговый орган отчет о надлежащем использовании акцизных марок при импорте маркируемой алкогольной продукции в Кыргызскую Республику из государств-членов Евразийского экономического союза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вышеуказанных действий денежные средства, являющиеся суммой депозита в рамках настоящего Обязательства, уполномоченным налоговым органом будут перечислены в доход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
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Временному порядку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надлежащем использовании акцизных марок при импорте маркируемой алкогольной продукции в Кыргызскую Республику из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(наименование, ИНН и адрес местонахождения импортера, осуществляющего
 ввоз (импорт) маркируемой алкогольной продукции)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1184"/>
        <w:gridCol w:w="1184"/>
        <w:gridCol w:w="643"/>
        <w:gridCol w:w="1073"/>
        <w:gridCol w:w="668"/>
        <w:gridCol w:w="652"/>
        <w:gridCol w:w="652"/>
        <w:gridCol w:w="624"/>
        <w:gridCol w:w="624"/>
        <w:gridCol w:w="624"/>
        <w:gridCol w:w="624"/>
        <w:gridCol w:w="667"/>
        <w:gridCol w:w="667"/>
      </w:tblGrid>
      <w:tr>
        <w:tc>
          <w:tcPr>
            <w:tcW w:type="dxa" w:w="2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Решения на получение акцизных марок/на отправку акцизных марок зарубежным заводам-производителям</w:t>
            </w:r>
          </w:p>
        </w:tc>
        <w:tc>
          <w:tcPr>
            <w:tcW w:type="dxa" w:w="11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Решения на получение акцизных марок/на отправку акцизных марок зарубежным заводам-производителям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алко-
 гольной про-
 дукции</w:t>
            </w:r>
          </w:p>
        </w:tc>
        <w:tc>
          <w:tcPr>
            <w:tcW w:type="dxa" w:w="10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алкогольной продукции, на которую использованы акцизные марки</w:t>
            </w:r>
          </w:p>
        </w:tc>
        <w:tc>
          <w:tcPr>
            <w:tcW w:type="dxa" w:w="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алко-
 гольной про-
 дукции</w:t>
            </w:r>
          </w:p>
        </w:tc>
        <w:tc>
          <w:tcPr>
            <w:tcW w:type="dxa" w:w="13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Выдано акцизных марок</w:t>
            </w:r>
          </w:p>
        </w:tc>
        <w:tc>
          <w:tcPr>
            <w:tcW w:type="dxa" w:w="24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Использовано акцизных марок для маркировки алкогольной продукции</w:t>
            </w:r>
          </w:p>
        </w:tc>
        <w:tc>
          <w:tcPr>
            <w:tcW w:type="dxa" w:w="13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Возвращено в уполномоченный налоговый орган испорченных и (или) неиспользованных акцизных марок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 диапазон номеров акцизных марок</w:t>
            </w:r>
          </w:p>
        </w:tc>
        <w:tc>
          <w:tcPr>
            <w:tcW w:type="dxa" w:w="6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
 чество (штук)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Заявление о ввозе товаров и уплате косвенных налогов, подтвержденное налоговым органом</w:t>
            </w:r>
          </w:p>
        </w:tc>
        <w:tc>
          <w:tcPr>
            <w:tcW w:type="dxa" w:w="6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диапазон номеров</w:t>
            </w:r>
          </w:p>
        </w:tc>
        <w:tc>
          <w:tcPr>
            <w:tcW w:type="dxa" w:w="6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
 чество (штук)</w:t>
            </w:r>
          </w:p>
        </w:tc>
        <w:tc>
          <w:tcPr>
            <w:tcW w:type="dxa" w:w="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диапазон номеров</w:t>
            </w:r>
          </w:p>
        </w:tc>
        <w:tc>
          <w:tcPr>
            <w:tcW w:type="dxa" w:w="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
 чество (штук)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выдано _____ штук акцизных марок,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использовано для маркировки _____ штук;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возвращено _____ штук;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_____ штук.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отчету на _____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
 (при его наличии)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plwbpjj6lvq6gzx2d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dalil.kg/document/99804</w:t>
      </w:r>
    </w:hyperlink>
  </w:p>
  <w:p>
    <w:pPr>
      <w:spacing w:after="0" w:before="40"/>
      <w:jc w:val="center"/>
    </w:pPr>
    <w:hyperlink w:history="1" r:id="rIdoa6rylhk1uvmepxkaaf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lipmnkozgpxxzmmsltu" Type="http://schemas.openxmlformats.org/officeDocument/2006/relationships/hyperlink" Target="https://dalil.kg/document/59667" TargetMode="External"/><Relationship Id="rIdjgiov2y311ynccyxbclrf" Type="http://schemas.openxmlformats.org/officeDocument/2006/relationships/hyperlink" Target="https://dalil.kg/document/99803" TargetMode="External"/><Relationship Id="rIdleispxnsqoqhz0l5_7dd7" Type="http://schemas.openxmlformats.org/officeDocument/2006/relationships/hyperlink" Target="https://dalil.kg/document/99804#&#1088;1" TargetMode="External"/><Relationship Id="rIdjmvqb3o0imoc5me4g4ndf" Type="http://schemas.openxmlformats.org/officeDocument/2006/relationships/hyperlink" Target="https://dalil.kg/document/99804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plwbpjj6lvq6gzx2d4b" Type="http://schemas.openxmlformats.org/officeDocument/2006/relationships/hyperlink" Target="https://dalil.kg/document/99804" TargetMode="External"/><Relationship Id="rIdoa6rylhk1uvmepxkaaf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2026-09-23T18:29:33.870Z</dcterms:created>
  <dcterms:modified xsi:type="dcterms:W3CDTF">2026-09-23T18:29:33.870Z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